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80"/>
              <w:left w:type="dxa" w:w="340"/>
              <w:bottom w:type="dxa" w:w="280"/>
              <w:right w:type="dxa" w:w="340"/>
            </w:tcMar>
          </w:tcPr>
          <w:p>
            <w:pPr>
              <w:spacing w:before="0" w:after="40"/>
              <w:jc w:val="left"/>
            </w:pPr>
            <w:r>
              <w:rPr>
                <w:rFonts w:ascii="Poppins" w:cs="Poppins" w:eastAsia="Poppins" w:hAnsi="Poppins"/>
                <w:b/>
                <w:bCs/>
                <w:color w:val="76B39D"/>
                <w:sz w:val="16"/>
                <w:szCs w:val="16"/>
              </w:rPr>
              <w:t xml:space="preserve">COFFEE SHOP BASECAMP — 8-WEEK COHORT</w:t>
            </w:r>
          </w:p>
          <w:p>
            <w:pPr>
              <w:spacing w:before="0" w:after="60"/>
              <w:jc w:val="left"/>
            </w:pPr>
            <w:r>
              <w:rPr>
                <w:rFonts w:ascii="Poppins" w:cs="Poppins" w:eastAsia="Poppins" w:hAnsi="Poppins"/>
                <w:b/>
                <w:bCs/>
                <w:color w:val="FFFFFF"/>
                <w:sz w:val="34"/>
                <w:szCs w:val="34"/>
              </w:rPr>
              <w:t xml:space="preserve">Building a Menu That Works as Hard as You Do</w:t>
            </w:r>
          </w:p>
          <w:p>
            <w:pPr>
              <w:spacing w:before="0" w:after="80"/>
              <w:jc w:val="left"/>
            </w:pPr>
            <w:r>
              <w:rPr>
                <w:rFonts w:ascii="Poppins" w:cs="Poppins" w:eastAsia="Poppins" w:hAnsi="Poppins"/>
                <w:b w:val="false"/>
                <w:bCs w:val="false"/>
                <w:color w:val="C8E6E8"/>
                <w:sz w:val="17"/>
                <w:szCs w:val="17"/>
              </w:rPr>
              <w:t xml:space="preserve">Drink margin targets, menu structure principles, how to evaluate a roaster relationship, your food program options, and a full glossary of the terms you'll encounter this week.</w:t>
            </w:r>
          </w:p>
          <w:p>
            <w:pPr>
              <w:spacing w:before="0" w:after="60"/>
              <w:jc w:val="left"/>
            </w:pPr>
            <w:r>
              <w:rPr>
                <w:rFonts w:ascii="Poppins" w:cs="Poppins" w:eastAsia="Poppins" w:hAnsi="Poppins"/>
                <w:b/>
                <w:bCs/>
                <w:color w:val="AADDDD"/>
                <w:sz w:val="17"/>
                <w:szCs w:val="17"/>
              </w:rPr>
              <w:t xml:space="preserve">📋 Week 4 — Menu Design &amp; Coffee Sourcing Reference Sheet</w:t>
            </w:r>
          </w:p>
        </w:tc>
      </w:tr>
    </w:tbl>
    <w:p>
      <w:pPr>
        <w:spacing w:before="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6B39D" w:val="clear"/>
            <w:tcMar>
              <w:top w:type="dxa" w:w="80"/>
              <w:left w:type="dxa" w:w="200"/>
              <w:bottom w:type="dxa" w:w="80"/>
              <w:right w:type="dxa" w:w="200"/>
            </w:tcMar>
          </w:tcPr>
          <w:p>
            <w:pPr>
              <w:spacing w:before="0" w:after="60"/>
              <w:jc w:val="left"/>
            </w:pPr>
            <w:r>
              <w:rPr>
                <w:rFonts w:ascii="Poppins" w:cs="Poppins" w:eastAsia="Poppins" w:hAnsi="Poppins"/>
                <w:b/>
                <w:bCs/>
                <w:color w:val="FFFFFF"/>
                <w:sz w:val="22"/>
                <w:szCs w:val="22"/>
              </w:rPr>
              <w:t xml:space="preserve">The margin benchmarks that matter for your menu</w:t>
            </w:r>
          </w:p>
        </w:tc>
      </w:tr>
    </w:tbl>
    <w:p>
      <w:pPr>
        <w:spacing w:before="0" w:after="40"/>
      </w:pPr>
    </w:p>
    <w:p>
      <w:pPr>
        <w:spacing w:before="0" w:after="80"/>
        <w:jc w:val="left"/>
      </w:pPr>
      <w:r>
        <w:rPr>
          <w:rFonts w:ascii="Poppins" w:cs="Poppins" w:eastAsia="Poppins" w:hAnsi="Poppins"/>
          <w:b w:val="false"/>
          <w:bCs w:val="false"/>
          <w:color w:val="555555"/>
          <w:sz w:val="18"/>
          <w:szCs w:val="18"/>
        </w:rPr>
        <w:t xml:space="preserve">These are the targets healthy coffee shops build their menus around. They're not rules — but if you're consistently below them, your menu is working against your financial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8"/>
              <w:right w:type="dxa" w:w="8"/>
            </w:tcMar>
            <w:vAlign w:val="top"/>
          </w:tcPr>
          <w:tbl>
            <w:tblPr>
              <w:tblW w:type="dxa" w:w="4660"/>
              <w:tblBorders>
                <w:top w:val="single" w:color="auto" w:sz="4"/>
                <w:left w:val="single" w:color="auto" w:sz="4"/>
                <w:bottom w:val="single" w:color="auto" w:sz="4"/>
                <w:right w:val="single" w:color="auto" w:sz="4"/>
                <w:insideH w:val="single" w:color="auto" w:sz="4"/>
                <w:insideV w:val="single" w:color="auto" w:sz="4"/>
              </w:tblBorders>
            </w:tblPr>
            <w:tblGrid>
              <w:gridCol w:w="4660"/>
            </w:tblGrid>
            <w:tr>
              <w:tc>
                <w:tcPr>
                  <w:tcBorders>
                    <w:top w:val="none" w:color="FFFFFF" w:sz="0"/>
                    <w:left w:val="none" w:color="FFFFFF" w:sz="0"/>
                    <w:bottom w:val="none" w:color="FFFFFF" w:sz="0"/>
                    <w:right w:val="none" w:color="FFFFFF" w:sz="0"/>
                  </w:tcBorders>
                  <w:shd w:fill="76B39D" w:val="clear"/>
                  <w:tcMar>
                    <w:top w:type="dxa" w:w="120"/>
                    <w:left w:type="dxa" w:w="160"/>
                    <w:bottom w:type="dxa" w:w="120"/>
                    <w:right w:type="dxa" w:w="160"/>
                  </w:tcMar>
                </w:tcPr>
                <w:p>
                  <w:pPr>
                    <w:spacing w:before="0" w:after="20"/>
                    <w:jc w:val="left"/>
                  </w:pPr>
                  <w:r>
                    <w:rPr>
                      <w:rFonts w:ascii="Poppins" w:cs="Poppins" w:eastAsia="Poppins" w:hAnsi="Poppins"/>
                      <w:b/>
                      <w:bCs/>
                      <w:color w:val="AADDDD"/>
                      <w:sz w:val="15"/>
                      <w:szCs w:val="15"/>
                    </w:rPr>
                    <w:t xml:space="preserve">BEVERAGE MARGIN TARGET</w:t>
                  </w:r>
                </w:p>
                <w:p>
                  <w:pPr>
                    <w:spacing w:before="0" w:after="30"/>
                    <w:jc w:val="left"/>
                  </w:pPr>
                  <w:r>
                    <w:rPr>
                      <w:rFonts w:ascii="Poppins" w:cs="Poppins" w:eastAsia="Poppins" w:hAnsi="Poppins"/>
                      <w:b/>
                      <w:bCs/>
                      <w:color w:val="FFFFFF"/>
                      <w:sz w:val="20"/>
                      <w:szCs w:val="20"/>
                    </w:rPr>
                    <w:t xml:space="preserve">What you keep per drink</w:t>
                  </w:r>
                </w:p>
                <w:p>
                  <w:pPr>
                    <w:spacing w:before="0" w:after="60"/>
                    <w:jc w:val="left"/>
                  </w:pPr>
                  <w:r>
                    <w:rPr>
                      <w:rFonts w:ascii="Poppins" w:cs="Poppins" w:eastAsia="Poppins" w:hAnsi="Poppins"/>
                      <w:b/>
                      <w:bCs/>
                      <w:color w:val="FFFFFF"/>
                      <w:sz w:val="30"/>
                      <w:szCs w:val="30"/>
                    </w:rPr>
                    <w:t xml:space="preserve">68–75%  gross margin</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70"/>
                    <w:jc w:val="left"/>
                  </w:pPr>
                  <w:r>
                    <w:rPr>
                      <w:rFonts w:ascii="Poppins" w:cs="Poppins" w:eastAsia="Poppins" w:hAnsi="Poppins"/>
                      <w:b w:val="false"/>
                      <w:bCs w:val="false"/>
                      <w:color w:val="444444"/>
                      <w:sz w:val="17"/>
                      <w:szCs w:val="17"/>
                    </w:rPr>
                    <w:t xml:space="preserve">After subtracting your ingredient cost (coffee, milk, syrups, cup, lid), you should keep roughly 68–75 cents of every dollar a drink brings in. This is before rent, wages, or any other cost.</w:t>
                  </w:r>
                </w:p>
                <w:p>
                  <w:pPr>
                    <w:spacing w:before="0" w:after="60"/>
                    <w:jc w:val="left"/>
                  </w:pPr>
                  <w:r>
                    <w:rPr>
                      <w:rFonts w:ascii="Poppins" w:cs="Poppins" w:eastAsia="Poppins" w:hAnsi="Poppins"/>
                      <w:b w:val="false"/>
                      <w:bCs w:val="false"/>
                      <w:color w:val="7A5120"/>
                      <w:sz w:val="16"/>
                      <w:szCs w:val="16"/>
                    </w:rPr>
                    <w:t xml:space="preserve">⚠️  Milk-heavy and high-syrup specialty drinks often run closer to 60–65%. Fine for a signature item — just make sure your high-volume drinks stay in range.</w:t>
                  </w:r>
                </w:p>
              </w:tc>
            </w:tr>
          </w:tbl>
          <w:p/>
        </w:tc>
        <w:tc>
          <w:tcPr>
            <w:tcW w:type="dxa" w:w="4680"/>
            <w:tcBorders>
              <w:top w:val="none" w:color="FFFFFF" w:sz="0"/>
              <w:left w:val="none" w:color="FFFFFF" w:sz="0"/>
              <w:bottom w:val="none" w:color="FFFFFF" w:sz="0"/>
              <w:right w:val="none" w:color="FFFFFF" w:sz="0"/>
            </w:tcBorders>
            <w:tcMar>
              <w:top w:type="dxa" w:w="0"/>
              <w:left w:type="dxa" w:w="8"/>
              <w:bottom w:type="dxa" w:w="8"/>
              <w:right w:type="dxa" w:w="0"/>
            </w:tcMar>
            <w:vAlign w:val="top"/>
          </w:tcPr>
          <w:tbl>
            <w:tblPr>
              <w:tblW w:type="dxa" w:w="4660"/>
              <w:tblBorders>
                <w:top w:val="single" w:color="auto" w:sz="4"/>
                <w:left w:val="single" w:color="auto" w:sz="4"/>
                <w:bottom w:val="single" w:color="auto" w:sz="4"/>
                <w:right w:val="single" w:color="auto" w:sz="4"/>
                <w:insideH w:val="single" w:color="auto" w:sz="4"/>
                <w:insideV w:val="single" w:color="auto" w:sz="4"/>
              </w:tblBorders>
            </w:tblPr>
            <w:tblGrid>
              <w:gridCol w:w="4660"/>
            </w:tblGrid>
            <w:tr>
              <w:tc>
                <w:tcPr>
                  <w:tcBorders>
                    <w:top w:val="none" w:color="FFFFFF" w:sz="0"/>
                    <w:left w:val="none" w:color="FFFFFF" w:sz="0"/>
                    <w:bottom w:val="none" w:color="FFFFFF" w:sz="0"/>
                    <w:right w:val="none" w:color="FFFFFF" w:sz="0"/>
                  </w:tcBorders>
                  <w:shd w:fill="76B39D" w:val="clear"/>
                  <w:tcMar>
                    <w:top w:type="dxa" w:w="120"/>
                    <w:left w:type="dxa" w:w="160"/>
                    <w:bottom w:type="dxa" w:w="120"/>
                    <w:right w:type="dxa" w:w="160"/>
                  </w:tcMar>
                </w:tcPr>
                <w:p>
                  <w:pPr>
                    <w:spacing w:before="0" w:after="20"/>
                    <w:jc w:val="left"/>
                  </w:pPr>
                  <w:r>
                    <w:rPr>
                      <w:rFonts w:ascii="Poppins" w:cs="Poppins" w:eastAsia="Poppins" w:hAnsi="Poppins"/>
                      <w:b/>
                      <w:bCs/>
                      <w:color w:val="AADDDD"/>
                      <w:sz w:val="15"/>
                      <w:szCs w:val="15"/>
                    </w:rPr>
                    <w:t xml:space="preserve">FOOD MARGIN TARGET</w:t>
                  </w:r>
                </w:p>
                <w:p>
                  <w:pPr>
                    <w:spacing w:before="0" w:after="30"/>
                    <w:jc w:val="left"/>
                  </w:pPr>
                  <w:r>
                    <w:rPr>
                      <w:rFonts w:ascii="Poppins" w:cs="Poppins" w:eastAsia="Poppins" w:hAnsi="Poppins"/>
                      <w:b/>
                      <w:bCs/>
                      <w:color w:val="FFFFFF"/>
                      <w:sz w:val="20"/>
                      <w:szCs w:val="20"/>
                    </w:rPr>
                    <w:t xml:space="preserve">What you keep per food item</w:t>
                  </w:r>
                </w:p>
                <w:p>
                  <w:pPr>
                    <w:spacing w:before="0" w:after="60"/>
                    <w:jc w:val="left"/>
                  </w:pPr>
                  <w:r>
                    <w:rPr>
                      <w:rFonts w:ascii="Poppins" w:cs="Poppins" w:eastAsia="Poppins" w:hAnsi="Poppins"/>
                      <w:b/>
                      <w:bCs/>
                      <w:color w:val="FFFFFF"/>
                      <w:sz w:val="30"/>
                      <w:szCs w:val="30"/>
                    </w:rPr>
                    <w:t xml:space="preserve">60–70%  gross margin</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70"/>
                    <w:jc w:val="left"/>
                  </w:pPr>
                  <w:r>
                    <w:rPr>
                      <w:rFonts w:ascii="Poppins" w:cs="Poppins" w:eastAsia="Poppins" w:hAnsi="Poppins"/>
                      <w:b w:val="false"/>
                      <w:bCs w:val="false"/>
                      <w:color w:val="444444"/>
                      <w:sz w:val="17"/>
                      <w:szCs w:val="17"/>
                    </w:rPr>
                    <w:t xml:space="preserve">Food margins are lower than beverage margins because ingredients cost more and there's more waste. Wholesale-purchased pastries often run 60–65%. Anything made in-house can be higher, but only if you manage waste tightly.</w:t>
                  </w:r>
                </w:p>
                <w:p>
                  <w:pPr>
                    <w:spacing w:before="0" w:after="60"/>
                    <w:jc w:val="left"/>
                  </w:pPr>
                  <w:r>
                    <w:rPr>
                      <w:rFonts w:ascii="Poppins" w:cs="Poppins" w:eastAsia="Poppins" w:hAnsi="Poppins"/>
                      <w:b w:val="false"/>
                      <w:bCs w:val="false"/>
                      <w:color w:val="7A5120"/>
                      <w:sz w:val="16"/>
                      <w:szCs w:val="16"/>
                    </w:rPr>
                    <w:t xml:space="preserve">⚠️  Food waste is one of the most common hidden costs in a café. Pastries that don't sell by end of day, over-ordered produce, and preparation waste all eat into your margins silently.</w:t>
                  </w:r>
                </w:p>
              </w:tc>
            </w:tr>
          </w:tbl>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8"/>
              <w:right w:type="dxa" w:w="8"/>
            </w:tcMar>
            <w:vAlign w:val="top"/>
          </w:tcPr>
          <w:tbl>
            <w:tblPr>
              <w:tblW w:type="dxa" w:w="4660"/>
              <w:tblBorders>
                <w:top w:val="single" w:color="auto" w:sz="4"/>
                <w:left w:val="single" w:color="auto" w:sz="4"/>
                <w:bottom w:val="single" w:color="auto" w:sz="4"/>
                <w:right w:val="single" w:color="auto" w:sz="4"/>
                <w:insideH w:val="single" w:color="auto" w:sz="4"/>
                <w:insideV w:val="single" w:color="auto" w:sz="4"/>
              </w:tblBorders>
            </w:tblPr>
            <w:tblGrid>
              <w:gridCol w:w="4660"/>
            </w:tblGrid>
            <w:tr>
              <w:tc>
                <w:tcPr>
                  <w:tcBorders>
                    <w:top w:val="none" w:color="FFFFFF" w:sz="0"/>
                    <w:left w:val="none" w:color="FFFFFF" w:sz="0"/>
                    <w:bottom w:val="none" w:color="FFFFFF" w:sz="0"/>
                    <w:right w:val="none" w:color="FFFFFF" w:sz="0"/>
                  </w:tcBorders>
                  <w:shd w:fill="155E63" w:val="clear"/>
                  <w:tcMar>
                    <w:top w:type="dxa" w:w="120"/>
                    <w:left w:type="dxa" w:w="160"/>
                    <w:bottom w:type="dxa" w:w="120"/>
                    <w:right w:type="dxa" w:w="160"/>
                  </w:tcMar>
                </w:tcPr>
                <w:p>
                  <w:pPr>
                    <w:spacing w:before="0" w:after="20"/>
                    <w:jc w:val="left"/>
                  </w:pPr>
                  <w:r>
                    <w:rPr>
                      <w:rFonts w:ascii="Poppins" w:cs="Poppins" w:eastAsia="Poppins" w:hAnsi="Poppins"/>
                      <w:b/>
                      <w:bCs/>
                      <w:color w:val="AADDDD"/>
                      <w:sz w:val="15"/>
                      <w:szCs w:val="15"/>
                    </w:rPr>
                    <w:t xml:space="preserve">BLENDED BEVERAGE COGS</w:t>
                  </w:r>
                </w:p>
                <w:p>
                  <w:pPr>
                    <w:spacing w:before="0" w:after="30"/>
                    <w:jc w:val="left"/>
                  </w:pPr>
                  <w:r>
                    <w:rPr>
                      <w:rFonts w:ascii="Poppins" w:cs="Poppins" w:eastAsia="Poppins" w:hAnsi="Poppins"/>
                      <w:b/>
                      <w:bCs/>
                      <w:color w:val="FFFFFF"/>
                      <w:sz w:val="20"/>
                      <w:szCs w:val="20"/>
                    </w:rPr>
                    <w:t xml:space="preserve">What you spend making what you sell</w:t>
                  </w:r>
                </w:p>
                <w:p>
                  <w:pPr>
                    <w:spacing w:before="0" w:after="60"/>
                    <w:jc w:val="left"/>
                  </w:pPr>
                  <w:r>
                    <w:rPr>
                      <w:rFonts w:ascii="Poppins" w:cs="Poppins" w:eastAsia="Poppins" w:hAnsi="Poppins"/>
                      <w:b/>
                      <w:bCs/>
                      <w:color w:val="FFFFFF"/>
                      <w:sz w:val="30"/>
                      <w:szCs w:val="30"/>
                    </w:rPr>
                    <w:t xml:space="preserve">25–32%  of revenue</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70"/>
                    <w:jc w:val="left"/>
                  </w:pPr>
                  <w:r>
                    <w:rPr>
                      <w:rFonts w:ascii="Poppins" w:cs="Poppins" w:eastAsia="Poppins" w:hAnsi="Poppins"/>
                      <w:b w:val="false"/>
                      <w:bCs w:val="false"/>
                      <w:color w:val="444444"/>
                      <w:sz w:val="17"/>
                      <w:szCs w:val="17"/>
                    </w:rPr>
                    <w:t xml:space="preserve">Your blended beverage COGS — the weighted average cost across your whole drink menu — should sit between 25 and 32% of revenue. This appeared in your Week 2 model. Your actual menu needs to confirm that assumption.</w:t>
                  </w:r>
                </w:p>
                <w:p>
                  <w:pPr>
                    <w:spacing w:before="0" w:after="60"/>
                    <w:jc w:val="left"/>
                  </w:pPr>
                  <w:r>
                    <w:rPr>
                      <w:rFonts w:ascii="Poppins" w:cs="Poppins" w:eastAsia="Poppins" w:hAnsi="Poppins"/>
                      <w:b w:val="false"/>
                      <w:bCs w:val="false"/>
                      <w:color w:val="7A5120"/>
                      <w:sz w:val="16"/>
                      <w:szCs w:val="16"/>
                    </w:rPr>
                    <w:t xml:space="preserve">⚠️  If your menu is specialty-heavy with complex preparation and premium ingredients, your blended COGS can push toward 35%. Make sure your pricing accounts for this.</w:t>
                  </w:r>
                </w:p>
              </w:tc>
            </w:tr>
          </w:tbl>
          <w:p/>
        </w:tc>
        <w:tc>
          <w:tcPr>
            <w:tcW w:type="dxa" w:w="4680"/>
            <w:tcBorders>
              <w:top w:val="none" w:color="FFFFFF" w:sz="0"/>
              <w:left w:val="none" w:color="FFFFFF" w:sz="0"/>
              <w:bottom w:val="none" w:color="FFFFFF" w:sz="0"/>
              <w:right w:val="none" w:color="FFFFFF" w:sz="0"/>
            </w:tcBorders>
            <w:tcMar>
              <w:top w:type="dxa" w:w="0"/>
              <w:left w:type="dxa" w:w="8"/>
              <w:bottom w:type="dxa" w:w="8"/>
              <w:right w:type="dxa" w:w="0"/>
            </w:tcMar>
            <w:vAlign w:val="top"/>
          </w:tcPr>
          <w:tbl>
            <w:tblPr>
              <w:tblW w:type="dxa" w:w="4660"/>
              <w:tblBorders>
                <w:top w:val="single" w:color="auto" w:sz="4"/>
                <w:left w:val="single" w:color="auto" w:sz="4"/>
                <w:bottom w:val="single" w:color="auto" w:sz="4"/>
                <w:right w:val="single" w:color="auto" w:sz="4"/>
                <w:insideH w:val="single" w:color="auto" w:sz="4"/>
                <w:insideV w:val="single" w:color="auto" w:sz="4"/>
              </w:tblBorders>
            </w:tblPr>
            <w:tblGrid>
              <w:gridCol w:w="4660"/>
            </w:tblGrid>
            <w:tr>
              <w:tc>
                <w:tcPr>
                  <w:tcBorders>
                    <w:top w:val="none" w:color="FFFFFF" w:sz="0"/>
                    <w:left w:val="none" w:color="FFFFFF" w:sz="0"/>
                    <w:bottom w:val="none" w:color="FFFFFF" w:sz="0"/>
                    <w:right w:val="none" w:color="FFFFFF" w:sz="0"/>
                  </w:tcBorders>
                  <w:shd w:fill="155E63" w:val="clear"/>
                  <w:tcMar>
                    <w:top w:type="dxa" w:w="120"/>
                    <w:left w:type="dxa" w:w="160"/>
                    <w:bottom w:type="dxa" w:w="120"/>
                    <w:right w:type="dxa" w:w="160"/>
                  </w:tcMar>
                </w:tcPr>
                <w:p>
                  <w:pPr>
                    <w:spacing w:before="0" w:after="20"/>
                    <w:jc w:val="left"/>
                  </w:pPr>
                  <w:r>
                    <w:rPr>
                      <w:rFonts w:ascii="Poppins" w:cs="Poppins" w:eastAsia="Poppins" w:hAnsi="Poppins"/>
                      <w:b/>
                      <w:bCs/>
                      <w:color w:val="AADDDD"/>
                      <w:sz w:val="15"/>
                      <w:szCs w:val="15"/>
                    </w:rPr>
                    <w:t xml:space="preserve">AVERAGE TICKET TARGET</w:t>
                  </w:r>
                </w:p>
                <w:p>
                  <w:pPr>
                    <w:spacing w:before="0" w:after="30"/>
                    <w:jc w:val="left"/>
                  </w:pPr>
                  <w:r>
                    <w:rPr>
                      <w:rFonts w:ascii="Poppins" w:cs="Poppins" w:eastAsia="Poppins" w:hAnsi="Poppins"/>
                      <w:b/>
                      <w:bCs/>
                      <w:color w:val="FFFFFF"/>
                      <w:sz w:val="20"/>
                      <w:szCs w:val="20"/>
                    </w:rPr>
                    <w:t xml:space="preserve">What each customer spends</w:t>
                  </w:r>
                </w:p>
                <w:p>
                  <w:pPr>
                    <w:spacing w:before="0" w:after="60"/>
                    <w:jc w:val="left"/>
                  </w:pPr>
                  <w:r>
                    <w:rPr>
                      <w:rFonts w:ascii="Poppins" w:cs="Poppins" w:eastAsia="Poppins" w:hAnsi="Poppins"/>
                      <w:b/>
                      <w:bCs/>
                      <w:color w:val="FFFFFF"/>
                      <w:sz w:val="30"/>
                      <w:szCs w:val="30"/>
                    </w:rPr>
                    <w:t xml:space="preserve">$6–$10  per visit</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70"/>
                    <w:jc w:val="left"/>
                  </w:pPr>
                  <w:r>
                    <w:rPr>
                      <w:rFonts w:ascii="Poppins" w:cs="Poppins" w:eastAsia="Poppins" w:hAnsi="Poppins"/>
                      <w:b w:val="false"/>
                      <w:bCs w:val="false"/>
                      <w:color w:val="444444"/>
                      <w:sz w:val="17"/>
                      <w:szCs w:val="17"/>
                    </w:rPr>
                    <w:t xml:space="preserve">A coffee-only customer in the morning is probably a $5–$7 ticket. Add food and you're at $9–$14. Your blended average across all transactions needs to match what you put in your Week 2 spreadsheet.</w:t>
                  </w:r>
                </w:p>
                <w:p>
                  <w:pPr>
                    <w:spacing w:before="0" w:after="60"/>
                    <w:jc w:val="left"/>
                  </w:pPr>
                  <w:r>
                    <w:rPr>
                      <w:rFonts w:ascii="Poppins" w:cs="Poppins" w:eastAsia="Poppins" w:hAnsi="Poppins"/>
                      <w:b w:val="false"/>
                      <w:bCs w:val="false"/>
                      <w:color w:val="7A5120"/>
                      <w:sz w:val="16"/>
                      <w:szCs w:val="16"/>
                    </w:rPr>
                    <w:t xml:space="preserve">⚠️  This is where menu design and financial modeling connect. If your projected average ticket was $7.50, check whether your actual menu at your planned prices actually produces that.</w:t>
                  </w:r>
                </w:p>
              </w:tc>
            </w:tr>
          </w:tbl>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6B39D" w:val="clear"/>
            <w:tcMar>
              <w:top w:type="dxa" w:w="80"/>
              <w:left w:type="dxa" w:w="200"/>
              <w:bottom w:type="dxa" w:w="80"/>
              <w:right w:type="dxa" w:w="200"/>
            </w:tcMar>
          </w:tcPr>
          <w:p>
            <w:pPr>
              <w:spacing w:before="0" w:after="60"/>
              <w:jc w:val="left"/>
            </w:pPr>
            <w:r>
              <w:rPr>
                <w:rFonts w:ascii="Poppins" w:cs="Poppins" w:eastAsia="Poppins" w:hAnsi="Poppins"/>
                <w:b/>
                <w:bCs/>
                <w:color w:val="FFFFFF"/>
                <w:sz w:val="22"/>
                <w:szCs w:val="22"/>
              </w:rPr>
              <w:t xml:space="preserve">How to structure your opening menu</w:t>
            </w:r>
          </w:p>
        </w:tc>
      </w:tr>
    </w:tbl>
    <w:p>
      <w:pPr>
        <w:spacing w:before="0" w:after="40"/>
      </w:pPr>
    </w:p>
    <w:p>
      <w:pPr>
        <w:spacing w:before="0" w:after="80"/>
        <w:jc w:val="left"/>
      </w:pPr>
      <w:r>
        <w:rPr>
          <w:rFonts w:ascii="Poppins" w:cs="Poppins" w:eastAsia="Poppins" w:hAnsi="Poppins"/>
          <w:b w:val="false"/>
          <w:bCs w:val="false"/>
          <w:color w:val="555555"/>
          <w:sz w:val="18"/>
          <w:szCs w:val="18"/>
        </w:rPr>
        <w:t xml:space="preserve">A well-designed café menu has a clear structure. Each section serves a different purpose. Here's what belongs where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c>
          <w:tcPr>
            <w:tcW w:type="dxa" w:w="2000"/>
            <w:tcBorders>
              <w:top w:val="single" w:color="CCCCCC" w:sz="1"/>
              <w:left w:val="single" w:color="CCCCCC" w:sz="1"/>
              <w:bottom w:val="single" w:color="CCCCCC" w:sz="1"/>
              <w:right w:val="single" w:color="CCCCCC" w:sz="1"/>
            </w:tcBorders>
            <w:shd w:fill="155E63" w:val="clear"/>
            <w:tcMar>
              <w:top w:type="dxa" w:w="80"/>
              <w:left w:type="dxa" w:w="120"/>
              <w:bottom w:type="dxa" w:w="80"/>
              <w:right w:type="dxa" w:w="120"/>
            </w:tcMar>
            <w:vAlign w:val="top"/>
          </w:tcPr>
          <w:p>
            <w:pPr>
              <w:spacing w:before="0" w:after="60"/>
              <w:jc w:val="left"/>
            </w:pPr>
            <w:r>
              <w:rPr>
                <w:rFonts w:ascii="Poppins" w:cs="Poppins" w:eastAsia="Poppins" w:hAnsi="Poppins"/>
                <w:b/>
                <w:bCs/>
                <w:color w:val="FFFFFF"/>
                <w:sz w:val="17"/>
                <w:szCs w:val="17"/>
              </w:rPr>
              <w:t xml:space="preserve">Section</w:t>
            </w:r>
          </w:p>
        </w:tc>
        <w:tc>
          <w:tcPr>
            <w:tcW w:type="dxa" w:w="3300"/>
            <w:tcBorders>
              <w:top w:val="single" w:color="CCCCCC" w:sz="1"/>
              <w:left w:val="single" w:color="CCCCCC" w:sz="1"/>
              <w:bottom w:val="single" w:color="CCCCCC" w:sz="1"/>
              <w:right w:val="single" w:color="CCCCCC" w:sz="1"/>
            </w:tcBorders>
            <w:shd w:fill="155E63" w:val="clear"/>
            <w:tcMar>
              <w:top w:type="dxa" w:w="80"/>
              <w:left w:type="dxa" w:w="120"/>
              <w:bottom w:type="dxa" w:w="80"/>
              <w:right w:type="dxa" w:w="120"/>
            </w:tcMar>
            <w:vAlign w:val="top"/>
          </w:tcPr>
          <w:p>
            <w:pPr>
              <w:spacing w:before="0" w:after="60"/>
              <w:jc w:val="left"/>
            </w:pPr>
            <w:r>
              <w:rPr>
                <w:rFonts w:ascii="Poppins" w:cs="Poppins" w:eastAsia="Poppins" w:hAnsi="Poppins"/>
                <w:b/>
                <w:bCs/>
                <w:color w:val="FFFFFF"/>
                <w:sz w:val="17"/>
                <w:szCs w:val="17"/>
              </w:rPr>
              <w:t xml:space="preserve">What goes here</w:t>
            </w:r>
          </w:p>
        </w:tc>
        <w:tc>
          <w:tcPr>
            <w:tcW w:type="dxa" w:w="4060"/>
            <w:tcBorders>
              <w:top w:val="single" w:color="CCCCCC" w:sz="1"/>
              <w:left w:val="single" w:color="CCCCCC" w:sz="1"/>
              <w:bottom w:val="single" w:color="CCCCCC" w:sz="1"/>
              <w:right w:val="single" w:color="CCCCCC" w:sz="1"/>
            </w:tcBorders>
            <w:shd w:fill="155E63" w:val="clear"/>
            <w:tcMar>
              <w:top w:type="dxa" w:w="80"/>
              <w:left w:type="dxa" w:w="120"/>
              <w:bottom w:type="dxa" w:w="80"/>
              <w:right w:type="dxa" w:w="120"/>
            </w:tcMar>
            <w:vAlign w:val="top"/>
          </w:tcPr>
          <w:p>
            <w:pPr>
              <w:spacing w:before="0" w:after="60"/>
              <w:jc w:val="left"/>
            </w:pPr>
            <w:r>
              <w:rPr>
                <w:rFonts w:ascii="Poppins" w:cs="Poppins" w:eastAsia="Poppins" w:hAnsi="Poppins"/>
                <w:b/>
                <w:bCs/>
                <w:color w:val="FFFFFF"/>
                <w:sz w:val="17"/>
                <w:szCs w:val="17"/>
              </w:rPr>
              <w:t xml:space="preserve">Why it matters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Espresso  (your core)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Espresso, macchiato, cortado, flat white, cappuccino, latte. The drinks most customers know by name and order by habit.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This section drives the majority of your volume. Keep milk options clear and price add-ons cleanly. Complexity here kills your throughput.</w:t>
            </w:r>
          </w:p>
        </w:tc>
      </w:tr>
      <w:tr>
        <w:tc>
          <w:tcPr>
            <w:tcW w:type="dxa" w:w="20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Filter / Drip  (your margin hero)</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Batch brew, pour-over, or cold brew. Batch brew is the lowest cost, highest throughput, highest margin option in your whole business.</w:t>
            </w:r>
          </w:p>
        </w:tc>
        <w:tc>
          <w:tcPr>
            <w:tcW w:type="dxa" w:w="40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Don't underestimate this section. A $4–$5 drip coffee costs roughly $0.50–$0.80 to make. Customers who just want 'a coffee' are your most profitable customers.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Specialty  (your story)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Your house signature drink(s). Seasonal specials. Anything distinctly yours that gives people a reason to talk about your shop.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Limit to two or three items on opening. These are your marketing, not your volume. They need a story — why this drink, why these ingredients, why now.</w:t>
            </w:r>
          </w:p>
        </w:tc>
      </w:tr>
      <w:tr>
        <w:tc>
          <w:tcPr>
            <w:tcW w:type="dxa" w:w="20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Cold Drinks  (your afternoon)</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Iced lattes, cold brew, iced teas, house sodas. Cold drinks are one of the fastest-growing categories in independent cafés.</w:t>
            </w:r>
          </w:p>
        </w:tc>
        <w:tc>
          <w:tcPr>
            <w:tcW w:type="dxa" w:w="40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Even if you open in winter, people order cold drinks year-round. A small focused cold menu extends revenue across the full trading day without added complexity.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Non-Coffee  (your inclusivity)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Matcha, chai, hot chocolate, tea. These exist for the person who comes in with a coffee-drinking friend.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Don't build these out as a full alternative menu. Three or four well-executed options is enough to welcome everyone without adding operational complexity.</w:t>
            </w:r>
          </w:p>
        </w:tc>
      </w:tr>
      <w:tr>
        <w:tc>
          <w:tcPr>
            <w:tcW w:type="dxa" w:w="20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Food  (your ticket builder)</w:t>
            </w:r>
          </w:p>
        </w:tc>
        <w:tc>
          <w:tcPr>
            <w:tcW w:type="dxa" w:w="33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Pastries, snacks, and simple food items appropriate to your concept. Keep it shorter than you think.</w:t>
            </w:r>
          </w:p>
        </w:tc>
        <w:tc>
          <w:tcPr>
            <w:tcW w:type="dxa" w:w="40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Food is a ticket builder, not a restaurant menu. The goal is to give people something to add to their order — not to compete with the café next door.</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6B39D" w:val="clear"/>
            <w:tcMar>
              <w:top w:type="dxa" w:w="80"/>
              <w:left w:type="dxa" w:w="200"/>
              <w:bottom w:type="dxa" w:w="80"/>
              <w:right w:type="dxa" w:w="200"/>
            </w:tcMar>
          </w:tcPr>
          <w:p>
            <w:pPr>
              <w:spacing w:before="0" w:after="60"/>
              <w:jc w:val="left"/>
            </w:pPr>
            <w:r>
              <w:rPr>
                <w:rFonts w:ascii="Poppins" w:cs="Poppins" w:eastAsia="Poppins" w:hAnsi="Poppins"/>
                <w:b/>
                <w:bCs/>
                <w:color w:val="FFFFFF"/>
                <w:sz w:val="22"/>
                <w:szCs w:val="22"/>
              </w:rPr>
              <w:t xml:space="preserve">What to look for in a roaster relationship</w:t>
            </w:r>
          </w:p>
        </w:tc>
      </w:tr>
    </w:tbl>
    <w:p>
      <w:pPr>
        <w:spacing w:before="0" w:after="40"/>
      </w:pPr>
    </w:p>
    <w:p>
      <w:pPr>
        <w:spacing w:before="0" w:after="80"/>
        <w:jc w:val="left"/>
      </w:pPr>
      <w:r>
        <w:rPr>
          <w:rFonts w:ascii="Poppins" w:cs="Poppins" w:eastAsia="Poppins" w:hAnsi="Poppins"/>
          <w:b w:val="false"/>
          <w:bCs w:val="false"/>
          <w:color w:val="555555"/>
          <w:sz w:val="18"/>
          <w:szCs w:val="18"/>
        </w:rPr>
        <w:t xml:space="preserve">Your roaster is one of your most important vendor relationships. Here's what to evaluate when choosing who to work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55E63" w:val="clear"/>
            <w:tcMar>
              <w:top w:type="dxa" w:w="80"/>
              <w:left w:type="dxa" w:w="120"/>
              <w:bottom w:type="dxa" w:w="80"/>
              <w:right w:type="dxa" w:w="120"/>
            </w:tcMar>
            <w:vAlign w:val="top"/>
          </w:tcPr>
          <w:p>
            <w:pPr>
              <w:spacing w:before="0" w:after="60"/>
              <w:jc w:val="left"/>
            </w:pPr>
            <w:r>
              <w:rPr>
                <w:rFonts w:ascii="Poppins" w:cs="Poppins" w:eastAsia="Poppins" w:hAnsi="Poppins"/>
                <w:b/>
                <w:bCs/>
                <w:color w:val="FFFFFF"/>
                <w:sz w:val="17"/>
                <w:szCs w:val="17"/>
              </w:rPr>
              <w:t xml:space="preserve">What to evaluate</w:t>
            </w:r>
          </w:p>
        </w:tc>
        <w:tc>
          <w:tcPr>
            <w:tcW w:type="dxa" w:w="6760"/>
            <w:tcBorders>
              <w:top w:val="single" w:color="CCCCCC" w:sz="1"/>
              <w:left w:val="single" w:color="CCCCCC" w:sz="1"/>
              <w:bottom w:val="single" w:color="CCCCCC" w:sz="1"/>
              <w:right w:val="single" w:color="CCCCCC" w:sz="1"/>
            </w:tcBorders>
            <w:shd w:fill="155E63" w:val="clear"/>
            <w:tcMar>
              <w:top w:type="dxa" w:w="80"/>
              <w:left w:type="dxa" w:w="120"/>
              <w:bottom w:type="dxa" w:w="80"/>
              <w:right w:type="dxa" w:w="120"/>
            </w:tcMar>
            <w:vAlign w:val="top"/>
          </w:tcPr>
          <w:p>
            <w:pPr>
              <w:spacing w:before="0" w:after="60"/>
              <w:jc w:val="left"/>
            </w:pPr>
            <w:r>
              <w:rPr>
                <w:rFonts w:ascii="Poppins" w:cs="Poppins" w:eastAsia="Poppins" w:hAnsi="Poppins"/>
                <w:b/>
                <w:bCs/>
                <w:color w:val="FFFFFF"/>
                <w:sz w:val="17"/>
                <w:szCs w:val="17"/>
              </w:rPr>
              <w:t xml:space="preserve">What it means and what to ask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Coffee quality &amp; consistency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Taste their espresso and filter offerings across at least two or three visits or samples before committing. Consistency matters more than the best single bag — you need the same quality every week.</w:t>
            </w:r>
          </w:p>
        </w:tc>
      </w:tr>
      <w:tr>
        <w:tc>
          <w:tcPr>
            <w:tcW w:type="dxa" w:w="26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Minimum order quantities</w:t>
            </w:r>
          </w:p>
        </w:tc>
        <w:tc>
          <w:tcPr>
            <w:tcW w:type="dxa" w:w="67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Most specialty roasters have wholesale minimums — often 5kg or 10kg per order. Make sure their minimums match your likely weekly coffee use, especially in your first few months when volume is lower.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Training &amp; support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The best wholesale relationships include training support — helping your team dial in espresso and troubleshoot extraction. Ask directly: what do you offer wholesale accounts beyond just the coffee?</w:t>
            </w:r>
          </w:p>
        </w:tc>
      </w:tr>
      <w:tr>
        <w:tc>
          <w:tcPr>
            <w:tcW w:type="dxa" w:w="26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Market exclusivity</w:t>
            </w:r>
          </w:p>
        </w:tc>
        <w:tc>
          <w:tcPr>
            <w:tcW w:type="dxa" w:w="67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Are you going to be the only café in your area using this roaster — or will your neighbour across the street be serving the same beans? This matters more if your brand story is tied to your roaster partner.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Brand alignment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Does their story match yours? If you're building a casual neighbourhood café, a roaster whose brand is aggressively high-end and technical may not be the right fit — even if the coffee is excellent.</w:t>
            </w:r>
          </w:p>
        </w:tc>
      </w:tr>
      <w:tr>
        <w:tc>
          <w:tcPr>
            <w:tcW w:type="dxa" w:w="26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Delivery reliability</w:t>
            </w:r>
          </w:p>
        </w:tc>
        <w:tc>
          <w:tcPr>
            <w:tcW w:type="dxa" w:w="67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7"/>
                <w:szCs w:val="17"/>
              </w:rPr>
              <w:t xml:space="preserve">How do they deliver, how often, and what's their lead time? Running out of your house espresso on a Tuesday morning is a problem you only want to experience once.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6B39D" w:val="clear"/>
            <w:tcMar>
              <w:top w:type="dxa" w:w="80"/>
              <w:left w:type="dxa" w:w="200"/>
              <w:bottom w:type="dxa" w:w="80"/>
              <w:right w:type="dxa" w:w="200"/>
            </w:tcMar>
          </w:tcPr>
          <w:p>
            <w:pPr>
              <w:spacing w:before="0" w:after="60"/>
              <w:jc w:val="left"/>
            </w:pPr>
            <w:r>
              <w:rPr>
                <w:rFonts w:ascii="Poppins" w:cs="Poppins" w:eastAsia="Poppins" w:hAnsi="Poppins"/>
                <w:b/>
                <w:bCs/>
                <w:color w:val="FFFFFF"/>
                <w:sz w:val="22"/>
                <w:szCs w:val="22"/>
              </w:rPr>
              <w:t xml:space="preserve">Your three food program options</w:t>
            </w:r>
          </w:p>
        </w:tc>
      </w:tr>
    </w:tbl>
    <w:p>
      <w:pPr>
        <w:spacing w:before="0" w:after="40"/>
      </w:pPr>
    </w:p>
    <w:p>
      <w:pPr>
        <w:spacing w:before="0" w:after="80"/>
        <w:jc w:val="left"/>
      </w:pPr>
      <w:r>
        <w:rPr>
          <w:rFonts w:ascii="Poppins" w:cs="Poppins" w:eastAsia="Poppins" w:hAnsi="Poppins"/>
          <w:b w:val="false"/>
          <w:bCs w:val="false"/>
          <w:color w:val="555555"/>
          <w:sz w:val="18"/>
          <w:szCs w:val="18"/>
        </w:rPr>
        <w:t xml:space="preserve">Every café owner has to make this decision. There is no universally right answer — only the right answer for your concept, your space, and your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0"/>
              <w:left w:type="dxa" w:w="0"/>
              <w:bottom w:type="dxa" w:w="8"/>
              <w:right w:type="dxa" w:w="6"/>
            </w:tcMar>
            <w:vAlign w:val="top"/>
          </w:tcPr>
          <w:tbl>
            <w:tblPr>
              <w:tblW w:type="dxa" w:w="3104"/>
              <w:tblBorders>
                <w:top w:val="single" w:color="auto" w:sz="4"/>
                <w:left w:val="single" w:color="auto" w:sz="4"/>
                <w:bottom w:val="single" w:color="auto" w:sz="4"/>
                <w:right w:val="single" w:color="auto" w:sz="4"/>
                <w:insideH w:val="single" w:color="auto" w:sz="4"/>
                <w:insideV w:val="single" w:color="auto" w:sz="4"/>
              </w:tblBorders>
            </w:tblPr>
            <w:tblGrid>
              <w:gridCol w:w="3104"/>
            </w:tblGrid>
            <w:tr>
              <w:tc>
                <w:tcPr>
                  <w:tcBorders>
                    <w:top w:val="none" w:color="FFFFFF" w:sz="0"/>
                    <w:left w:val="none" w:color="FFFFFF" w:sz="0"/>
                    <w:bottom w:val="none" w:color="FFFFFF" w:sz="0"/>
                    <w:right w:val="none" w:color="FFFFFF" w:sz="0"/>
                  </w:tcBorders>
                  <w:shd w:fill="155E63" w:val="clear"/>
                  <w:tcMar>
                    <w:top w:type="dxa" w:w="100"/>
                    <w:left w:type="dxa" w:w="140"/>
                    <w:bottom w:type="dxa" w:w="100"/>
                    <w:right w:type="dxa" w:w="140"/>
                  </w:tcMar>
                </w:tcPr>
                <w:p>
                  <w:pPr>
                    <w:spacing w:before="0" w:after="20"/>
                    <w:jc w:val="left"/>
                  </w:pPr>
                  <w:r>
                    <w:rPr>
                      <w:rFonts w:ascii="Poppins" w:cs="Poppins" w:eastAsia="Poppins" w:hAnsi="Poppins"/>
                      <w:b/>
                      <w:bCs/>
                      <w:color w:val="AADDDD"/>
                      <w:sz w:val="15"/>
                      <w:szCs w:val="15"/>
                    </w:rPr>
                    <w:t xml:space="preserve">OPTION A</w:t>
                  </w:r>
                </w:p>
                <w:p>
                  <w:pPr>
                    <w:spacing w:before="0" w:after="60"/>
                    <w:jc w:val="left"/>
                  </w:pPr>
                  <w:r>
                    <w:rPr>
                      <w:rFonts w:ascii="Poppins" w:cs="Poppins" w:eastAsia="Poppins" w:hAnsi="Poppins"/>
                      <w:b/>
                      <w:bCs/>
                      <w:color w:val="FFFFFF"/>
                      <w:sz w:val="18"/>
                      <w:szCs w:val="18"/>
                    </w:rPr>
                    <w:t xml:space="preserve">Partner with a bakery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60"/>
                    <w:jc w:val="left"/>
                  </w:pPr>
                  <w:r>
                    <w:rPr>
                      <w:rFonts w:ascii="Poppins" w:cs="Poppins" w:eastAsia="Poppins" w:hAnsi="Poppins"/>
                      <w:b w:val="false"/>
                      <w:bCs w:val="false"/>
                      <w:color w:val="444444"/>
                      <w:sz w:val="17"/>
                      <w:szCs w:val="17"/>
                    </w:rPr>
                    <w:t xml:space="preserve">You buy finished goods wholesale from a local baker or food producer and sell them in your shop. You don't make anything — you curate.</w:t>
                  </w:r>
                </w:p>
                <w:p>
                  <w:pPr>
                    <w:spacing w:before="0" w:after="40"/>
                    <w:jc w:val="left"/>
                  </w:pPr>
                  <w:r>
                    <w:rPr>
                      <w:rFonts w:ascii="Poppins" w:cs="Poppins" w:eastAsia="Poppins" w:hAnsi="Poppins"/>
                      <w:b/>
                      <w:bCs/>
                      <w:color w:val="1a7a45"/>
                      <w:sz w:val="15"/>
                      <w:szCs w:val="15"/>
                    </w:rPr>
                    <w:t xml:space="preserve">✓ Lower complexity, no kitchen needed, supports local makers, great story.</w:t>
                  </w:r>
                </w:p>
                <w:p>
                  <w:pPr>
                    <w:spacing w:before="0" w:after="60"/>
                    <w:jc w:val="left"/>
                  </w:pPr>
                  <w:r>
                    <w:rPr>
                      <w:rFonts w:ascii="Poppins" w:cs="Poppins" w:eastAsia="Poppins" w:hAnsi="Poppins"/>
                      <w:b/>
                      <w:bCs/>
                      <w:color w:val="7A5120"/>
                      <w:sz w:val="15"/>
                      <w:szCs w:val="15"/>
                    </w:rPr>
                    <w:t xml:space="preserve">✗ Lower margins, less control over consistency and supply.</w:t>
                  </w:r>
                </w:p>
                <w:p>
                  <w:pPr>
                    <w:spacing w:before="0" w:after="60"/>
                    <w:jc w:val="left"/>
                  </w:pPr>
                  <w:r>
                    <w:rPr>
                      <w:rFonts w:ascii="Poppins" w:cs="Poppins" w:eastAsia="Poppins" w:hAnsi="Poppins"/>
                      <w:b w:val="false"/>
                      <w:bCs w:val="false"/>
                      <w:color w:val="7A5120"/>
                      <w:sz w:val="14"/>
                      <w:szCs w:val="14"/>
                    </w:rPr>
                    <w:t xml:space="preserve">Best for: First-time operators, small spaces, or shops where coffee is the main focus.</w:t>
                  </w:r>
                </w:p>
              </w:tc>
            </w:tr>
          </w:tbl>
          <w:p/>
        </w:tc>
        <w:tc>
          <w:tcPr>
            <w:tcW w:type="dxa" w:w="3120"/>
            <w:tcBorders>
              <w:top w:val="none" w:color="FFFFFF" w:sz="0"/>
              <w:left w:val="none" w:color="FFFFFF" w:sz="0"/>
              <w:bottom w:val="none" w:color="FFFFFF" w:sz="0"/>
              <w:right w:val="none" w:color="FFFFFF" w:sz="0"/>
            </w:tcBorders>
            <w:tcMar>
              <w:top w:type="dxa" w:w="0"/>
              <w:left w:type="dxa" w:w="6"/>
              <w:bottom w:type="dxa" w:w="8"/>
              <w:right w:type="dxa" w:w="6"/>
            </w:tcMar>
            <w:vAlign w:val="top"/>
          </w:tcPr>
          <w:tbl>
            <w:tblPr>
              <w:tblW w:type="dxa" w:w="3104"/>
              <w:tblBorders>
                <w:top w:val="single" w:color="auto" w:sz="4"/>
                <w:left w:val="single" w:color="auto" w:sz="4"/>
                <w:bottom w:val="single" w:color="auto" w:sz="4"/>
                <w:right w:val="single" w:color="auto" w:sz="4"/>
                <w:insideH w:val="single" w:color="auto" w:sz="4"/>
                <w:insideV w:val="single" w:color="auto" w:sz="4"/>
              </w:tblBorders>
            </w:tblPr>
            <w:tblGrid>
              <w:gridCol w:w="3104"/>
            </w:tblGrid>
            <w:tr>
              <w:tc>
                <w:tcPr>
                  <w:tcBorders>
                    <w:top w:val="none" w:color="FFFFFF" w:sz="0"/>
                    <w:left w:val="none" w:color="FFFFFF" w:sz="0"/>
                    <w:bottom w:val="none" w:color="FFFFFF" w:sz="0"/>
                    <w:right w:val="none" w:color="FFFFFF" w:sz="0"/>
                  </w:tcBorders>
                  <w:shd w:fill="155E63" w:val="clear"/>
                  <w:tcMar>
                    <w:top w:type="dxa" w:w="100"/>
                    <w:left w:type="dxa" w:w="140"/>
                    <w:bottom w:type="dxa" w:w="100"/>
                    <w:right w:type="dxa" w:w="140"/>
                  </w:tcMar>
                </w:tcPr>
                <w:p>
                  <w:pPr>
                    <w:spacing w:before="0" w:after="20"/>
                    <w:jc w:val="left"/>
                  </w:pPr>
                  <w:r>
                    <w:rPr>
                      <w:rFonts w:ascii="Poppins" w:cs="Poppins" w:eastAsia="Poppins" w:hAnsi="Poppins"/>
                      <w:b/>
                      <w:bCs/>
                      <w:color w:val="AADDDD"/>
                      <w:sz w:val="15"/>
                      <w:szCs w:val="15"/>
                    </w:rPr>
                    <w:t xml:space="preserve">OPTION B</w:t>
                  </w:r>
                </w:p>
                <w:p>
                  <w:pPr>
                    <w:spacing w:before="0" w:after="60"/>
                    <w:jc w:val="left"/>
                  </w:pPr>
                  <w:r>
                    <w:rPr>
                      <w:rFonts w:ascii="Poppins" w:cs="Poppins" w:eastAsia="Poppins" w:hAnsi="Poppins"/>
                      <w:b/>
                      <w:bCs/>
                      <w:color w:val="FFFFFF"/>
                      <w:sz w:val="18"/>
                      <w:szCs w:val="18"/>
                    </w:rPr>
                    <w:t xml:space="preserve">Make it yourself</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60"/>
                    <w:jc w:val="left"/>
                  </w:pPr>
                  <w:r>
                    <w:rPr>
                      <w:rFonts w:ascii="Poppins" w:cs="Poppins" w:eastAsia="Poppins" w:hAnsi="Poppins"/>
                      <w:b w:val="false"/>
                      <w:bCs w:val="false"/>
                      <w:color w:val="444444"/>
                      <w:sz w:val="17"/>
                      <w:szCs w:val="17"/>
                    </w:rPr>
                    <w:t xml:space="preserve">You prepare some or all of your food in-house — baking, cooking, or assembling on site. Higher investment, higher margin, more control.</w:t>
                  </w:r>
                </w:p>
                <w:p>
                  <w:pPr>
                    <w:spacing w:before="0" w:after="40"/>
                    <w:jc w:val="left"/>
                  </w:pPr>
                  <w:r>
                    <w:rPr>
                      <w:rFonts w:ascii="Poppins" w:cs="Poppins" w:eastAsia="Poppins" w:hAnsi="Poppins"/>
                      <w:b/>
                      <w:bCs/>
                      <w:color w:val="1a7a45"/>
                      <w:sz w:val="15"/>
                      <w:szCs w:val="15"/>
                    </w:rPr>
                    <w:t xml:space="preserve">✓ Higher margins, full quality control, strong differentiation.</w:t>
                  </w:r>
                </w:p>
                <w:p>
                  <w:pPr>
                    <w:spacing w:before="0" w:after="60"/>
                    <w:jc w:val="left"/>
                  </w:pPr>
                  <w:r>
                    <w:rPr>
                      <w:rFonts w:ascii="Poppins" w:cs="Poppins" w:eastAsia="Poppins" w:hAnsi="Poppins"/>
                      <w:b/>
                      <w:bCs/>
                      <w:color w:val="7A5120"/>
                      <w:sz w:val="15"/>
                      <w:szCs w:val="15"/>
                    </w:rPr>
                    <w:t xml:space="preserve">✗ Requires kitchen space, equipment, permits, and staff who can cook. Significant added complexity.</w:t>
                  </w:r>
                </w:p>
                <w:p>
                  <w:pPr>
                    <w:spacing w:before="0" w:after="60"/>
                    <w:jc w:val="left"/>
                  </w:pPr>
                  <w:r>
                    <w:rPr>
                      <w:rFonts w:ascii="Poppins" w:cs="Poppins" w:eastAsia="Poppins" w:hAnsi="Poppins"/>
                      <w:b w:val="false"/>
                      <w:bCs w:val="false"/>
                      <w:color w:val="7A5120"/>
                      <w:sz w:val="14"/>
                      <w:szCs w:val="14"/>
                    </w:rPr>
                    <w:t xml:space="preserve">Best for: Operators with food experience, larger spaces, and food as part of the identity.</w:t>
                  </w:r>
                </w:p>
              </w:tc>
            </w:tr>
          </w:tbl>
          <w:p/>
        </w:tc>
        <w:tc>
          <w:tcPr>
            <w:tcW w:type="dxa" w:w="3120"/>
            <w:tcBorders>
              <w:top w:val="none" w:color="FFFFFF" w:sz="0"/>
              <w:left w:val="none" w:color="FFFFFF" w:sz="0"/>
              <w:bottom w:val="none" w:color="FFFFFF" w:sz="0"/>
              <w:right w:val="none" w:color="FFFFFF" w:sz="0"/>
            </w:tcBorders>
            <w:tcMar>
              <w:top w:type="dxa" w:w="0"/>
              <w:left w:type="dxa" w:w="6"/>
              <w:bottom w:type="dxa" w:w="8"/>
              <w:right w:type="dxa" w:w="0"/>
            </w:tcMar>
            <w:vAlign w:val="top"/>
          </w:tcPr>
          <w:tbl>
            <w:tblPr>
              <w:tblW w:type="dxa" w:w="3104"/>
              <w:tblBorders>
                <w:top w:val="single" w:color="auto" w:sz="4"/>
                <w:left w:val="single" w:color="auto" w:sz="4"/>
                <w:bottom w:val="single" w:color="auto" w:sz="4"/>
                <w:right w:val="single" w:color="auto" w:sz="4"/>
                <w:insideH w:val="single" w:color="auto" w:sz="4"/>
                <w:insideV w:val="single" w:color="auto" w:sz="4"/>
              </w:tblBorders>
            </w:tblPr>
            <w:tblGrid>
              <w:gridCol w:w="3104"/>
            </w:tblGrid>
            <w:tr>
              <w:tc>
                <w:tcPr>
                  <w:tcBorders>
                    <w:top w:val="none" w:color="FFFFFF" w:sz="0"/>
                    <w:left w:val="none" w:color="FFFFFF" w:sz="0"/>
                    <w:bottom w:val="none" w:color="FFFFFF" w:sz="0"/>
                    <w:right w:val="none" w:color="FFFFFF" w:sz="0"/>
                  </w:tcBorders>
                  <w:shd w:fill="155E63" w:val="clear"/>
                  <w:tcMar>
                    <w:top w:type="dxa" w:w="100"/>
                    <w:left w:type="dxa" w:w="140"/>
                    <w:bottom w:type="dxa" w:w="100"/>
                    <w:right w:type="dxa" w:w="140"/>
                  </w:tcMar>
                </w:tcPr>
                <w:p>
                  <w:pPr>
                    <w:spacing w:before="0" w:after="20"/>
                    <w:jc w:val="left"/>
                  </w:pPr>
                  <w:r>
                    <w:rPr>
                      <w:rFonts w:ascii="Poppins" w:cs="Poppins" w:eastAsia="Poppins" w:hAnsi="Poppins"/>
                      <w:b/>
                      <w:bCs/>
                      <w:color w:val="AADDDD"/>
                      <w:sz w:val="15"/>
                      <w:szCs w:val="15"/>
                    </w:rPr>
                    <w:t xml:space="preserve">OPTION C</w:t>
                  </w:r>
                </w:p>
                <w:p>
                  <w:pPr>
                    <w:spacing w:before="0" w:after="60"/>
                    <w:jc w:val="left"/>
                  </w:pPr>
                  <w:r>
                    <w:rPr>
                      <w:rFonts w:ascii="Poppins" w:cs="Poppins" w:eastAsia="Poppins" w:hAnsi="Poppins"/>
                      <w:b/>
                      <w:bCs/>
                      <w:color w:val="FFFFFF"/>
                      <w:sz w:val="18"/>
                      <w:szCs w:val="18"/>
                    </w:rPr>
                    <w:t xml:space="preserve">Coffee only — no food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60"/>
                    <w:jc w:val="left"/>
                  </w:pPr>
                  <w:r>
                    <w:rPr>
                      <w:rFonts w:ascii="Poppins" w:cs="Poppins" w:eastAsia="Poppins" w:hAnsi="Poppins"/>
                      <w:b w:val="false"/>
                      <w:bCs w:val="false"/>
                      <w:color w:val="444444"/>
                      <w:sz w:val="17"/>
                      <w:szCs w:val="17"/>
                    </w:rPr>
                    <w:t xml:space="preserve">You sell drinks only. No pastries, no snacks. Every staff minute goes to coffee.</w:t>
                  </w:r>
                </w:p>
                <w:p>
                  <w:pPr>
                    <w:spacing w:before="0" w:after="40"/>
                    <w:jc w:val="left"/>
                  </w:pPr>
                  <w:r>
                    <w:rPr>
                      <w:rFonts w:ascii="Poppins" w:cs="Poppins" w:eastAsia="Poppins" w:hAnsi="Poppins"/>
                      <w:b/>
                      <w:bCs/>
                      <w:color w:val="1a7a45"/>
                      <w:sz w:val="15"/>
                      <w:szCs w:val="15"/>
                    </w:rPr>
                    <w:t xml:space="preserve">✓ Maximum simplicity, lower COGS, easier training, full focus on coffee.</w:t>
                  </w:r>
                </w:p>
                <w:p>
                  <w:pPr>
                    <w:spacing w:before="0" w:after="60"/>
                    <w:jc w:val="left"/>
                  </w:pPr>
                  <w:r>
                    <w:rPr>
                      <w:rFonts w:ascii="Poppins" w:cs="Poppins" w:eastAsia="Poppins" w:hAnsi="Poppins"/>
                      <w:b/>
                      <w:bCs/>
                      <w:color w:val="7A5120"/>
                      <w:sz w:val="15"/>
                      <w:szCs w:val="15"/>
                    </w:rPr>
                    <w:t xml:space="preserve">✗ Lower average ticket, shorter dwell time, you miss food revenue during slow periods.</w:t>
                  </w:r>
                </w:p>
                <w:p>
                  <w:pPr>
                    <w:spacing w:before="0" w:after="60"/>
                    <w:jc w:val="left"/>
                  </w:pPr>
                  <w:r>
                    <w:rPr>
                      <w:rFonts w:ascii="Poppins" w:cs="Poppins" w:eastAsia="Poppins" w:hAnsi="Poppins"/>
                      <w:b w:val="false"/>
                      <w:bCs w:val="false"/>
                      <w:color w:val="7A5120"/>
                      <w:sz w:val="14"/>
                      <w:szCs w:val="14"/>
                    </w:rPr>
                    <w:t xml:space="preserve">Best for: Grab-and-go models, kiosks, drive-throughs, or highly focused specialty shops.</w:t>
                  </w:r>
                </w:p>
              </w:tc>
            </w:tr>
          </w:tbl>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6B39D" w:val="clear"/>
            <w:tcMar>
              <w:top w:type="dxa" w:w="80"/>
              <w:left w:type="dxa" w:w="200"/>
              <w:bottom w:type="dxa" w:w="80"/>
              <w:right w:type="dxa" w:w="200"/>
            </w:tcMar>
          </w:tcPr>
          <w:p>
            <w:pPr>
              <w:spacing w:before="0" w:after="60"/>
              <w:jc w:val="left"/>
            </w:pPr>
            <w:r>
              <w:rPr>
                <w:rFonts w:ascii="Poppins" w:cs="Poppins" w:eastAsia="Poppins" w:hAnsi="Poppins"/>
                <w:b/>
                <w:bCs/>
                <w:color w:val="FFFFFF"/>
                <w:sz w:val="22"/>
                <w:szCs w:val="22"/>
              </w:rPr>
              <w:t xml:space="preserve">Words you'll need to know</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76B39D" w:val="clear"/>
            <w:tcMar>
              <w:top w:type="dxa" w:w="80"/>
              <w:left w:type="dxa" w:w="120"/>
              <w:bottom w:type="dxa" w:w="80"/>
              <w:right w:type="dxa" w:w="120"/>
            </w:tcMar>
            <w:vAlign w:val="top"/>
          </w:tcPr>
          <w:p>
            <w:pPr>
              <w:spacing w:before="0" w:after="60"/>
              <w:jc w:val="left"/>
            </w:pPr>
            <w:r>
              <w:rPr>
                <w:rFonts w:ascii="Poppins" w:cs="Poppins" w:eastAsia="Poppins" w:hAnsi="Poppins"/>
                <w:b/>
                <w:bCs/>
                <w:color w:val="FFFFFF"/>
                <w:sz w:val="18"/>
                <w:szCs w:val="18"/>
              </w:rPr>
              <w:t xml:space="preserve">Term</w:t>
            </w:r>
          </w:p>
        </w:tc>
        <w:tc>
          <w:tcPr>
            <w:tcW w:type="dxa" w:w="7260"/>
            <w:tcBorders>
              <w:top w:val="single" w:color="CCCCCC" w:sz="1"/>
              <w:left w:val="single" w:color="CCCCCC" w:sz="1"/>
              <w:bottom w:val="single" w:color="CCCCCC" w:sz="1"/>
              <w:right w:val="single" w:color="CCCCCC" w:sz="1"/>
            </w:tcBorders>
            <w:shd w:fill="76B39D" w:val="clear"/>
            <w:tcMar>
              <w:top w:type="dxa" w:w="80"/>
              <w:left w:type="dxa" w:w="120"/>
              <w:bottom w:type="dxa" w:w="80"/>
              <w:right w:type="dxa" w:w="120"/>
            </w:tcMar>
            <w:vAlign w:val="top"/>
          </w:tcPr>
          <w:p>
            <w:pPr>
              <w:spacing w:before="0" w:after="60"/>
              <w:jc w:val="left"/>
            </w:pPr>
            <w:r>
              <w:rPr>
                <w:rFonts w:ascii="Poppins" w:cs="Poppins" w:eastAsia="Poppins" w:hAnsi="Poppins"/>
                <w:b/>
                <w:bCs/>
                <w:color w:val="FFFFFF"/>
                <w:sz w:val="18"/>
                <w:szCs w:val="18"/>
              </w:rPr>
              <w:t xml:space="preserve">What it means in plain language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Anchor Drink</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8"/>
                <w:szCs w:val="18"/>
              </w:rPr>
              <w:t xml:space="preserve">The drink most of your customers will order. Usually your flat white, latte, or standard coffee. It drives volume, sets the tone for your menu, and is the thing that brings people back. Your anchor drink needs to be excellent, consistent, and priced correctly.</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Signature Drink</w:t>
            </w:r>
          </w:p>
        </w:tc>
        <w:tc>
          <w:tcPr>
            <w:tcW w:type="dxa" w:w="72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8"/>
                <w:szCs w:val="18"/>
              </w:rPr>
              <w:t xml:space="preserve">A drink that's distinctly yours — a house recipe, seasonal creation, or something with a story. It might not be your highest-volume seller, but it gives people something to talk about and remember. Often your most effective marketing.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Drink Margin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8"/>
                <w:szCs w:val="18"/>
              </w:rPr>
              <w:t xml:space="preserve">The percentage of a drink's price that remains after subtracting the ingredient cost. A flat white that costs $1.20 to make and sells for $5.00 has a margin of 76%. This is before rent, wages, or any other cost.</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Blended Margin</w:t>
            </w:r>
          </w:p>
        </w:tc>
        <w:tc>
          <w:tcPr>
            <w:tcW w:type="dxa" w:w="72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8"/>
                <w:szCs w:val="18"/>
              </w:rPr>
              <w:t xml:space="preserve">The weighted average margin across all the drinks you sell, accounting for how often each is ordered. Your high-volume anchor drink has more impact on your blended margin than your low-volume specialty drinks.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House Espresso Blend</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8"/>
                <w:szCs w:val="18"/>
              </w:rPr>
              <w:t xml:space="preserve">A specific espresso recipe sourced consistently from your roaster — designed to be stable across milk-based drinks and espresso shots. It's the coffee your team will pull hundreds of times a day.</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Single Origin</w:t>
            </w:r>
          </w:p>
        </w:tc>
        <w:tc>
          <w:tcPr>
            <w:tcW w:type="dxa" w:w="72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8"/>
                <w:szCs w:val="18"/>
              </w:rPr>
              <w:t xml:space="preserve">Coffee from one specific farm, region, or country. Single origins often have distinctive flavour profiles. Some cafés rotate single origins on their filter menu to tell sourcing stories.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Wholesale Relationship</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8"/>
                <w:szCs w:val="18"/>
              </w:rPr>
              <w:t xml:space="preserve">The commercial agreement between a roaster and a café. It covers pricing per kilo, minimum order quantities, delivery terms, and any support the roaster provides (like training or equipment).</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Minimum Order Quantity (MOQ)</w:t>
            </w:r>
          </w:p>
        </w:tc>
        <w:tc>
          <w:tcPr>
            <w:tcW w:type="dxa" w:w="72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8"/>
                <w:szCs w:val="18"/>
              </w:rPr>
              <w:t xml:space="preserve">The smallest amount a roaster will sell to a wholesale account per order. Understanding MOQs matters especially when you're starting out and volume is lower.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Dialling In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8"/>
                <w:szCs w:val="18"/>
              </w:rPr>
              <w:t xml:space="preserve">Adjusting grind size, dose, and extraction time to get the espresso tasting exactly right for a specific coffee. Every time you switch to a new bag, someone needs to dial it in. It takes time and some waste.</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Batch Brew</w:t>
            </w:r>
          </w:p>
        </w:tc>
        <w:tc>
          <w:tcPr>
            <w:tcW w:type="dxa" w:w="72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8"/>
                <w:szCs w:val="18"/>
              </w:rPr>
              <w:t xml:space="preserve">Coffee brewed in larger quantities ahead of time and kept hot (or cold) for service. The highest-margin item on most café menus — fast to serve, very low ingredient cost, and consistent when done well.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SKU</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8"/>
                <w:szCs w:val="18"/>
              </w:rPr>
              <w:t xml:space="preserve">Stock Keeping Unit — a single distinct item on your menu. Every drink variation, size, and modification is technically a SKU. More SKUs means more to train and more chances for mistakes during a rush.</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bCs/>
                <w:color w:val="155E63"/>
                <w:sz w:val="18"/>
                <w:szCs w:val="18"/>
              </w:rPr>
              <w:t xml:space="preserve">Menu Complexity</w:t>
            </w:r>
          </w:p>
        </w:tc>
        <w:tc>
          <w:tcPr>
            <w:tcW w:type="dxa" w:w="72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top"/>
          </w:tcPr>
          <w:p>
            <w:pPr>
              <w:spacing w:before="0" w:after="60"/>
              <w:jc w:val="left"/>
            </w:pPr>
            <w:r>
              <w:rPr>
                <w:rFonts w:ascii="Poppins" w:cs="Poppins" w:eastAsia="Poppins" w:hAnsi="Poppins"/>
                <w:b w:val="false"/>
                <w:bCs w:val="false"/>
                <w:color w:val="1A1A1A"/>
                <w:sz w:val="18"/>
                <w:szCs w:val="18"/>
              </w:rPr>
              <w:t xml:space="preserve">How many different drinks your team has to make, in how many variations, and how quickly. High menu complexity is one of the most common causes of slow service and inconsistent quality.</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6B39D" w:val="clear"/>
            <w:tcMar>
              <w:top w:type="dxa" w:w="80"/>
              <w:left w:type="dxa" w:w="200"/>
              <w:bottom w:type="dxa" w:w="80"/>
              <w:right w:type="dxa" w:w="200"/>
            </w:tcMar>
          </w:tcPr>
          <w:p>
            <w:pPr>
              <w:spacing w:before="0" w:after="60"/>
              <w:jc w:val="left"/>
            </w:pPr>
            <w:r>
              <w:rPr>
                <w:rFonts w:ascii="Poppins" w:cs="Poppins" w:eastAsia="Poppins" w:hAnsi="Poppins"/>
                <w:b/>
                <w:bCs/>
                <w:color w:val="FFFFFF"/>
                <w:sz w:val="22"/>
                <w:szCs w:val="22"/>
              </w:rPr>
              <w:t xml:space="preserve">The most common menu and sourcing mistakes</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A44A" w:sz="8"/>
              <w:left w:val="single" w:color="CCCCCC" w:sz="1"/>
              <w:bottom w:val="single" w:color="CCCCCC" w:sz="1"/>
              <w:right w:val="single" w:color="CCCCCC" w:sz="1"/>
            </w:tcBorders>
            <w:shd w:fill="FFFFFF" w:val="clear"/>
            <w:tcMar>
              <w:top w:type="dxa" w:w="120"/>
              <w:left w:type="dxa" w:w="140"/>
              <w:bottom w:type="dxa" w:w="120"/>
              <w:right w:type="dxa" w:w="140"/>
            </w:tcMar>
            <w:vAlign w:val="top"/>
          </w:tcPr>
          <w:p>
            <w:pPr>
              <w:spacing w:before="0" w:after="70"/>
              <w:jc w:val="left"/>
            </w:pPr>
            <w:r>
              <w:rPr>
                <w:rFonts w:ascii="Poppins" w:cs="Poppins" w:eastAsia="Poppins" w:hAnsi="Poppins"/>
                <w:b/>
                <w:bCs/>
                <w:color w:val="155E63"/>
                <w:sz w:val="18"/>
                <w:szCs w:val="18"/>
              </w:rPr>
              <w:t xml:space="preserve">📋  Making the menu too long</w:t>
            </w:r>
          </w:p>
          <w:p>
            <w:pPr>
              <w:spacing w:before="0" w:after="60"/>
              <w:jc w:val="left"/>
            </w:pPr>
            <w:r>
              <w:rPr>
                <w:rFonts w:ascii="Poppins" w:cs="Poppins" w:eastAsia="Poppins" w:hAnsi="Poppins"/>
                <w:b w:val="false"/>
                <w:bCs w:val="false"/>
                <w:color w:val="555555"/>
                <w:sz w:val="17"/>
                <w:szCs w:val="17"/>
              </w:rPr>
              <w:t xml:space="preserve">Every item adds training time, slows your team during a rush, and increases the chance of mistakes. A focused menu of 12–18 drinks executed brilliantly beats 30 drinks executed inconsistently. Cut ruthlessly before you open.</w:t>
            </w:r>
          </w:p>
        </w:tc>
        <w:tc>
          <w:tcPr>
            <w:tcW w:type="dxa" w:w="3120"/>
            <w:tcBorders>
              <w:top w:val="single" w:color="E8A44A" w:sz="8"/>
              <w:left w:val="single" w:color="CCCCCC" w:sz="1"/>
              <w:bottom w:val="single" w:color="CCCCCC" w:sz="1"/>
              <w:right w:val="single" w:color="CCCCCC" w:sz="1"/>
            </w:tcBorders>
            <w:shd w:fill="FFFFFF" w:val="clear"/>
            <w:tcMar>
              <w:top w:type="dxa" w:w="120"/>
              <w:left w:type="dxa" w:w="140"/>
              <w:bottom w:type="dxa" w:w="120"/>
              <w:right w:type="dxa" w:w="140"/>
            </w:tcMar>
            <w:vAlign w:val="top"/>
          </w:tcPr>
          <w:p>
            <w:pPr>
              <w:spacing w:before="0" w:after="70"/>
              <w:jc w:val="left"/>
            </w:pPr>
            <w:r>
              <w:rPr>
                <w:rFonts w:ascii="Poppins" w:cs="Poppins" w:eastAsia="Poppins" w:hAnsi="Poppins"/>
                <w:b/>
                <w:bCs/>
                <w:color w:val="155E63"/>
                <w:sz w:val="18"/>
                <w:szCs w:val="18"/>
              </w:rPr>
              <w:t xml:space="preserve">💸  Underpricing because of fear</w:t>
            </w:r>
          </w:p>
          <w:p>
            <w:pPr>
              <w:spacing w:before="0" w:after="60"/>
              <w:jc w:val="left"/>
            </w:pPr>
            <w:r>
              <w:rPr>
                <w:rFonts w:ascii="Poppins" w:cs="Poppins" w:eastAsia="Poppins" w:hAnsi="Poppins"/>
                <w:b w:val="false"/>
                <w:bCs w:val="false"/>
                <w:color w:val="555555"/>
                <w:sz w:val="17"/>
                <w:szCs w:val="17"/>
              </w:rPr>
              <w:t xml:space="preserve">The most common pricing mistake. Owners worry customers will balk at a $6 flat white and price at $4.80. If it costs $1.50 to make and you need a 70% margin, $4.80 doesn't work. Price for the margin you need, not the fear you feel.</w:t>
            </w:r>
          </w:p>
        </w:tc>
        <w:tc>
          <w:tcPr>
            <w:tcW w:type="dxa" w:w="3120"/>
            <w:tcBorders>
              <w:top w:val="single" w:color="E8A44A" w:sz="8"/>
              <w:left w:val="single" w:color="CCCCCC" w:sz="1"/>
              <w:bottom w:val="single" w:color="CCCCCC" w:sz="1"/>
              <w:right w:val="single" w:color="CCCCCC" w:sz="1"/>
            </w:tcBorders>
            <w:shd w:fill="FFFFFF" w:val="clear"/>
            <w:tcMar>
              <w:top w:type="dxa" w:w="120"/>
              <w:left w:type="dxa" w:w="140"/>
              <w:bottom w:type="dxa" w:w="120"/>
              <w:right w:type="dxa" w:w="140"/>
            </w:tcMar>
            <w:vAlign w:val="top"/>
          </w:tcPr>
          <w:p>
            <w:pPr>
              <w:spacing w:before="0" w:after="70"/>
              <w:jc w:val="left"/>
            </w:pPr>
            <w:r>
              <w:rPr>
                <w:rFonts w:ascii="Poppins" w:cs="Poppins" w:eastAsia="Poppins" w:hAnsi="Poppins"/>
                <w:b/>
                <w:bCs/>
                <w:color w:val="155E63"/>
                <w:sz w:val="18"/>
                <w:szCs w:val="18"/>
              </w:rPr>
              <w:t xml:space="preserve">☕  Building the menu before choosing a roaster</w:t>
            </w:r>
          </w:p>
          <w:p>
            <w:pPr>
              <w:spacing w:before="0" w:after="60"/>
              <w:jc w:val="left"/>
            </w:pPr>
            <w:r>
              <w:rPr>
                <w:rFonts w:ascii="Poppins" w:cs="Poppins" w:eastAsia="Poppins" w:hAnsi="Poppins"/>
                <w:b w:val="false"/>
                <w:bCs w:val="false"/>
                <w:color w:val="555555"/>
                <w:sz w:val="17"/>
                <w:szCs w:val="17"/>
              </w:rPr>
              <w:t xml:space="preserve">Your espresso profile, your batch brew programme, and the story behind your coffee all depend on who you're sourcing from. Don't finalise your menu until you know who your roaster is.</w:t>
            </w:r>
          </w:p>
        </w:tc>
      </w:tr>
      <w:tr>
        <w:tc>
          <w:tcPr>
            <w:tcW w:type="dxa" w:w="3120"/>
            <w:tcBorders>
              <w:top w:val="single" w:color="E8A44A" w:sz="8"/>
              <w:left w:val="single" w:color="CCCCCC" w:sz="1"/>
              <w:bottom w:val="single" w:color="CCCCCC" w:sz="1"/>
              <w:right w:val="single" w:color="CCCCCC" w:sz="1"/>
            </w:tcBorders>
            <w:shd w:fill="FFFFFF" w:val="clear"/>
            <w:tcMar>
              <w:top w:type="dxa" w:w="120"/>
              <w:left w:type="dxa" w:w="140"/>
              <w:bottom w:type="dxa" w:w="120"/>
              <w:right w:type="dxa" w:w="140"/>
            </w:tcMar>
            <w:vAlign w:val="top"/>
          </w:tcPr>
          <w:p>
            <w:pPr>
              <w:spacing w:before="0" w:after="70"/>
              <w:jc w:val="left"/>
            </w:pPr>
            <w:r>
              <w:rPr>
                <w:rFonts w:ascii="Poppins" w:cs="Poppins" w:eastAsia="Poppins" w:hAnsi="Poppins"/>
                <w:b/>
                <w:bCs/>
                <w:color w:val="155E63"/>
                <w:sz w:val="18"/>
                <w:szCs w:val="18"/>
              </w:rPr>
              <w:t xml:space="preserve">🥛  Forgetting to cost milk properly</w:t>
            </w:r>
          </w:p>
          <w:p>
            <w:pPr>
              <w:spacing w:before="0" w:after="60"/>
              <w:jc w:val="left"/>
            </w:pPr>
            <w:r>
              <w:rPr>
                <w:rFonts w:ascii="Poppins" w:cs="Poppins" w:eastAsia="Poppins" w:hAnsi="Poppins"/>
                <w:b w:val="false"/>
                <w:bCs w:val="false"/>
                <w:color w:val="555555"/>
                <w:sz w:val="17"/>
                <w:szCs w:val="17"/>
              </w:rPr>
              <w:t xml:space="preserve">Milk is often the second-biggest ingredient cost in a café — and alternative milks cost significantly more per litre. If half your customers order oat milk and you've priced assuming dairy, your actual COGS is higher than your model shows.</w:t>
            </w:r>
          </w:p>
        </w:tc>
        <w:tc>
          <w:tcPr>
            <w:tcW w:type="dxa" w:w="3120"/>
            <w:tcBorders>
              <w:top w:val="single" w:color="E8A44A" w:sz="8"/>
              <w:left w:val="single" w:color="CCCCCC" w:sz="1"/>
              <w:bottom w:val="single" w:color="CCCCCC" w:sz="1"/>
              <w:right w:val="single" w:color="CCCCCC" w:sz="1"/>
            </w:tcBorders>
            <w:shd w:fill="FFFFFF" w:val="clear"/>
            <w:tcMar>
              <w:top w:type="dxa" w:w="120"/>
              <w:left w:type="dxa" w:w="140"/>
              <w:bottom w:type="dxa" w:w="120"/>
              <w:right w:type="dxa" w:w="140"/>
            </w:tcMar>
            <w:vAlign w:val="top"/>
          </w:tcPr>
          <w:p>
            <w:pPr>
              <w:spacing w:before="0" w:after="70"/>
              <w:jc w:val="left"/>
            </w:pPr>
            <w:r>
              <w:rPr>
                <w:rFonts w:ascii="Poppins" w:cs="Poppins" w:eastAsia="Poppins" w:hAnsi="Poppins"/>
                <w:b/>
                <w:bCs/>
                <w:color w:val="155E63"/>
                <w:sz w:val="18"/>
                <w:szCs w:val="18"/>
              </w:rPr>
              <w:t xml:space="preserve">🏪  Choosing a roaster on vibes alone</w:t>
            </w:r>
          </w:p>
          <w:p>
            <w:pPr>
              <w:spacing w:before="0" w:after="60"/>
              <w:jc w:val="left"/>
            </w:pPr>
            <w:r>
              <w:rPr>
                <w:rFonts w:ascii="Poppins" w:cs="Poppins" w:eastAsia="Poppins" w:hAnsi="Poppins"/>
                <w:b w:val="false"/>
                <w:bCs w:val="false"/>
                <w:color w:val="555555"/>
                <w:sz w:val="17"/>
                <w:szCs w:val="17"/>
              </w:rPr>
              <w:t xml:space="preserve">A roaster with a great Instagram and compelling story can still have MOQs that don't match your volume, inconsistent supply, or no real wholesale support. Evaluate the relationship, not just the coffee.</w:t>
            </w:r>
          </w:p>
        </w:tc>
        <w:tc>
          <w:tcPr>
            <w:tcW w:type="dxa" w:w="3120"/>
            <w:tcBorders>
              <w:top w:val="single" w:color="E8A44A" w:sz="8"/>
              <w:left w:val="single" w:color="CCCCCC" w:sz="1"/>
              <w:bottom w:val="single" w:color="CCCCCC" w:sz="1"/>
              <w:right w:val="single" w:color="CCCCCC" w:sz="1"/>
            </w:tcBorders>
            <w:shd w:fill="FFFFFF" w:val="clear"/>
            <w:tcMar>
              <w:top w:type="dxa" w:w="120"/>
              <w:left w:type="dxa" w:w="140"/>
              <w:bottom w:type="dxa" w:w="120"/>
              <w:right w:type="dxa" w:w="140"/>
            </w:tcMar>
            <w:vAlign w:val="top"/>
          </w:tcPr>
          <w:p>
            <w:pPr>
              <w:spacing w:before="0" w:after="70"/>
              <w:jc w:val="left"/>
            </w:pPr>
            <w:r>
              <w:rPr>
                <w:rFonts w:ascii="Poppins" w:cs="Poppins" w:eastAsia="Poppins" w:hAnsi="Poppins"/>
                <w:b/>
                <w:bCs/>
                <w:color w:val="155E63"/>
                <w:sz w:val="18"/>
                <w:szCs w:val="18"/>
              </w:rPr>
              <w:t xml:space="preserve">🍰  Adding food without running the numbers</w:t>
            </w:r>
          </w:p>
          <w:p>
            <w:pPr>
              <w:spacing w:before="0" w:after="60"/>
              <w:jc w:val="left"/>
            </w:pPr>
            <w:r>
              <w:rPr>
                <w:rFonts w:ascii="Poppins" w:cs="Poppins" w:eastAsia="Poppins" w:hAnsi="Poppins"/>
                <w:b w:val="false"/>
                <w:bCs w:val="false"/>
                <w:color w:val="555555"/>
                <w:sz w:val="17"/>
                <w:szCs w:val="17"/>
              </w:rPr>
              <w:t xml:space="preserve">Food feels like easy extra revenue — but the cost of waste, storage, additional training, and permits adds up fast. Build the food numbers into your financial model before you commit.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00"/>
              <w:left w:type="dxa" w:w="280"/>
              <w:bottom w:type="dxa" w:w="200"/>
              <w:right w:type="dxa" w:w="280"/>
            </w:tcMar>
          </w:tcPr>
          <w:p>
            <w:pPr>
              <w:spacing w:before="0" w:after="60"/>
              <w:jc w:val="left"/>
            </w:pPr>
            <w:r>
              <w:rPr>
                <w:rFonts w:ascii="Poppins" w:cs="Poppins" w:eastAsia="Poppins" w:hAnsi="Poppins"/>
                <w:b/>
                <w:bCs/>
                <w:color w:val="FFFFFF"/>
                <w:sz w:val="22"/>
                <w:szCs w:val="22"/>
              </w:rPr>
              <w:t xml:space="preserve">Your menu is a financial document as much as a customer-facing one</w:t>
            </w:r>
          </w:p>
          <w:p>
            <w:pPr>
              <w:spacing w:before="0" w:after="60"/>
              <w:jc w:val="left"/>
            </w:pPr>
            <w:r>
              <w:rPr>
                <w:rFonts w:ascii="Poppins" w:cs="Poppins" w:eastAsia="Poppins" w:hAnsi="Poppins"/>
                <w:b w:val="false"/>
                <w:bCs w:val="false"/>
                <w:color w:val="C8E8E8"/>
                <w:sz w:val="19"/>
                <w:szCs w:val="19"/>
              </w:rPr>
              <w:t xml:space="preserve">Every item on your menu has a margin. The collection of those items — weighted by how often each is ordered — produces your blended COGS, which feeds directly into your financial model from Week 2. If the numbers don't line up, something has to change: the price, the portion, the ingredient, or the item itself. Your menu is not finished until the numbers work.</w:t>
            </w:r>
          </w:p>
        </w:tc>
      </w:tr>
    </w:tbl>
    <w:p>
      <w:pPr>
        <w:spacing w:before="0" w:after="80"/>
      </w:pPr>
    </w:p>
    <w:p>
      <w:pPr>
        <w:spacing w:before="0" w:after="60"/>
        <w:jc w:val="center"/>
      </w:pPr>
      <w:r>
        <w:rPr>
          <w:rFonts w:ascii="Poppins" w:cs="Poppins" w:eastAsia="Poppins" w:hAnsi="Poppins"/>
          <w:b w:val="false"/>
          <w:bCs w:val="false"/>
          <w:color w:val="AFAFAF"/>
          <w:sz w:val="16"/>
          <w:szCs w:val="16"/>
        </w:rPr>
        <w:t xml:space="preserve">Timberline Coffee School  ·  Coffee Shop Basecamp  ·  Week 4 Reference Sheet</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2026-02-18T06:11:03.790Z</dcterms:created>
  <dcterms:modified xsi:type="dcterms:W3CDTF">2026-02-18T06:11:03.790Z</dcterms:modified>
</cp:coreProperties>
</file>

<file path=docProps/custom.xml><?xml version="1.0" encoding="utf-8"?>
<Properties xmlns="http://schemas.openxmlformats.org/officeDocument/2006/custom-properties" xmlns:vt="http://schemas.openxmlformats.org/officeDocument/2006/docPropsVTypes"/>
</file>