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7600"/>
        <w:gridCol w:w="2480"/>
      </w:tblGrid>
      <w:tr>
        <w:tc>
          <w:tcPr>
            <w:tcW w:type="dxa" w:w="7600"/>
            <w:tcBorders>
              <w:top w:val="none" w:color="ffffff" w:sz="0"/>
              <w:left w:val="none" w:color="ffffff" w:sz="0"/>
              <w:bottom w:val="none" w:color="ffffff" w:sz="0"/>
              <w:right w:val="none" w:color="ffffff" w:sz="0"/>
            </w:tcBorders>
            <w:shd w:fill="155e63" w:val="clear"/>
            <w:tcMar>
              <w:top w:type="dxa" w:w="200"/>
              <w:left w:type="dxa" w:w="280"/>
              <w:bottom w:type="dxa" w:w="140"/>
              <w:right w:type="dxa" w:w="200"/>
            </w:tcMar>
            <w:vAlign w:val="center"/>
          </w:tcPr>
          <w:p>
            <w:pPr>
              <w:spacing w:before="0" w:after="0"/>
              <w:jc w:val="left"/>
            </w:pPr>
            <w:r>
              <w:rPr>
                <w:rFonts w:ascii="Poppins" w:cs="Poppins" w:eastAsia="Poppins" w:hAnsi="Poppins"/>
                <w:b/>
                <w:bCs/>
                <w:i w:val="false"/>
                <w:iCs w:val="false"/>
                <w:color w:val="76b39d"/>
                <w:sz w:val="16"/>
                <w:szCs w:val="16"/>
              </w:rPr>
              <w:t xml:space="preserve">WEEK 4  —  LIVE CALL FACILITATION GUIDE</w:t>
            </w:r>
          </w:p>
          <w:p>
            <w:pPr>
              <w:spacing w:before="0" w:after="0"/>
              <w:jc w:val="left"/>
            </w:pPr>
            <w:r>
              <w:rPr>
                <w:rFonts w:ascii="Poppins" w:cs="Poppins" w:eastAsia="Poppins" w:hAnsi="Poppins"/>
                <w:b/>
                <w:bCs/>
                <w:i w:val="false"/>
                <w:iCs w:val="false"/>
                <w:color w:val="ffffff"/>
                <w:sz w:val="30"/>
                <w:szCs w:val="30"/>
              </w:rPr>
              <w:t xml:space="preserve">What You Serve &amp; Where It Comes From</w:t>
            </w:r>
          </w:p>
          <w:p>
            <w:pPr>
              <w:spacing w:before="0" w:after="0"/>
              <w:jc w:val="left"/>
            </w:pPr>
            <w:r>
              <w:rPr>
                <w:rFonts w:ascii="Poppins" w:cs="Poppins" w:eastAsia="Poppins" w:hAnsi="Poppins"/>
                <w:b w:val="false"/>
                <w:bCs w:val="false"/>
                <w:i w:val="false"/>
                <w:iCs w:val="false"/>
                <w:color w:val="ffffff"/>
                <w:sz w:val="20"/>
                <w:szCs w:val="20"/>
              </w:rPr>
              <w:t xml:space="preserve">Menu Design, Coffee Programme &amp; Sourcing</w:t>
            </w:r>
          </w:p>
        </w:tc>
        <w:tc>
          <w:tcPr>
            <w:tcW w:type="dxa" w:w="2480"/>
            <w:tcBorders>
              <w:top w:val="none" w:color="ffffff" w:sz="0"/>
              <w:left w:val="none" w:color="ffffff" w:sz="0"/>
              <w:bottom w:val="none" w:color="ffffff" w:sz="0"/>
              <w:right w:val="none" w:color="ffffff" w:sz="0"/>
            </w:tcBorders>
            <w:shd w:fill="155e63" w:val="clear"/>
            <w:tcMar>
              <w:top w:type="dxa" w:w="200"/>
              <w:left w:type="dxa" w:w="200"/>
              <w:bottom w:type="dxa" w:w="140"/>
              <w:right w:type="dxa" w:w="280"/>
            </w:tcMar>
            <w:vAlign w:val="center"/>
          </w:tcPr>
          <w:p>
            <w:pPr>
              <w:spacing w:before="0" w:after="0"/>
              <w:jc w:val="right"/>
            </w:pPr>
            <w:r>
              <w:rPr>
                <w:rFonts w:ascii="Poppins" w:cs="Poppins" w:eastAsia="Poppins" w:hAnsi="Poppins"/>
                <w:b/>
                <w:bCs/>
                <w:i w:val="false"/>
                <w:iCs w:val="false"/>
                <w:color w:val="76b39d"/>
                <w:sz w:val="15"/>
                <w:szCs w:val="15"/>
              </w:rPr>
              <w:t xml:space="preserve">DURATION</w:t>
            </w:r>
          </w:p>
          <w:p>
            <w:pPr>
              <w:spacing w:before="0" w:after="0"/>
              <w:jc w:val="right"/>
            </w:pPr>
            <w:r>
              <w:rPr>
                <w:rFonts w:ascii="Poppins" w:cs="Poppins" w:eastAsia="Poppins" w:hAnsi="Poppins"/>
                <w:b/>
                <w:bCs/>
                <w:i w:val="false"/>
                <w:iCs w:val="false"/>
                <w:color w:val="ffffff"/>
                <w:sz w:val="26"/>
                <w:szCs w:val="26"/>
              </w:rPr>
              <w:t xml:space="preserve">60–75 min</w:t>
            </w:r>
          </w:p>
          <w:p>
            <w:pPr>
              <w:spacing w:before="0" w:after="0"/>
              <w:jc w:val="right"/>
            </w:pPr>
            <w:r>
              <w:rPr>
                <w:rFonts w:ascii="Poppins" w:cs="Poppins" w:eastAsia="Poppins" w:hAnsi="Poppins"/>
                <w:b w:val="false"/>
                <w:bCs w:val="false"/>
                <w:i/>
                <w:iCs/>
                <w:color w:val="76b39d"/>
                <w:sz w:val="14"/>
                <w:szCs w:val="14"/>
              </w:rPr>
              <w:t xml:space="preserve">Timberline Coffee School</w:t>
            </w:r>
          </w:p>
        </w:tc>
      </w:tr>
    </w:tbl>
    <w:p>
      <w:pPr>
        <w:spacing w:before="0" w:after="24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7f7" w:val="clear"/>
            <w:tcMar>
              <w:top w:type="dxa" w:w="120"/>
              <w:left w:type="dxa" w:w="240"/>
              <w:bottom w:type="dxa" w:w="120"/>
              <w:right w:type="dxa" w:w="240"/>
            </w:tcMar>
          </w:tcPr>
          <w:p>
            <w:pPr>
              <w:spacing w:before="0" w:after="0"/>
              <w:jc w:val="left"/>
            </w:pPr>
            <w:r>
              <w:rPr>
                <w:rFonts w:ascii="Poppins" w:cs="Poppins" w:eastAsia="Poppins" w:hAnsi="Poppins"/>
                <w:b/>
                <w:bCs/>
                <w:i w:val="false"/>
                <w:iCs w:val="false"/>
                <w:color w:val="155e63"/>
                <w:sz w:val="19"/>
                <w:szCs w:val="19"/>
              </w:rPr>
              <w:t xml:space="preserve">Purpose of this call:  </w:t>
            </w:r>
            <w:r>
              <w:rPr>
                <w:rFonts w:ascii="Poppins" w:cs="Poppins" w:eastAsia="Poppins" w:hAnsi="Poppins"/>
                <w:b w:val="false"/>
                <w:bCs w:val="false"/>
                <w:i w:val="false"/>
                <w:iCs w:val="false"/>
                <w:color w:val="2a2a2a"/>
                <w:sz w:val="19"/>
                <w:szCs w:val="19"/>
              </w:rPr>
              <w:t xml:space="preserve">This call has two distinct parts, and both need time. Start with roaster research — everyone has questions here and the group dynamic is genuinely valuable. Then move into menu reviews. You’re looking at whether each menu is simple enough to run, priced correctly, and consistent with the concept each student defined in Week 1. This is also the first week where you’ll start to see how everything connects — concept, numbers, location, and now what’s on the bar.</w:t>
            </w:r>
          </w:p>
        </w:tc>
      </w:tr>
    </w:tbl>
    <w:p>
      <w:pPr>
        <w:spacing w:before="0" w:after="280"/>
      </w:pPr>
    </w:p>
    <w:p>
      <w:pPr>
        <w:spacing w:before="0" w:after="80"/>
        <w:jc w:val="left"/>
      </w:pPr>
      <w:r>
        <w:rPr>
          <w:rFonts w:ascii="Poppins" w:cs="Poppins" w:eastAsia="Poppins" w:hAnsi="Poppins"/>
          <w:b/>
          <w:bCs/>
          <w:i w:val="false"/>
          <w:iCs w:val="false"/>
          <w:color w:val="afafaf"/>
          <w:sz w:val="18"/>
          <w:szCs w:val="18"/>
        </w:rPr>
        <w:t xml:space="preserve">BEFORE THE CALL</w:t>
      </w:r>
    </w:p>
    <w:p>
      <w:pPr>
        <w:pBdr>
          <w:bottom w:val="single" w:color="76b39d" w:sz="6" w:space="1"/>
        </w:pBdr>
        <w:spacing w:before="0" w:after="0"/>
      </w:pPr>
    </w:p>
    <w:p>
      <w:pPr>
        <w:spacing w:before="0" w:after="120"/>
      </w:pPr>
    </w:p>
    <w:p>
      <w:pPr>
        <w:spacing w:before="0" w:after="160"/>
        <w:jc w:val="left"/>
      </w:pPr>
      <w:r>
        <w:rPr>
          <w:rFonts w:ascii="Poppins" w:cs="Poppins" w:eastAsia="Poppins" w:hAnsi="Poppins"/>
          <w:b w:val="false"/>
          <w:bCs w:val="false"/>
          <w:i w:val="false"/>
          <w:iCs w:val="false"/>
          <w:color w:val="2a2a2a"/>
          <w:sz w:val="20"/>
          <w:szCs w:val="20"/>
        </w:rPr>
        <w:t xml:space="preserve">Work through this checklist before you go live: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Read every submitted menu and roaster research document before the call</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Pick 2–3 menus to review — aim for one that’s too long and complex, one that’s well-constructed, and one where the pricing doesn’t quite match the concept from Week 1</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Note any menus where the drink list doesn’t reflect the shop type the student chose — e.g. a grab-and-go concept with a 20-item menu including pour-overs and nitro cold brew</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Look at whether roaster choices align with the concept — a specialty third-wave shop choosing a supermarket-brand roaster, or vice versa, is worth flagging</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Prepare one anchor question for the roaster discussion that the whole group can weigh in on — something like “what’s the one thing that surprised you most when you started looking at roasters?”</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Check whether students are confusing beverage margin with overall margin — this comes up a lot in Week 4</w:t>
            </w:r>
          </w:p>
        </w:tc>
      </w:tr>
    </w:tbl>
    <w:p>
      <w:pPr>
        <w:spacing w:before="0" w:after="3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01  </w:t>
            </w:r>
            <w:r>
              <w:rPr>
                <w:rFonts w:ascii="Poppins" w:cs="Poppins" w:eastAsia="Poppins" w:hAnsi="Poppins"/>
                <w:b/>
                <w:bCs/>
                <w:color w:val="ffffff"/>
                <w:sz w:val="22"/>
                <w:szCs w:val="22"/>
              </w:rPr>
              <w:t xml:space="preserve">Welcome &amp; Warm-Up</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0–5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Keep the one-word opener. It matters, even more so mid-programme.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Say: “Same as every week — one word for how you’re feeling coming into today.”</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After the round: “We’re halfway through the programme now. This week feels different for a lot of people — it’s the first week where you’re making decisions about what the shop actually serves. That makes it more real, and it can also make it feel a bit overwhelming. Let’s use today to get clearer, not more complicated.”</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02  </w:t>
            </w:r>
            <w:r>
              <w:rPr>
                <w:rFonts w:ascii="Poppins" w:cs="Poppins" w:eastAsia="Poppins" w:hAnsi="Poppins"/>
                <w:b/>
                <w:bCs/>
                <w:color w:val="ffffff"/>
                <w:sz w:val="22"/>
                <w:szCs w:val="22"/>
              </w:rPr>
              <w:t xml:space="preserve">Video Questions &amp; Check-In</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5–15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Open a brief window before the roaster and menu work starts.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20"/>
              <w:bottom w:val="none" w:color="ffffff" w:sz="0"/>
              <w:right w:val="none" w:color="ffffff" w:sz="0"/>
            </w:tcBorders>
            <w:tcMar>
              <w:top w:type="dxa" w:w="80"/>
              <w:left w:type="dxa" w:w="200"/>
              <w:bottom w:type="dxa" w:w="80"/>
              <w:right w:type="dxa" w:w="200"/>
            </w:tcMar>
          </w:tcPr>
          <w:p>
            <w:pPr>
              <w:spacing w:before="0" w:after="0"/>
              <w:jc w:val="left"/>
            </w:pPr>
            <w:r>
              <w:rPr>
                <w:rFonts w:ascii="Poppins" w:cs="Poppins" w:eastAsia="Poppins" w:hAnsi="Poppins"/>
                <w:b w:val="false"/>
                <w:bCs w:val="false"/>
                <w:i/>
                <w:iCs/>
                <w:color w:val="333333"/>
                <w:sz w:val="20"/>
                <w:szCs w:val="20"/>
              </w:rPr>
              <w:t xml:space="preserve">“Before we get into your roaster research and menus — anything from the video you want me to go over again? A term that was unclear, a concept that didn’t quite land?”</w:t>
            </w:r>
          </w:p>
        </w:tc>
      </w:tr>
    </w:tbl>
    <w:p>
      <w:pPr>
        <w:spacing w:before="0" w:after="240"/>
      </w:pPr>
    </w:p>
    <w:p>
      <w:pPr>
        <w:spacing w:before="80" w:after="160"/>
        <w:jc w:val="left"/>
      </w:pPr>
      <w:r>
        <w:rPr>
          <w:rFonts w:ascii="Poppins" w:cs="Poppins" w:eastAsia="Poppins" w:hAnsi="Poppins"/>
          <w:b/>
          <w:bCs/>
          <w:i w:val="false"/>
          <w:iCs w:val="false"/>
          <w:color w:val="2a2a2a"/>
          <w:sz w:val="20"/>
          <w:szCs w:val="20"/>
        </w:rPr>
        <w:t xml:space="preserve">The questions that come up most often after this week’s video: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16"/>
              <w:bottom w:val="none" w:color="ffffff" w:sz="0"/>
              <w:right w:val="none" w:color="ffffff" w:sz="0"/>
            </w:tcBorders>
            <w:tcMar>
              <w:top w:type="dxa" w:w="80"/>
              <w:left w:type="dxa" w:w="200"/>
              <w:bottom w:type="dxa" w:w="80"/>
              <w:right w:type="dxa" w:w="200"/>
            </w:tcMar>
          </w:tcPr>
          <w:p>
            <w:pPr>
              <w:spacing w:before="40" w:after="80"/>
              <w:jc w:val="left"/>
            </w:pPr>
            <w:r>
              <w:rPr>
                <w:rFonts w:ascii="Poppins" w:cs="Poppins" w:eastAsia="Poppins" w:hAnsi="Poppins"/>
                <w:b/>
                <w:bCs/>
                <w:i w:val="false"/>
                <w:iCs w:val="false"/>
                <w:color w:val="155e63"/>
                <w:sz w:val="20"/>
                <w:szCs w:val="20"/>
              </w:rPr>
              <w:t xml:space="preserve">Q: </w:t>
            </w:r>
            <w:r>
              <w:rPr>
                <w:rFonts w:ascii="Poppins" w:cs="Poppins" w:eastAsia="Poppins" w:hAnsi="Poppins"/>
                <w:b/>
                <w:bCs/>
                <w:i w:val="false"/>
                <w:iCs w:val="false"/>
                <w:color w:val="2a2a2a"/>
                <w:sz w:val="20"/>
                <w:szCs w:val="20"/>
              </w:rPr>
              <w:t xml:space="preserve">How do I know if a roaster is actually good, or just has great branding?</w:t>
            </w:r>
          </w:p>
          <w:p>
            <w:pPr>
              <w:spacing w:before="0" w:after="40"/>
              <w:jc w:val="left"/>
            </w:pPr>
            <w:r>
              <w:rPr>
                <w:rFonts w:ascii="Poppins" w:cs="Poppins" w:eastAsia="Poppins" w:hAnsi="Poppins"/>
                <w:b/>
                <w:bCs/>
                <w:i w:val="false"/>
                <w:iCs w:val="false"/>
                <w:color w:val="76b39d"/>
                <w:sz w:val="20"/>
                <w:szCs w:val="20"/>
              </w:rPr>
              <w:t xml:space="preserve">A: </w:t>
            </w:r>
            <w:r>
              <w:rPr>
                <w:rFonts w:ascii="Poppins" w:cs="Poppins" w:eastAsia="Poppins" w:hAnsi="Poppins"/>
                <w:b w:val="false"/>
                <w:bCs w:val="false"/>
                <w:i w:val="false"/>
                <w:iCs w:val="false"/>
                <w:color w:val="2a2a2a"/>
                <w:sz w:val="20"/>
                <w:szCs w:val="20"/>
              </w:rPr>
              <w:t xml:space="preserve">Taste their coffee. Book a cupping or ask for samples — any roaster worth working with will say yes. When you taste, focus on three things: how the espresso tastes as a straight shot, how it holds up with milk, and whether it’s consistent batch to batch. Great branding with mediocre coffee is more common than people expect. The reverse is also true — some of the best roasters have very modest websites. Let the coffee tell you.</w:t>
            </w:r>
          </w:p>
        </w:tc>
      </w:tr>
    </w:tbl>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16"/>
              <w:bottom w:val="none" w:color="ffffff" w:sz="0"/>
              <w:right w:val="none" w:color="ffffff" w:sz="0"/>
            </w:tcBorders>
            <w:tcMar>
              <w:top w:type="dxa" w:w="80"/>
              <w:left w:type="dxa" w:w="200"/>
              <w:bottom w:type="dxa" w:w="80"/>
              <w:right w:type="dxa" w:w="200"/>
            </w:tcMar>
          </w:tcPr>
          <w:p>
            <w:pPr>
              <w:spacing w:before="40" w:after="80"/>
              <w:jc w:val="left"/>
            </w:pPr>
            <w:r>
              <w:rPr>
                <w:rFonts w:ascii="Poppins" w:cs="Poppins" w:eastAsia="Poppins" w:hAnsi="Poppins"/>
                <w:b/>
                <w:bCs/>
                <w:i w:val="false"/>
                <w:iCs w:val="false"/>
                <w:color w:val="155e63"/>
                <w:sz w:val="20"/>
                <w:szCs w:val="20"/>
              </w:rPr>
              <w:t xml:space="preserve">Q: </w:t>
            </w:r>
            <w:r>
              <w:rPr>
                <w:rFonts w:ascii="Poppins" w:cs="Poppins" w:eastAsia="Poppins" w:hAnsi="Poppins"/>
                <w:b/>
                <w:bCs/>
                <w:i w:val="false"/>
                <w:iCs w:val="false"/>
                <w:color w:val="2a2a2a"/>
                <w:sz w:val="20"/>
                <w:szCs w:val="20"/>
              </w:rPr>
              <w:t xml:space="preserve">What’s a minimum order quantity and how do I know if I can meet it?</w:t>
            </w:r>
          </w:p>
          <w:p>
            <w:pPr>
              <w:spacing w:before="0" w:after="40"/>
              <w:jc w:val="left"/>
            </w:pPr>
            <w:r>
              <w:rPr>
                <w:rFonts w:ascii="Poppins" w:cs="Poppins" w:eastAsia="Poppins" w:hAnsi="Poppins"/>
                <w:b/>
                <w:bCs/>
                <w:i w:val="false"/>
                <w:iCs w:val="false"/>
                <w:color w:val="76b39d"/>
                <w:sz w:val="20"/>
                <w:szCs w:val="20"/>
              </w:rPr>
              <w:t xml:space="preserve">A: </w:t>
            </w:r>
            <w:r>
              <w:rPr>
                <w:rFonts w:ascii="Poppins" w:cs="Poppins" w:eastAsia="Poppins" w:hAnsi="Poppins"/>
                <w:b w:val="false"/>
                <w:bCs w:val="false"/>
                <w:i w:val="false"/>
                <w:iCs w:val="false"/>
                <w:color w:val="2a2a2a"/>
                <w:sz w:val="20"/>
                <w:szCs w:val="20"/>
              </w:rPr>
              <w:t xml:space="preserve">A minimum order quantity (MOQ) is the smallest amount of coffee a roaster will sell you per order — typically somewhere between 5kg and 25kg depending on the roaster. For a small shop just opening, this matters a lot. If your projected weekly usage is 4kg and the roaster’s MOQ is 20kg, you’ll either be stockpiling stale coffee or ordering less frequently than the roaster wants. Always ask about MOQ upfront and make sure it matches your realistic volume.</w:t>
            </w:r>
          </w:p>
        </w:tc>
      </w:tr>
    </w:tbl>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16"/>
              <w:bottom w:val="none" w:color="ffffff" w:sz="0"/>
              <w:right w:val="none" w:color="ffffff" w:sz="0"/>
            </w:tcBorders>
            <w:tcMar>
              <w:top w:type="dxa" w:w="80"/>
              <w:left w:type="dxa" w:w="200"/>
              <w:bottom w:type="dxa" w:w="80"/>
              <w:right w:type="dxa" w:w="200"/>
            </w:tcMar>
          </w:tcPr>
          <w:p>
            <w:pPr>
              <w:spacing w:before="40" w:after="80"/>
              <w:jc w:val="left"/>
            </w:pPr>
            <w:r>
              <w:rPr>
                <w:rFonts w:ascii="Poppins" w:cs="Poppins" w:eastAsia="Poppins" w:hAnsi="Poppins"/>
                <w:b/>
                <w:bCs/>
                <w:i w:val="false"/>
                <w:iCs w:val="false"/>
                <w:color w:val="155e63"/>
                <w:sz w:val="20"/>
                <w:szCs w:val="20"/>
              </w:rPr>
              <w:t xml:space="preserve">Q: </w:t>
            </w:r>
            <w:r>
              <w:rPr>
                <w:rFonts w:ascii="Poppins" w:cs="Poppins" w:eastAsia="Poppins" w:hAnsi="Poppins"/>
                <w:b/>
                <w:bCs/>
                <w:i w:val="false"/>
                <w:iCs w:val="false"/>
                <w:color w:val="2a2a2a"/>
                <w:sz w:val="20"/>
                <w:szCs w:val="20"/>
              </w:rPr>
              <w:t xml:space="preserve">What’s the difference between a house blend and a single origin, and do I need both?</w:t>
            </w:r>
          </w:p>
          <w:p>
            <w:pPr>
              <w:spacing w:before="0" w:after="40"/>
              <w:jc w:val="left"/>
            </w:pPr>
            <w:r>
              <w:rPr>
                <w:rFonts w:ascii="Poppins" w:cs="Poppins" w:eastAsia="Poppins" w:hAnsi="Poppins"/>
                <w:b/>
                <w:bCs/>
                <w:i w:val="false"/>
                <w:iCs w:val="false"/>
                <w:color w:val="76b39d"/>
                <w:sz w:val="20"/>
                <w:szCs w:val="20"/>
              </w:rPr>
              <w:t xml:space="preserve">A: </w:t>
            </w:r>
            <w:r>
              <w:rPr>
                <w:rFonts w:ascii="Poppins" w:cs="Poppins" w:eastAsia="Poppins" w:hAnsi="Poppins"/>
                <w:b w:val="false"/>
                <w:bCs w:val="false"/>
                <w:i w:val="false"/>
                <w:iCs w:val="false"/>
                <w:color w:val="2a2a2a"/>
                <w:sz w:val="20"/>
                <w:szCs w:val="20"/>
              </w:rPr>
              <w:t xml:space="preserve">A house blend is a consistent, repeatable mix of beans from multiple origins — designed to taste the same every time and work well with milk. A single origin is coffee from one specific farm or region, used to highlight what makes that coffee unique. Most shops start with a house blend as their everyday espresso and introduce single origins as a secondary offer for filter or for customers who want to explore. You don’t need both on day one. Start with one coffee you love and that your roaster can supply consistently.</w:t>
            </w:r>
          </w:p>
        </w:tc>
      </w:tr>
    </w:tbl>
    <w:p>
      <w:pPr>
        <w:spacing w:before="0" w:after="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03  </w:t>
            </w:r>
            <w:r>
              <w:rPr>
                <w:rFonts w:ascii="Poppins" w:cs="Poppins" w:eastAsia="Poppins" w:hAnsi="Poppins"/>
                <w:b/>
                <w:bCs/>
                <w:color w:val="ffffff"/>
                <w:sz w:val="22"/>
                <w:szCs w:val="22"/>
              </w:rPr>
              <w:t xml:space="preserve">Roaster Research Discussion</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15–35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Give this 20 minutes. It’s a topic where everyone benefits from hearing each other’s thinking.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Open it up to the whole group rather than going person by person: “Who’s found a roaster they’re excited about? Tell us who they are and what drew you to them.”</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As people share, listen for what criteria they used. Did they taste the coffee? Did they ask about MOQs? Did they check what other shops are using them? Probe gently on the ones that weren’t mentioned.</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This conversation often generates questions that the group answers for each other. Let it run. Step in when it goes off track or when someone needs a factual anchor.</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00"/>
      </w:pPr>
    </w:p>
    <w:p>
      <w:pPr>
        <w:spacing w:before="200" w:after="80"/>
        <w:jc w:val="left"/>
      </w:pPr>
      <w:r>
        <w:rPr>
          <w:rFonts w:ascii="Poppins" w:cs="Poppins" w:eastAsia="Poppins" w:hAnsi="Poppins"/>
          <w:b/>
          <w:bCs/>
          <w:i w:val="false"/>
          <w:iCs w:val="false"/>
          <w:color w:val="155e63"/>
          <w:sz w:val="21"/>
          <w:szCs w:val="21"/>
        </w:rPr>
        <w:t xml:space="preserve">Questions to guide the roaster discussion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Who did you look at, and how did you find them?</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Did you taste their coffee? What did you try and what did you notice?</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Did you ask about minimum order quantities and delivery frequency?</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 training or support do they offer new wholesale accounts?</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Did you look at what other shops in your area are using them? Is that a concern or a non-issue for you?</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How did they talk about consistency — what happens if a batch isn’t right?</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Does the roaster’s story and identity match your concept? Would you feel comfortable telling your customers about them?</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5f5"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9b3a3a"/>
                <w:sz w:val="16"/>
                <w:szCs w:val="16"/>
              </w:rPr>
              <w:t xml:space="preserve">WATCH FOR</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Students choosing a roaster based entirely on price. Price matters, but the cheapest roaster and the right roaster are rarely the same thing. Ask: “Would you be comfortable putting that roaster’s name on your menu?”</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Students who haven’t contacted any roasters yet and are still browsing websites. Nudge them: the real information comes from the conversation, not the website. Booking a cupping or sending an enquiry is this week’s real task.</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Students assuming they need exclusivity before they’re anywhere near ready for that conversation. Exclusivity is earned with volume — not negotiated before you open.</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155e63"/>
                <w:sz w:val="16"/>
                <w:szCs w:val="16"/>
              </w:rPr>
              <w:t xml:space="preserve">IF THIS HAPPENS</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If the group is split between two very different types of roasters — say, a large commercial roaster vs. a small specialty one — use it as a teaching moment: “Both can work. The question is which one fits your concept, your volume, and the level of support you need when you’re starting out. Let’s talk through the tradeoffs.”</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04  </w:t>
            </w:r>
            <w:r>
              <w:rPr>
                <w:rFonts w:ascii="Poppins" w:cs="Poppins" w:eastAsia="Poppins" w:hAnsi="Poppins"/>
                <w:b/>
                <w:bCs/>
                <w:color w:val="ffffff"/>
                <w:sz w:val="22"/>
                <w:szCs w:val="22"/>
              </w:rPr>
              <w:t xml:space="preserve">Menu Reviews</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35–60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Move into menu reviews with about 25 minutes left. Go deep on 2–3 menus.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Frame it before you start: “We’re going to look at two or three menus together. We’re not judging whether the drinks sound good — we’re looking at whether the menu is simple enough to run, priced correctly, and consistent with the type of shop each person is building. A menu is an operational document as much as it is a customer-facing one.”</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00"/>
      </w:pPr>
    </w:p>
    <w:p>
      <w:pPr>
        <w:spacing w:before="200" w:after="80"/>
        <w:jc w:val="left"/>
      </w:pPr>
      <w:r>
        <w:rPr>
          <w:rFonts w:ascii="Poppins" w:cs="Poppins" w:eastAsia="Poppins" w:hAnsi="Poppins"/>
          <w:b/>
          <w:bCs/>
          <w:i w:val="false"/>
          <w:iCs w:val="false"/>
          <w:color w:val="155e63"/>
          <w:sz w:val="21"/>
          <w:szCs w:val="21"/>
        </w:rPr>
        <w:t xml:space="preserve">Review framework — work through each menu in this order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55e63"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What to look at</w:t>
            </w:r>
          </w:p>
        </w:tc>
        <w:tc>
          <w:tcPr>
            <w:tcW w:type="dxa" w:w="6760"/>
            <w:tcBorders>
              <w:top w:val="single" w:color="CCCCCC" w:sz="1"/>
              <w:left w:val="single" w:color="CCCCCC" w:sz="1"/>
              <w:bottom w:val="single" w:color="CCCCCC" w:sz="1"/>
              <w:right w:val="single" w:color="CCCCCC" w:sz="1"/>
            </w:tcBorders>
            <w:shd w:fill="155e63"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ffffff"/>
                <w:sz w:val="18"/>
                <w:szCs w:val="18"/>
              </w:rPr>
              <w:t xml:space="preserve">The question to ask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Length &amp; complexity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How many items are on this menu? Could one person execute all of them during a busy period without compromising quality or speed?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Concept alignment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Does this menu match the shop type from Week 1? Is there anything on here that contradicts the concept?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Pricing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Are the prices right for the market and the type of shop? Is the anchor drink — the flat white or latte — priced to hold up the rest of the menu?</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Margin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Has the student calculated cost per drink? Is the blended margin landing at or above 68–72%?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Signature drink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Is there a signature drink that could become a talking point? Is it executable in under 2 minutes?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bCs/>
                <w:i w:val="false"/>
                <w:iCs w:val="false"/>
                <w:color w:val="155e63"/>
                <w:sz w:val="18"/>
                <w:szCs w:val="18"/>
              </w:rPr>
              <w:t xml:space="preserve">Food decision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before="0" w:after="0"/>
              <w:jc w:val="left"/>
            </w:pPr>
            <w:r>
              <w:rPr>
                <w:rFonts w:ascii="Poppins" w:cs="Poppins" w:eastAsia="Poppins" w:hAnsi="Poppins"/>
                <w:b w:val="false"/>
                <w:bCs w:val="false"/>
                <w:i/>
                <w:iCs/>
                <w:color w:val="2a2a2a"/>
                <w:sz w:val="19"/>
                <w:szCs w:val="19"/>
              </w:rPr>
              <w:t xml:space="preserve">Has the student made a clear call on food — scratch, partnered, or none? Is the reasoning clear?</w:t>
            </w:r>
          </w:p>
        </w:tc>
      </w:tr>
    </w:tbl>
    <w:p>
      <w:pPr>
        <w:spacing w:before="0" w:after="240"/>
      </w:pPr>
    </w:p>
    <w:p>
      <w:pPr>
        <w:spacing w:before="200" w:after="80"/>
        <w:jc w:val="left"/>
      </w:pPr>
      <w:r>
        <w:rPr>
          <w:rFonts w:ascii="Poppins" w:cs="Poppins" w:eastAsia="Poppins" w:hAnsi="Poppins"/>
          <w:b/>
          <w:bCs/>
          <w:i w:val="false"/>
          <w:iCs w:val="false"/>
          <w:color w:val="155e63"/>
          <w:sz w:val="21"/>
          <w:szCs w:val="21"/>
        </w:rPr>
        <w:t xml:space="preserve">Probe questions for menu deep dives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Walk us through your anchor drink — what is it, what does it cost you to make, and what are you charging for it?</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How many items does this menu have in total? Have you thought about what it looks like to train a new staff member on all of these?</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Is there anything on this menu that takes more than two minutes to make during a rush? What happens to your queue when that drink gets ordered?</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You described your customer in Week 1 as a specific kind of person. Does this menu feel like it was made for that person?</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What’s your signature drink? Why would someone talk about it after they leave?</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What’s your food decision? Have you made a clear call, or is it still “maybe a few pastries”?</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f0"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b05a00"/>
                <w:sz w:val="16"/>
                <w:szCs w:val="16"/>
              </w:rPr>
              <w:t xml:space="preserve">COMMON MISTAKE</w:t>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Menus that are too long. The instinct is to offer everything so no one is disappointed. The reality is that a 25-item menu on day one means more training, more waste, more complexity, and slower service. Ask: “If you had to cut this menu to 10 items for your first three months, what stays?” That’s usually the real menu.</w:t>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Pricing that’s too low. Students often underprice because they’re nervous about charging too much. But underpricing doesn’t build loyalty — it builds an expectation you can’t sustain. A flat white at £3.20 in a market where comparable shops charge £4.20 isn’t an advantage. It’s a shortfall that compounds every day.</w:t>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5f5"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9b3a3a"/>
                <w:sz w:val="16"/>
                <w:szCs w:val="16"/>
              </w:rPr>
              <w:t xml:space="preserve">WATCH FOR</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Food decisions that are still undecided. “I’ll figure out food later” is a plan that often leads to expensive mistakes after opening. Even a decision of “no food for the first six months” is a better position than no decision at all. Push them to land somewhere.</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Menus with no signature drink or point of difference. If every item is a standard espresso drink you can get anywhere, ask: “What’s the one drink that would make someone take a photo or tell a friend?” It doesn’t have to be gimmicky — it just has to be memorable.</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05  </w:t>
            </w:r>
            <w:r>
              <w:rPr>
                <w:rFonts w:ascii="Poppins" w:cs="Poppins" w:eastAsia="Poppins" w:hAnsi="Poppins"/>
                <w:b/>
                <w:bCs/>
                <w:color w:val="ffffff"/>
                <w:sz w:val="22"/>
                <w:szCs w:val="22"/>
              </w:rPr>
              <w:t xml:space="preserve">Close &amp; Frame Week 5</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60–75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Land the connection between everything they’ve built so far before moving on.</w:t>
      </w:r>
    </w:p>
    <w:p>
      <w:pPr>
        <w:spacing w:before="200" w:after="80"/>
        <w:jc w:val="left"/>
      </w:pPr>
      <w:r>
        <w:rPr>
          <w:rFonts w:ascii="Poppins" w:cs="Poppins" w:eastAsia="Poppins" w:hAnsi="Poppins"/>
          <w:b/>
          <w:bCs/>
          <w:i w:val="false"/>
          <w:iCs w:val="false"/>
          <w:color w:val="155e63"/>
          <w:sz w:val="21"/>
          <w:szCs w:val="21"/>
        </w:rPr>
        <w:t xml:space="preserve">Suggested close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7f7" w:val="clear"/>
            <w:tcMar>
              <w:top w:type="dxa" w:w="140"/>
              <w:left w:type="dxa" w:w="220"/>
              <w:bottom w:type="dxa" w:w="140"/>
              <w:right w:type="dxa" w:w="220"/>
            </w:tcMar>
          </w:tcPr>
          <w:p>
            <w:pPr>
              <w:spacing w:before="0" w:after="120"/>
              <w:jc w:val="left"/>
            </w:pPr>
            <w:r>
              <w:rPr>
                <w:rFonts w:ascii="Poppins" w:cs="Poppins" w:eastAsia="Poppins" w:hAnsi="Poppins"/>
                <w:b w:val="false"/>
                <w:bCs w:val="false"/>
                <w:i/>
                <w:iCs/>
                <w:color w:val="333333"/>
                <w:sz w:val="20"/>
                <w:szCs w:val="20"/>
              </w:rPr>
              <w:t xml:space="preserve">“I want to take a moment before we finish to name something. Look at how much you’ve built in four weeks. You have a clear concept. You have a financial model that’s been stress-tested. You’re thinking seriously about a location. And now you have a draft menu and a shortlist of roasters. These aren’t separate documents — they’re one plan. And it’s starting to look like a real business.”</w:t>
            </w:r>
          </w:p>
          <w:p>
            <w:pPr>
              <w:spacing w:before="0" w:after="0"/>
              <w:jc w:val="left"/>
            </w:pPr>
            <w:r>
              <w:rPr>
                <w:rFonts w:ascii="Poppins" w:cs="Poppins" w:eastAsia="Poppins" w:hAnsi="Poppins"/>
                <w:b w:val="false"/>
                <w:bCs w:val="false"/>
                <w:i/>
                <w:iCs/>
                <w:color w:val="333333"/>
                <w:sz w:val="20"/>
                <w:szCs w:val="20"/>
              </w:rPr>
              <w:t xml:space="preserve">“One action before next week: go back to your menu and apply the two-minute test to every item. Can a single barista make it in under two minutes during a rush? If the answer is no, decide whether it stays, changes, or goes. That clarity is more valuable than the drink.”</w:t>
            </w:r>
          </w:p>
        </w:tc>
      </w:tr>
    </w:tbl>
    <w:p>
      <w:pPr>
        <w:spacing w:before="0" w:after="240"/>
      </w:pPr>
    </w:p>
    <w:p>
      <w:pPr>
        <w:spacing w:before="200" w:after="80"/>
        <w:jc w:val="left"/>
      </w:pPr>
      <w:r>
        <w:rPr>
          <w:rFonts w:ascii="Poppins" w:cs="Poppins" w:eastAsia="Poppins" w:hAnsi="Poppins"/>
          <w:b/>
          <w:bCs/>
          <w:i w:val="false"/>
          <w:iCs w:val="false"/>
          <w:color w:val="155e63"/>
          <w:sz w:val="21"/>
          <w:szCs w:val="21"/>
        </w:rPr>
        <w:t xml:space="preserve">Frame Week 5: Bar Design &amp; Equipment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20"/>
              <w:bottom w:val="none" w:color="ffffff" w:sz="0"/>
              <w:right w:val="none" w:color="ffffff" w:sz="0"/>
            </w:tcBorders>
            <w:tcMar>
              <w:top w:type="dxa" w:w="80"/>
              <w:left w:type="dxa" w:w="200"/>
              <w:bottom w:type="dxa" w:w="80"/>
              <w:right w:type="dxa" w:w="200"/>
            </w:tcMar>
          </w:tcPr>
          <w:p>
            <w:pPr>
              <w:spacing w:before="0" w:after="0"/>
              <w:jc w:val="left"/>
            </w:pPr>
            <w:r>
              <w:rPr>
                <w:rFonts w:ascii="Poppins" w:cs="Poppins" w:eastAsia="Poppins" w:hAnsi="Poppins"/>
                <w:b w:val="false"/>
                <w:bCs w:val="false"/>
                <w:i/>
                <w:iCs/>
                <w:color w:val="333333"/>
                <w:sz w:val="20"/>
                <w:szCs w:val="20"/>
              </w:rPr>
              <w:t xml:space="preserve">“Next week we get into the physical bar — the layout, the equipment, and how to design a workspace that supports the menu you just built. This is where everything you’ve decided so far starts to take shape in a real space. We’ll talk about espresso machine options, grinder specs, water filtration, and how to lay out a bar so your team can actually work efficiently. Watch the video and come ready to share what you’re currently thinking for your equipment setup — even if it’s rough.”</w:t>
            </w:r>
          </w:p>
        </w:tc>
      </w:tr>
    </w:tbl>
    <w:p>
      <w:pPr>
        <w:spacing w:before="0" w:after="320"/>
      </w:pPr>
    </w:p>
    <w:p>
      <w:pPr>
        <w:pBdr>
          <w:bottom w:val="single" w:color="efefef" w:sz="4" w:space="1"/>
        </w:pBdr>
        <w:spacing w:before="0" w:after="0"/>
      </w:pPr>
    </w:p>
    <w:p>
      <w:pPr>
        <w:spacing w:before="0" w:after="200"/>
      </w:pPr>
    </w:p>
    <w:p>
      <w:pPr>
        <w:spacing w:before="0" w:after="160"/>
        <w:jc w:val="left"/>
      </w:pPr>
      <w:r>
        <w:rPr>
          <w:rFonts w:ascii="Poppins" w:cs="Poppins" w:eastAsia="Poppins" w:hAnsi="Poppins"/>
          <w:b/>
          <w:bCs/>
          <w:i w:val="false"/>
          <w:iCs w:val="false"/>
          <w:color w:val="afafaf"/>
          <w:sz w:val="18"/>
          <w:szCs w:val="18"/>
        </w:rPr>
        <w:t xml:space="preserve">FACILITATION NOTES</w:t>
      </w:r>
    </w:p>
    <w:p>
      <w:pPr>
        <w:spacing w:before="0" w:after="80"/>
        <w:jc w:val="left"/>
      </w:pPr>
      <w:r>
        <w:rPr>
          <w:rFonts w:ascii="Poppins" w:cs="Poppins" w:eastAsia="Poppins" w:hAnsi="Poppins"/>
          <w:b/>
          <w:bCs/>
          <w:i w:val="false"/>
          <w:iCs w:val="false"/>
          <w:color w:val="155e63"/>
          <w:sz w:val="20"/>
          <w:szCs w:val="20"/>
        </w:rPr>
        <w:t xml:space="preserve">When the roaster discussion takes over</w:t>
      </w:r>
    </w:p>
    <w:p>
      <w:pPr>
        <w:spacing w:before="0" w:after="200"/>
        <w:jc w:val="left"/>
      </w:pPr>
      <w:r>
        <w:rPr>
          <w:rFonts w:ascii="Poppins" w:cs="Poppins" w:eastAsia="Poppins" w:hAnsi="Poppins"/>
          <w:b w:val="false"/>
          <w:bCs w:val="false"/>
          <w:i w:val="false"/>
          <w:iCs w:val="false"/>
          <w:color w:val="2a2a2a"/>
          <w:sz w:val="20"/>
          <w:szCs w:val="20"/>
        </w:rPr>
        <w:t xml:space="preserve">This happens. Roaster selection feels exciting and personal, and people have a lot of questions. It’s fine to let it run slightly longer than planned, but keep an eye on the clock. If you’re still in the roaster conversation at the 30-minute mark, name it: “This is a rich conversation and I want to keep it going — but we have menus to look at and I don’t want to short-change that. Let’s table roasters and anyone who wants to continue that conversation can bring it to the community channel this week.”</w:t>
      </w:r>
    </w:p>
    <w:p>
      <w:pPr>
        <w:spacing w:before="0" w:after="80"/>
        <w:jc w:val="left"/>
      </w:pPr>
      <w:r>
        <w:rPr>
          <w:rFonts w:ascii="Poppins" w:cs="Poppins" w:eastAsia="Poppins" w:hAnsi="Poppins"/>
          <w:b/>
          <w:bCs/>
          <w:i w:val="false"/>
          <w:iCs w:val="false"/>
          <w:color w:val="155e63"/>
          <w:sz w:val="20"/>
          <w:szCs w:val="20"/>
        </w:rPr>
        <w:t xml:space="preserve">When a menu is clearly too ambitious</w:t>
      </w:r>
    </w:p>
    <w:p>
      <w:pPr>
        <w:spacing w:before="0" w:after="200"/>
        <w:jc w:val="left"/>
      </w:pPr>
      <w:r>
        <w:rPr>
          <w:rFonts w:ascii="Poppins" w:cs="Poppins" w:eastAsia="Poppins" w:hAnsi="Poppins"/>
          <w:b w:val="false"/>
          <w:bCs w:val="false"/>
          <w:i w:val="false"/>
          <w:iCs w:val="false"/>
          <w:color w:val="2a2a2a"/>
          <w:sz w:val="20"/>
          <w:szCs w:val="20"/>
        </w:rPr>
        <w:t xml:space="preserve">Be direct but kind: “This menu is ambitious, and I can see the thinking behind it. Here’s my concern: on day one, with a new team and a new space, complexity is your enemy. I’d love to see what this menu looks like at 10 items. What would you cut?” Getting them to make the cuts out loud is more useful than telling them what to remove.</w:t>
      </w:r>
    </w:p>
    <w:p>
      <w:pPr>
        <w:spacing w:before="0" w:after="80"/>
        <w:jc w:val="left"/>
      </w:pPr>
      <w:r>
        <w:rPr>
          <w:rFonts w:ascii="Poppins" w:cs="Poppins" w:eastAsia="Poppins" w:hAnsi="Poppins"/>
          <w:b/>
          <w:bCs/>
          <w:i w:val="false"/>
          <w:iCs w:val="false"/>
          <w:color w:val="155e63"/>
          <w:sz w:val="20"/>
          <w:szCs w:val="20"/>
        </w:rPr>
        <w:t xml:space="preserve">When pricing doesn’t match the concept</w:t>
      </w:r>
    </w:p>
    <w:p>
      <w:pPr>
        <w:spacing w:before="0" w:after="200"/>
        <w:jc w:val="left"/>
      </w:pPr>
      <w:r>
        <w:rPr>
          <w:rFonts w:ascii="Poppins" w:cs="Poppins" w:eastAsia="Poppins" w:hAnsi="Poppins"/>
          <w:b w:val="false"/>
          <w:bCs w:val="false"/>
          <w:i w:val="false"/>
          <w:iCs w:val="false"/>
          <w:color w:val="2a2a2a"/>
          <w:sz w:val="20"/>
          <w:szCs w:val="20"/>
        </w:rPr>
        <w:t xml:space="preserve">Connect it back to Week 1: “In your Concept Brief, you described your customer as someone who values quality and experience over price. Does a flat white at £3.00 communicate that? What does pricing signal to the people you’re trying to attract?” This usually lands better than a straight comment on the numbers, because it reminds the student that pricing is part of positioning, not just arithmetic.</w:t>
      </w:r>
    </w:p>
    <w:p>
      <w:pPr>
        <w:spacing w:before="0" w:after="80"/>
        <w:jc w:val="left"/>
      </w:pPr>
      <w:r>
        <w:rPr>
          <w:rFonts w:ascii="Poppins" w:cs="Poppins" w:eastAsia="Poppins" w:hAnsi="Poppins"/>
          <w:b/>
          <w:bCs/>
          <w:i w:val="false"/>
          <w:iCs w:val="false"/>
          <w:color w:val="155e63"/>
          <w:sz w:val="20"/>
          <w:szCs w:val="20"/>
        </w:rPr>
        <w:t xml:space="preserve">When someone hasn’t started their menu at all</w:t>
      </w:r>
    </w:p>
    <w:p>
      <w:pPr>
        <w:spacing w:before="0" w:after="200"/>
        <w:jc w:val="left"/>
      </w:pPr>
      <w:r>
        <w:rPr>
          <w:rFonts w:ascii="Poppins" w:cs="Poppins" w:eastAsia="Poppins" w:hAnsi="Poppins"/>
          <w:b w:val="false"/>
          <w:bCs w:val="false"/>
          <w:i w:val="false"/>
          <w:iCs w:val="false"/>
          <w:color w:val="2a2a2a"/>
          <w:sz w:val="20"/>
          <w:szCs w:val="20"/>
        </w:rPr>
        <w:t xml:space="preserve">Don’t shame it. Ask them to call out their favourite drinks to serve or drink — usually there’s a list of 5–8 items in their head already. Write them on screen together and use it as a live menu-building exercise. The group often finds this more useful than a polished example anyway.</w:t>
      </w:r>
    </w:p>
    <w:p>
      <w:pPr>
        <w:spacing w:before="0" w:after="160"/>
      </w:pPr>
    </w:p>
    <w:p>
      <w:pPr>
        <w:pBdr>
          <w:bottom w:val="single" w:color="76b39d" w:sz="4" w:space="1"/>
        </w:pBdr>
        <w:spacing w:before="0" w:after="0"/>
      </w:pPr>
    </w:p>
    <w:p>
      <w:pPr>
        <w:spacing w:before="0" w:after="120"/>
      </w:pPr>
    </w:p>
    <w:p>
      <w:pPr>
        <w:spacing w:before="0" w:after="0"/>
        <w:jc w:val="center"/>
      </w:pPr>
      <w:r>
        <w:rPr>
          <w:rFonts w:ascii="Poppins" w:cs="Poppins" w:eastAsia="Poppins" w:hAnsi="Poppins"/>
          <w:b w:val="false"/>
          <w:bCs w:val="false"/>
          <w:i/>
          <w:iCs/>
          <w:color w:val="afafaf"/>
          <w:sz w:val="15"/>
          <w:szCs w:val="15"/>
        </w:rPr>
        <w:t xml:space="preserve">Timberline Coffee School  ·  Coffee Shop Basecamp  ·  Week 4 Live Call Facilitation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2026-02-18T17:58:29.891Z</dcterms:created>
  <dcterms:modified xsi:type="dcterms:W3CDTF">2026-02-18T17:58:29.892Z</dcterms:modified>
</cp:coreProperties>
</file>

<file path=docProps/custom.xml><?xml version="1.0" encoding="utf-8"?>
<Properties xmlns="http://schemas.openxmlformats.org/officeDocument/2006/custom-properties" xmlns:vt="http://schemas.openxmlformats.org/officeDocument/2006/docPropsVTypes"/>
</file>