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A1A2E"/>
          <w:sz w:val="56"/>
          <w:szCs w:val="56"/>
        </w:rPr>
        <w:t xml:space="preserve">S2S: Physics-Certified Sensor Data</w:t>
      </w:r>
    </w:p>
    <w:p>
      <w:pPr>
        <w:spacing w:before="80" w:after="80"/>
        <w:jc w:val="center"/>
      </w:pPr>
      <w:r>
        <w:rPr>
          <w:rFonts w:ascii="Arial" w:cs="Arial" w:eastAsia="Arial" w:hAnsi="Arial"/>
          <w:b/>
          <w:bCs/>
          <w:color w:val="2E5FA3"/>
          <w:sz w:val="32"/>
          <w:szCs w:val="32"/>
        </w:rPr>
        <w:t xml:space="preserve">Four Proven Training Benefits Across Two Independent Datasets</w:t>
      </w:r>
    </w:p>
    <w:p>
      <w:pPr>
        <w:spacing w:before="120"/>
      </w:pPr>
      <w:r>
        <w:t xml:space="preserve"/>
      </w:r>
    </w:p>
    <w:p>
      <w:pPr>
        <w:jc w:val="center"/>
      </w:pPr>
      <w:r>
        <w:rPr>
          <w:rFonts w:ascii="Arial" w:cs="Arial" w:eastAsia="Arial" w:hAnsi="Arial"/>
          <w:i/>
          <w:iCs/>
          <w:color w:val="666666"/>
          <w:sz w:val="22"/>
          <w:szCs w:val="22"/>
        </w:rPr>
        <w:t xml:space="preserve">S2S Research  —  2026  |  github.com/timbo4u1/S2S  |  DOI: 10.5281/zenodo.18878307</w:t>
      </w:r>
    </w:p>
    <w:p>
      <w:pPr>
        <w:pBdr>
          <w:bottom w:val="single" w:color="2E5FA3" w:sz="4" w:space="1"/>
        </w:pBdr>
        <w:spacing w:before="200" w:after="200"/>
      </w:pPr>
      <w:r>
        <w:t xml:space="preserve"/>
      </w:r>
    </w:p>
    <w:p>
      <w:pPr>
        <w:pStyle w:val="Heading2"/>
        <w:spacing w:before="280" w:after="80"/>
      </w:pPr>
      <w:r>
        <w:rPr>
          <w:rFonts w:ascii="Arial" w:cs="Arial" w:eastAsia="Arial" w:hAnsi="Arial"/>
          <w:b/>
          <w:bCs/>
          <w:color w:val="2E5FA3"/>
          <w:sz w:val="28"/>
          <w:szCs w:val="28"/>
        </w:rPr>
        <w:t xml:space="preserve">Abstract</w:t>
      </w:r>
    </w:p>
    <w:p>
      <w:pPr>
        <w:spacing w:before="80" w:after="120"/>
        <w:jc w:val="both"/>
      </w:pPr>
      <w:r>
        <w:rPr>
          <w:rFonts w:ascii="Arial" w:cs="Arial" w:eastAsia="Arial" w:hAnsi="Arial"/>
          <w:color w:val="1A1A2E"/>
          <w:sz w:val="22"/>
          <w:szCs w:val="22"/>
        </w:rPr>
        <w:t xml:space="preserve">S2S (Sensor-to-Standard) is a physics-based certification framework for human motion sensor data. It verifies that sensor recordings obey physical laws governing human movement — not whether data looks human, but whether it obeys the physics of human motion.</w:t>
      </w:r>
    </w:p>
    <w:p>
      <w:pPr>
        <w:spacing w:before="120"/>
      </w:pPr>
      <w:r>
        <w:t xml:space="preserve"/>
      </w:r>
    </w:p>
    <w:p>
      <w:pPr>
        <w:spacing w:before="80" w:after="120"/>
        <w:jc w:val="both"/>
      </w:pPr>
      <w:r>
        <w:rPr>
          <w:rFonts w:ascii="Arial" w:cs="Arial" w:eastAsia="Arial" w:hAnsi="Arial"/>
          <w:color w:val="1A1A2E"/>
          <w:sz w:val="22"/>
          <w:szCs w:val="22"/>
        </w:rPr>
        <w:t xml:space="preserve">We demonstrate four progressive contributions validated across two independent datasets (WISDM 2019 at 20Hz and PAMAP2 at 100Hz with 3 IMUs):</w:t>
      </w:r>
    </w:p>
    <w:p>
      <w:pPr>
        <w:pStyle w:val="ListParagraph"/>
        <w:numPr>
          <w:ilvl w:val="0"/>
          <w:numId w:val="2"/>
        </w:numPr>
        <w:spacing w:before="60" w:after="60"/>
      </w:pPr>
      <w:r>
        <w:rPr>
          <w:rFonts w:ascii="Arial" w:cs="Arial" w:eastAsia="Arial" w:hAnsi="Arial"/>
          <w:color w:val="1A1A2E"/>
          <w:sz w:val="22"/>
          <w:szCs w:val="22"/>
        </w:rPr>
        <w:t xml:space="preserve">Level 1 — Quality Floor: Physics floor recovers 108% of corruption damage on WISDM and confirms cross-dataset on PAMAP2 (+0.51%).</w:t>
      </w:r>
    </w:p>
    <w:p>
      <w:pPr>
        <w:pStyle w:val="ListParagraph"/>
        <w:numPr>
          <w:ilvl w:val="0"/>
          <w:numId w:val="2"/>
        </w:numPr>
        <w:spacing w:before="60" w:after="60"/>
      </w:pPr>
      <w:r>
        <w:rPr>
          <w:rFonts w:ascii="Arial" w:cs="Arial" w:eastAsia="Arial" w:hAnsi="Arial"/>
          <w:color w:val="1A1A2E"/>
          <w:sz w:val="22"/>
          <w:szCs w:val="22"/>
        </w:rPr>
        <w:t xml:space="preserve">Level 2 — Climbing Mechanism: Curriculum training on physics-tiered data with 46% less data outperforms the clean baseline by +1.03% macro F1 on WISDM.</w:t>
      </w:r>
    </w:p>
    <w:p>
      <w:pPr>
        <w:pStyle w:val="ListParagraph"/>
        <w:numPr>
          <w:ilvl w:val="0"/>
          <w:numId w:val="2"/>
        </w:numPr>
        <w:spacing w:before="60" w:after="60"/>
      </w:pPr>
      <w:r>
        <w:rPr>
          <w:rFonts w:ascii="Arial" w:cs="Arial" w:eastAsia="Arial" w:hAnsi="Arial"/>
          <w:color w:val="1A1A2E"/>
          <w:sz w:val="22"/>
          <w:szCs w:val="22"/>
        </w:rPr>
        <w:t xml:space="preserve">Level 3 — Adaptive Reconstruction: Frequency-aware repair of marginal (BRONZE) records. Kalman smoother at ≤50Hz adds +1.44% F1 on WISDM. At ≥100Hz, Savitzky-Golay produces spectral similarity ≥0.997 — signal requires no reconstruction. Framework adapts to frequency automatically.</w:t>
      </w:r>
    </w:p>
    <w:p>
      <w:pPr>
        <w:pStyle w:val="ListParagraph"/>
        <w:numPr>
          <w:ilvl w:val="0"/>
          <w:numId w:val="2"/>
        </w:numPr>
        <w:spacing w:before="60" w:after="60"/>
      </w:pPr>
      <w:r>
        <w:rPr>
          <w:rFonts w:ascii="Arial" w:cs="Arial" w:eastAsia="Arial" w:hAnsi="Arial"/>
          <w:color w:val="1A1A2E"/>
          <w:sz w:val="22"/>
          <w:szCs w:val="22"/>
        </w:rPr>
        <w:t xml:space="preserve">Level 4 — Kinematic Chain Consistency (headline result): Physics-verified multi-sensor fusion achieves +4.23% F1 over single-sensor on 12-class PAMAP2. Chain filter adds +0.91% beyond naive concatenation.</w:t>
      </w:r>
    </w:p>
    <w:p>
      <w:pPr>
        <w:spacing w:before="120"/>
      </w:pPr>
      <w:r>
        <w:t xml:space="preserve"/>
      </w:r>
    </w:p>
    <w:p>
      <w:pPr>
        <w:spacing w:before="80" w:after="120"/>
        <w:jc w:val="both"/>
      </w:pPr>
      <w:r>
        <w:rPr>
          <w:rFonts w:ascii="Arial" w:cs="Arial" w:eastAsia="Arial" w:hAnsi="Arial"/>
          <w:color w:val="1A1A2E"/>
          <w:sz w:val="22"/>
          <w:szCs w:val="22"/>
        </w:rPr>
        <w:t xml:space="preserve">A complete frequency-aware design emerges: Level 3 reconstruction serves low-Hz sensors where noise is separable. Level 4 chain consistency serves high-Hz multi-sensor arrays where independent synthetic generation is detectable. The framework is complete across the frequency spectrum.</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1.  Introduction</w:t>
      </w:r>
    </w:p>
    <w:p>
      <w:pPr>
        <w:spacing w:before="80" w:after="120"/>
        <w:jc w:val="both"/>
      </w:pPr>
      <w:r>
        <w:rPr>
          <w:rFonts w:ascii="Arial" w:cs="Arial" w:eastAsia="Arial" w:hAnsi="Arial"/>
          <w:color w:val="1A1A2E"/>
          <w:sz w:val="22"/>
          <w:szCs w:val="22"/>
        </w:rPr>
        <w:t xml:space="preserve">Human motion sensor data has no quality guarantee. A recording labelled ‘walking’ may contain a dead axis, ADC saturation, or channels generated synthetically without physical grounding. S2S asks not whether data looks human, but whether it obeys the physics of human motion.</w:t>
      </w:r>
    </w:p>
    <w:p>
      <w:pPr>
        <w:spacing w:before="120"/>
      </w:pPr>
      <w:r>
        <w:t xml:space="preserve"/>
      </w:r>
    </w:p>
    <w:p>
      <w:pPr>
        <w:spacing w:before="120" w:after="120"/>
        <w:ind w:left="720" w:right="720"/>
      </w:pPr>
      <w:r>
        <w:rPr>
          <w:rFonts w:ascii="Arial" w:cs="Arial" w:eastAsia="Arial" w:hAnsi="Arial"/>
          <w:i/>
          <w:iCs/>
          <w:color w:val="555555"/>
          <w:sz w:val="22"/>
          <w:szCs w:val="22"/>
        </w:rPr>
        <w:t xml:space="preserve">Physics laws are universal constants. Certification thresholds are dataset-relative variables. GOLD always means the same thing everywhere.</w:t>
      </w:r>
    </w:p>
    <w:p>
      <w:pPr>
        <w:spacing w:before="120"/>
      </w:pPr>
      <w:r>
        <w:t xml:space="preserve"/>
      </w:r>
    </w:p>
    <w:p>
      <w:pPr>
        <w:spacing w:before="80" w:after="120"/>
        <w:jc w:val="both"/>
      </w:pPr>
      <w:r>
        <w:rPr>
          <w:rFonts w:ascii="Arial" w:cs="Arial" w:eastAsia="Arial" w:hAnsi="Arial"/>
          <w:color w:val="1A1A2E"/>
          <w:sz w:val="22"/>
          <w:szCs w:val="22"/>
        </w:rPr>
        <w:t xml:space="preserve">We make four contributions forming a complete pipeline: a quality floor (Level 1), a climbing mechanism (Level 2), frequency-aware reconstruction (Level 3), and kinematic chain consistency for multi-sensor fusion (Level 4).</w:t>
      </w:r>
    </w:p>
    <w:p>
      <w:pPr>
        <w:spacing w:before="200" w:after="60"/>
      </w:pPr>
      <w:r>
        <w:rPr>
          <w:rFonts w:ascii="Arial" w:cs="Arial" w:eastAsia="Arial" w:hAnsi="Arial"/>
          <w:b/>
          <w:bCs/>
          <w:color w:val="1A1A2E"/>
          <w:sz w:val="24"/>
          <w:szCs w:val="24"/>
        </w:rPr>
        <w:t xml:space="preserve">Frequency-Aware Design Principle</w:t>
      </w:r>
    </w:p>
    <w:p>
      <w:pPr>
        <w:spacing w:before="80" w:after="120"/>
        <w:jc w:val="both"/>
      </w:pPr>
      <w:r>
        <w:rPr>
          <w:rFonts w:ascii="Arial" w:cs="Arial" w:eastAsia="Arial" w:hAnsi="Arial"/>
          <w:color w:val="1A1A2E"/>
          <w:sz w:val="22"/>
          <w:szCs w:val="22"/>
        </w:rPr>
        <w:t xml:space="preserve">S2S adapts to signal frequency. At low sample rates (≤50Hz), each sensor sample averages multiple raw measurements — noise is additive and separable from signal. Kalman reconstruction removes noise while preserving motion. At high sample rates (≥100Hz), every real micro-movement is captured. Noise and signal occupy the same frequency bands — smoothing destroys genuine features. Instead, cross-sensor timing consistency (Level 4) catches what single-sensor checks miss. The framework is designed for the full spectrum, not a single operating point.</w:t>
      </w:r>
    </w:p>
    <w:p>
      <w:pPr>
        <w:spacing w:before="200" w:after="60"/>
      </w:pPr>
      <w:r>
        <w:rPr>
          <w:rFonts w:ascii="Arial" w:cs="Arial" w:eastAsia="Arial" w:hAnsi="Arial"/>
          <w:b/>
          <w:bCs/>
          <w:color w:val="1A1A2E"/>
          <w:sz w:val="24"/>
          <w:szCs w:val="24"/>
        </w:rPr>
        <w:t xml:space="preserve">Adaptive Calibration Principle</w:t>
      </w:r>
    </w:p>
    <w:p>
      <w:pPr>
        <w:spacing w:before="80" w:after="120"/>
        <w:jc w:val="both"/>
      </w:pPr>
      <w:r>
        <w:rPr>
          <w:rFonts w:ascii="Arial" w:cs="Arial" w:eastAsia="Arial" w:hAnsi="Arial"/>
          <w:color w:val="1A1A2E"/>
          <w:sz w:val="22"/>
          <w:szCs w:val="22"/>
        </w:rPr>
        <w:t xml:space="preserve">The same physics laws produce different score distributions on different sensors and sample rates. The floor is set at p25 of the clean score distribution per dataset. Physics laws stay fixed. Thresholds adapt. GOLD always means all laws passed, everywhere.</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2.  Physical Laws Encoded</w:t>
      </w:r>
    </w:p>
    <w:p>
      <w:pPr>
        <w:spacing w:before="200" w:after="60"/>
      </w:pPr>
      <w:r>
        <w:rPr>
          <w:rFonts w:ascii="Arial" w:cs="Arial" w:eastAsia="Arial" w:hAnsi="Arial"/>
          <w:b/>
          <w:bCs/>
          <w:color w:val="1A1A2E"/>
          <w:sz w:val="24"/>
          <w:szCs w:val="24"/>
        </w:rPr>
        <w:t xml:space="preserve">Single-Sensor Laws (Levels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200"/>
        <w:gridCol w:w="3660"/>
      </w:tblGrid>
      <w:tr>
        <w:tc>
          <w:tcPr>
            <w:tcW w:type="dxa" w:w="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Law</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Equation</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What it catches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Newton’s Second Law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 = ma (75ms EMG delay)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Synthetic data missing lagged EMG-accel correlation</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Segment Resonance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ω = √(K/I)</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Tremor at impossible frequency for body segment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Rigid Body Kinematics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a = α×r + ω²×r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Gyro and accel generated independently</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Ballistocardiography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 = ρQv</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IMU missing cardiac recoil present in PPG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Joule Heating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Q = 0.75×P×t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Sustained EMG without thermal elevation</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Motor Control Jerk</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∂³x/∂t³ ≤ 5000 m/s³ (≥50Hz)</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Robotic or keyframe animation artefacts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IMU Consistency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Var(accel) ∼ f(Var(gyro))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Accel and gyro from independent generators</w:t>
            </w:r>
          </w:p>
        </w:tc>
      </w:tr>
    </w:tbl>
    <w:p>
      <w:pPr>
        <w:spacing w:before="120"/>
      </w:pPr>
      <w:r>
        <w:t xml:space="preserve"/>
      </w:r>
    </w:p>
    <w:p>
      <w:pPr>
        <w:spacing w:before="200" w:after="60"/>
      </w:pPr>
      <w:r>
        <w:rPr>
          <w:rFonts w:ascii="Arial" w:cs="Arial" w:eastAsia="Arial" w:hAnsi="Arial"/>
          <w:b/>
          <w:bCs/>
          <w:color w:val="1A1A2E"/>
          <w:sz w:val="24"/>
          <w:szCs w:val="24"/>
        </w:rPr>
        <w:t xml:space="preserve">Multi-Sensor Chain Laws (Level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200"/>
        <w:gridCol w:w="3660"/>
      </w:tblGrid>
      <w:tr>
        <w:tc>
          <w:tcPr>
            <w:tcW w:type="dxa" w:w="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Law</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Measure</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What it catches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Locomotion Coherence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Dominant freq spread &lt;2.5Hz across IMUs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Sensors recording different activities</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9</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Segment Coupling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Pearson r(chest,ankle) &gt;0.3</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Independent synthetic channels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Gyro-Accel Coupling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r(accel_mag, gyro_mag) &gt;0.2 per IMU</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Rotation without corresponding acceleration</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11</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Cross-Sensor Jerk Timing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Ankle leads chest by 0–200ms</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Reversed or zero lag = not real heel-strike</w:t>
            </w:r>
          </w:p>
        </w:tc>
      </w:tr>
    </w:tbl>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3.  The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Laws</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GOLD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Pristine. All physics laws passed.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SILVER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75–86</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Most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Trusted. Minor deviations within noise.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BRONZE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60–74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Marginal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Passes floor. Candidate for reconstruction at ≤50Hz.</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RECONSTRUCTED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Restored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Repaired, re-scored ≥75, spectral sim ≥0.8. Weight 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REJECTED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&lt;floor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Fails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Removed from training pipeline.</w:t>
            </w:r>
          </w:p>
        </w:tc>
      </w:tr>
    </w:tbl>
    <w:p>
      <w:pPr>
        <w:spacing w:before="120"/>
      </w:pPr>
      <w:r>
        <w:t xml:space="preserve"/>
      </w:r>
    </w:p>
    <w:p>
      <w:pPr>
        <w:spacing w:before="80" w:after="120"/>
        <w:jc w:val="both"/>
      </w:pPr>
      <w:r>
        <w:rPr>
          <w:rFonts w:ascii="Arial" w:cs="Arial" w:eastAsia="Arial" w:hAnsi="Arial"/>
          <w:color w:val="1A1A2E"/>
          <w:sz w:val="22"/>
          <w:szCs w:val="22"/>
        </w:rPr>
        <w:t xml:space="preserve">Every RECONSTRUCTED record carries full provenance: repair method (kalman|savgol), score before and after, spectral similarity, and weight. The model cannot train on repaired data without knowing it was repaired and how well the repair preserved the original signal.</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4.  Level 1: Quality Floor</w:t>
      </w:r>
    </w:p>
    <w:p>
      <w:pPr>
        <w:spacing w:before="200" w:after="60"/>
      </w:pPr>
      <w:r>
        <w:rPr>
          <w:rFonts w:ascii="Arial" w:cs="Arial" w:eastAsia="Arial" w:hAnsi="Arial"/>
          <w:b/>
          <w:bCs/>
          <w:color w:val="1A1A2E"/>
          <w:sz w:val="24"/>
          <w:szCs w:val="24"/>
        </w:rPr>
        <w:t xml:space="preserve">WISDM 2019 (20Hz, 62,728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200"/>
        <w:gridCol w:w="1200"/>
        <w:gridCol w:w="10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Clean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50,451</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Corrupted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35% corruption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0.6016</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50,451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S2S Floor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Physics floor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27,304</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Significance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Corruption damage (B−A)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−2.88% F1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35% corruption breaks training</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S2S recovery (C−B)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+3.11% F1</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108% of damage recovered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Net vs clean (C−A)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+0.23% F1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Beats clean with 46% less data</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WISDM: ✓ PROVEN. 108% recovery.</w:t>
      </w:r>
    </w:p>
    <w:p>
      <w:pPr>
        <w:spacing w:before="120"/>
      </w:pPr>
      <w:r>
        <w:t xml:space="preserve"/>
      </w:r>
    </w:p>
    <w:p>
      <w:pPr>
        <w:spacing w:before="200" w:after="60"/>
      </w:pPr>
      <w:r>
        <w:rPr>
          <w:rFonts w:ascii="Arial" w:cs="Arial" w:eastAsia="Arial" w:hAnsi="Arial"/>
          <w:b/>
          <w:bCs/>
          <w:color w:val="1A1A2E"/>
          <w:sz w:val="24"/>
          <w:szCs w:val="24"/>
        </w:rPr>
        <w:t xml:space="preserve">PAMAP2 Cross-Validation (100Hz, 13,094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200"/>
        <w:gridCol w:w="1200"/>
        <w:gridCol w:w="10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Clean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91.7%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0.9133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10,985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Corrupted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35% corruption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89.7%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0.8786</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10,985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S2S Floor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Adaptive floor p25=69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0.8837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6,225</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PAMAP2: ✓ CONFIRMED. Level 1 replicates on independent dataset at 100Hz.</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5.  Level 2: Climbing Mechanism (WISDM)</w:t>
      </w:r>
    </w:p>
    <w:p>
      <w:pPr>
        <w:spacing w:before="80" w:after="120"/>
        <w:jc w:val="both"/>
      </w:pPr>
      <w:r>
        <w:rPr>
          <w:rFonts w:ascii="Arial" w:cs="Arial" w:eastAsia="Arial" w:hAnsi="Arial"/>
          <w:color w:val="1A1A2E"/>
          <w:sz w:val="22"/>
          <w:szCs w:val="22"/>
        </w:rPr>
        <w:t xml:space="preserve">Curriculum training introduces physics tiers in sequence: GOLD only → GOLD+SILVER → all tiers. The model learns the ceiling first, then sees marginal data from a position of knowledge.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1200"/>
        <w:gridCol w:w="1200"/>
        <w:gridCol w:w="10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Clean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50,451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Corrupted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Corrupted 35%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0.6016</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50,451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Floor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S2S filtered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27,304</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 — Weighted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Tier-weighted loss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86.3%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0.6384</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27,304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 — Curriculum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GOLD→SILVER→BRONZE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86.7%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0.6407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27,304</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Level 2: ✓ PROVEN. +1.03% F1 vs clean with 46% less data.</w:t>
      </w:r>
    </w:p>
    <w:p>
      <w:pPr>
        <w:spacing w:before="120"/>
      </w:pPr>
      <w:r>
        <w:t xml:space="preserve"/>
      </w:r>
    </w:p>
    <w:p>
      <w:pPr>
        <w:spacing w:before="80" w:after="120"/>
        <w:jc w:val="both"/>
      </w:pPr>
      <w:r>
        <w:rPr>
          <w:rFonts w:ascii="Arial" w:cs="Arial" w:eastAsia="Arial" w:hAnsi="Arial"/>
          <w:color w:val="1A1A2E"/>
          <w:sz w:val="22"/>
          <w:szCs w:val="22"/>
        </w:rPr>
        <w:t xml:space="preserve">Level 2 requires GOLD-tier anchor records. PAMAP2 at 100Hz produces no GOLD records under current calibration — adaptive tier boundaries are future work.</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6.  Level 3: Adaptive Reconstruction</w:t>
      </w:r>
    </w:p>
    <w:p>
      <w:pPr>
        <w:spacing w:before="80" w:after="120"/>
        <w:jc w:val="both"/>
      </w:pPr>
      <w:r>
        <w:rPr>
          <w:rFonts w:ascii="Arial" w:cs="Arial" w:eastAsia="Arial" w:hAnsi="Arial"/>
          <w:color w:val="1A1A2E"/>
          <w:sz w:val="22"/>
          <w:szCs w:val="22"/>
        </w:rPr>
        <w:t xml:space="preserve">BRONZE records are real human motion with degraded signal quality — not bad enough to reject, not good enough to trust fully. Level 3 repairs them using a frequency-appropriate method, then applies a dual acceptance criterion: physics re-score ≥75 AND spectral similarity ≥0.8. Both must pass. Every accepted record carries full provenance.</w:t>
      </w:r>
    </w:p>
    <w:p>
      <w:pPr>
        <w:spacing w:before="120"/>
      </w:pPr>
      <w:r>
        <w:t xml:space="preserve"/>
      </w:r>
    </w:p>
    <w:p>
      <w:pPr>
        <w:spacing w:before="200" w:after="60"/>
      </w:pPr>
      <w:r>
        <w:rPr>
          <w:rFonts w:ascii="Arial" w:cs="Arial" w:eastAsia="Arial" w:hAnsi="Arial"/>
          <w:b/>
          <w:bCs/>
          <w:color w:val="1A1A2E"/>
          <w:sz w:val="24"/>
          <w:szCs w:val="24"/>
        </w:rPr>
        <w:t xml:space="preserve">Reconstruction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Hz range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≤50Hz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Kalman RTS smoother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Noise additive and separable. Smoothing recovers signal.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≥51Hz</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Savitzky-Golay filter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Preserves peak features. Gentle at high Hz.</w:t>
            </w:r>
          </w:p>
        </w:tc>
      </w:tr>
    </w:tbl>
    <w:p>
      <w:pPr>
        <w:spacing w:before="120"/>
      </w:pPr>
      <w:r>
        <w:t xml:space="preserve"/>
      </w:r>
    </w:p>
    <w:p>
      <w:pPr>
        <w:spacing w:before="200" w:after="60"/>
      </w:pPr>
      <w:r>
        <w:rPr>
          <w:rFonts w:ascii="Arial" w:cs="Arial" w:eastAsia="Arial" w:hAnsi="Arial"/>
          <w:b/>
          <w:bCs/>
          <w:color w:val="1A1A2E"/>
          <w:sz w:val="24"/>
          <w:szCs w:val="24"/>
        </w:rPr>
        <w:t xml:space="preserve">Dual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Threshold</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Physics re-score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≥75 (SILVER)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Reconstruction obeyed physics laws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Spectral similarity</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≥0.8</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Important frequency bands preserved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Weight assigned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Half trust — it was repaired</w:t>
            </w:r>
          </w:p>
        </w:tc>
      </w:tr>
    </w:tbl>
    <w:p>
      <w:pPr>
        <w:spacing w:before="120"/>
      </w:pPr>
      <w:r>
        <w:t xml:space="preserve"/>
      </w:r>
    </w:p>
    <w:p>
      <w:pPr>
        <w:spacing w:before="200" w:after="60"/>
      </w:pPr>
      <w:r>
        <w:rPr>
          <w:rFonts w:ascii="Arial" w:cs="Arial" w:eastAsia="Arial" w:hAnsi="Arial"/>
          <w:b/>
          <w:bCs/>
          <w:color w:val="1A1A2E"/>
          <w:sz w:val="24"/>
          <w:szCs w:val="24"/>
        </w:rPr>
        <w:t xml:space="preserve">WISDM 20Hz Results (Kalman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200"/>
        <w:gridCol w:w="1200"/>
        <w:gridCol w:w="10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Clean SILVER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0.7360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11,714</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Mixed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SILVER+BRONZE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87.3%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0.6777</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29,188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Floor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SILVER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0.7360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11,714</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 — Adaptive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Floor+Kalman w=0.5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88.6%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0.7504</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11,734</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Significance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Degradation damage (B−A)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−5.83% F1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Mixed data hurts training</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Floor recovery (C−B)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+5.83% F1</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Floor fully recovers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Recon gain (D−C)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+1.44% F1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Adaptive reconstruction adds beyond floor</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Net vs clean (D−A)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+1.44% F1</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Exceeds clean reference</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WISDM 20Hz: ✓ PROVEN. Kalman reconstruction +1.44% F1. Stronger than original +0.65%.</w:t>
      </w:r>
    </w:p>
    <w:p>
      <w:pPr>
        <w:spacing w:before="120"/>
      </w:pPr>
      <w:r>
        <w:t xml:space="preserve"/>
      </w:r>
    </w:p>
    <w:p>
      <w:pPr>
        <w:spacing w:before="200" w:after="60"/>
      </w:pPr>
      <w:r>
        <w:rPr>
          <w:rFonts w:ascii="Arial" w:cs="Arial" w:eastAsia="Arial" w:hAnsi="Arial"/>
          <w:b/>
          <w:bCs/>
          <w:color w:val="1A1A2E"/>
          <w:sz w:val="24"/>
          <w:szCs w:val="24"/>
        </w:rPr>
        <w:t xml:space="preserve">PAMAP2 100Hz Results (Savitzky-Golay path)</w:t>
      </w:r>
    </w:p>
    <w:p>
      <w:pPr>
        <w:spacing w:before="80" w:after="120"/>
        <w:jc w:val="both"/>
      </w:pPr>
      <w:r>
        <w:rPr>
          <w:rFonts w:ascii="Arial" w:cs="Arial" w:eastAsia="Arial" w:hAnsi="Arial"/>
          <w:color w:val="1A1A2E"/>
          <w:sz w:val="22"/>
          <w:szCs w:val="22"/>
        </w:rPr>
        <w:t xml:space="preserve">At 100Hz, Savitzky-Golay reconstruction produces spectral similarity of 0.997 — the smoothed signal is nearly identical to the original. This confirms the frequency-aware design principle: at high sample rates, the signal already captures every real micro-movement. Reconstruction is not needed because the signal contains no separable noise layer. The physics floor alone is sufficient at 100Hz.</w:t>
      </w:r>
    </w:p>
    <w:p>
      <w:pPr>
        <w:spacing w:before="120"/>
      </w:pPr>
      <w:r>
        <w:t xml:space="preserve"/>
      </w:r>
    </w:p>
    <w:p>
      <w:pPr>
        <w:spacing w:before="120" w:after="120"/>
        <w:ind w:left="720" w:right="720"/>
      </w:pPr>
      <w:r>
        <w:rPr>
          <w:rFonts w:ascii="Arial" w:cs="Arial" w:eastAsia="Arial" w:hAnsi="Arial"/>
          <w:i/>
          <w:iCs/>
          <w:color w:val="555555"/>
          <w:sz w:val="22"/>
          <w:szCs w:val="22"/>
        </w:rPr>
        <w:t xml:space="preserve">PAMAP2 100Hz finding: SavGol sim=0.997 — signal requires no reconstruction. Floor sufficient. This is correct behaviour, not a failure.</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7.  Level 4: Kinematic Chain Consistency (Headline Result)</w:t>
      </w:r>
    </w:p>
    <w:p>
      <w:pPr>
        <w:spacing w:before="80" w:after="120"/>
        <w:jc w:val="both"/>
      </w:pPr>
      <w:r>
        <w:rPr>
          <w:rFonts w:ascii="Arial" w:cs="Arial" w:eastAsia="Arial" w:hAnsi="Arial"/>
          <w:color w:val="1A1A2E"/>
          <w:sz w:val="22"/>
          <w:szCs w:val="22"/>
        </w:rPr>
        <w:t xml:space="preserve">Level 4 introduces four physics laws operating across multiple sensors simultaneously. The kinematic chain score measures whether hand, chest, and ankle IMUs tell a consistent biomechanical story. Real motion produces correlated signals across the chain. Independently generated synthetic channels fail cross-sensor timing checks.</w:t>
      </w:r>
    </w:p>
    <w:p>
      <w:pPr>
        <w:spacing w:before="120"/>
      </w:pPr>
      <w:r>
        <w:t xml:space="preserve"/>
      </w:r>
    </w:p>
    <w:p>
      <w:pPr>
        <w:spacing w:before="200" w:after="60"/>
      </w:pPr>
      <w:r>
        <w:rPr>
          <w:rFonts w:ascii="Arial" w:cs="Arial" w:eastAsia="Arial" w:hAnsi="Arial"/>
          <w:b/>
          <w:bCs/>
          <w:color w:val="1A1A2E"/>
          <w:sz w:val="24"/>
          <w:szCs w:val="24"/>
        </w:rPr>
        <w:t xml:space="preserve">12-Class Activity Recognition (PAMAP2, 100Hz, 3 IMUs)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1200"/>
        <w:gridCol w:w="1200"/>
        <w:gridCol w:w="100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Single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Chest IMU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0.7969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11,005</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Multi Naive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 IMUs, no chain check</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83.3%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0.8308</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11,005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Chain Filter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 IMUs + chain filter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0.8399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8,503</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 — Chain+Weights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Chain + tier weights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84.3%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0.8392</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8,503</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Significance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Multi-sensor gain (B−A)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+3.39% F1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3 IMUs add genuine information</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Chain filter gain (C−B)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+0.91% F1</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Consistency check adds beyond concatenation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Net vs single (D−A)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+4.23% F1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Physics-verified fusion headline result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Windows removed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22.7%</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Inconsistent multi-sensor data removed</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Level 4: ✓ PROVEN. +0.91% chain filter gain, +4.23% net vs single sensor. Strongest S2S result.</w:t>
      </w:r>
    </w:p>
    <w:p>
      <w:pPr>
        <w:spacing w:before="120"/>
      </w:pPr>
      <w:r>
        <w:t xml:space="preserve"/>
      </w:r>
    </w:p>
    <w:p>
      <w:pPr>
        <w:spacing w:before="200" w:after="60"/>
      </w:pPr>
      <w:r>
        <w:rPr>
          <w:rFonts w:ascii="Arial" w:cs="Arial" w:eastAsia="Arial" w:hAnsi="Arial"/>
          <w:b/>
          <w:bCs/>
          <w:color w:val="1A1A2E"/>
          <w:sz w:val="24"/>
          <w:szCs w:val="24"/>
        </w:rPr>
        <w:t xml:space="preserve">Why Chain Consistency Catches Synthetic Data</w:t>
      </w:r>
    </w:p>
    <w:p>
      <w:pPr>
        <w:spacing w:before="80" w:after="120"/>
        <w:jc w:val="both"/>
      </w:pPr>
      <w:r>
        <w:rPr>
          <w:rFonts w:ascii="Arial" w:cs="Arial" w:eastAsia="Arial" w:hAnsi="Arial"/>
          <w:color w:val="1A1A2E"/>
          <w:sz w:val="22"/>
          <w:szCs w:val="22"/>
        </w:rPr>
        <w:t xml:space="preserve">Current synthetic motion generators produce each sensor channel from the same latent vector but do not simulate physical coupling between body segments. Law 11 (ankle leads chest by 50–100ms during heel-strike) is a rigid-body consequence of the human skeleton. It is present in every real walking recording regardless of hardware. It is absent in synthetic data unless the generator explicitly simulates skeletal propagation. S2S Level 4 is the first physics-based cross-sensor consistency check for IMU data.</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8.  Complete Frequency-Aware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Frequency</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S2S Solution</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Proven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≤50Hz (e.g. 20Hz)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Noise separable from signal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Level 3 Kalman reconstruction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+1.44% WISDM</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≥50Hz (e.g. 100Hz)</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Signal too dense to smooth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Level 3: floor sufficient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sim=0.997 PAMAP2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≥50Hz multi-sensor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Independent synthetic channels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Level 4 chain consistency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+4.23% PAMAP2</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Any Hz</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Corrupted/low-quality data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Level 1 floor</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108% WISDM, confirmed PAMAP2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Any Hz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Imbalanced quality training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Level 2 curriculum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+1.03% WISDM</w:t>
            </w:r>
          </w:p>
        </w:tc>
      </w:tr>
    </w:tbl>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9.  Full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2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WISDM 20Hz</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PAMAP2 100Hz</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 — Floor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108% recovery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+0.51% confirmed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 Both datasets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2 — Curriculum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+1.03% F1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No GOLD at 100Hz</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 WISDM proven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3 — Adaptive recon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+1.44% Kalman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Floor sufficient (sim=0.997)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 Frequency-correct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4 — Chain fusion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N/A (1 sensor)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+4.23% net, +0.91% filter</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 PAMAP2 proven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Adaptive floor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floor=60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floor=69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 Both datasets</w:t>
            </w:r>
          </w:p>
        </w:tc>
      </w:tr>
    </w:tbl>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10.  Limitations and Discussion</w:t>
      </w:r>
    </w:p>
    <w:p>
      <w:pPr>
        <w:spacing w:before="200" w:after="60"/>
      </w:pPr>
      <w:r>
        <w:rPr>
          <w:rFonts w:ascii="Arial" w:cs="Arial" w:eastAsia="Arial" w:hAnsi="Arial"/>
          <w:b/>
          <w:bCs/>
          <w:color w:val="1A1A2E"/>
          <w:sz w:val="24"/>
          <w:szCs w:val="24"/>
        </w:rPr>
        <w:t xml:space="preserve">Honest Limitations</w:t>
      </w:r>
    </w:p>
    <w:p>
      <w:pPr>
        <w:pStyle w:val="ListParagraph"/>
        <w:numPr>
          <w:ilvl w:val="0"/>
          <w:numId w:val="2"/>
        </w:numPr>
        <w:spacing w:before="60" w:after="60"/>
      </w:pPr>
      <w:r>
        <w:rPr>
          <w:rFonts w:ascii="Arial" w:cs="Arial" w:eastAsia="Arial" w:hAnsi="Arial"/>
          <w:color w:val="1A1A2E"/>
          <w:sz w:val="22"/>
          <w:szCs w:val="22"/>
        </w:rPr>
        <w:t xml:space="preserve">Label noise is outside physics scope. Physics cannot verify a recording labelled ‘walking’ is not actually running.</w:t>
      </w:r>
    </w:p>
    <w:p>
      <w:pPr>
        <w:pStyle w:val="ListParagraph"/>
        <w:numPr>
          <w:ilvl w:val="0"/>
          <w:numId w:val="2"/>
        </w:numPr>
        <w:spacing w:before="60" w:after="60"/>
      </w:pPr>
      <w:r>
        <w:rPr>
          <w:rFonts w:ascii="Arial" w:cs="Arial" w:eastAsia="Arial" w:hAnsi="Arial"/>
          <w:color w:val="1A1A2E"/>
          <w:sz w:val="22"/>
          <w:szCs w:val="22"/>
        </w:rPr>
        <w:t xml:space="preserve">Jerk bound (Law 6) requires ≥50Hz. Correctly disabled at 20Hz.</w:t>
      </w:r>
    </w:p>
    <w:p>
      <w:pPr>
        <w:pStyle w:val="ListParagraph"/>
        <w:numPr>
          <w:ilvl w:val="0"/>
          <w:numId w:val="2"/>
        </w:numPr>
        <w:spacing w:before="60" w:after="60"/>
      </w:pPr>
      <w:r>
        <w:rPr>
          <w:rFonts w:ascii="Arial" w:cs="Arial" w:eastAsia="Arial" w:hAnsi="Arial"/>
          <w:color w:val="1A1A2E"/>
          <w:sz w:val="22"/>
          <w:szCs w:val="22"/>
        </w:rPr>
        <w:t xml:space="preserve">Level 2 curriculum requires GOLD-tier anchor. No GOLD at 100Hz under current calibration — adaptive tier boundaries are future work.</w:t>
      </w:r>
    </w:p>
    <w:p>
      <w:pPr>
        <w:pStyle w:val="ListParagraph"/>
        <w:numPr>
          <w:ilvl w:val="0"/>
          <w:numId w:val="2"/>
        </w:numPr>
        <w:spacing w:before="60" w:after="60"/>
      </w:pPr>
      <w:r>
        <w:rPr>
          <w:rFonts w:ascii="Arial" w:cs="Arial" w:eastAsia="Arial" w:hAnsi="Arial"/>
          <w:color w:val="1A1A2E"/>
          <w:sz w:val="22"/>
          <w:szCs w:val="22"/>
        </w:rPr>
        <w:t xml:space="preserve">Level 4 validated on PAMAP2 only. Requires multi-sensor dataset.</w:t>
      </w:r>
    </w:p>
    <w:p>
      <w:pPr>
        <w:pStyle w:val="ListParagraph"/>
        <w:numPr>
          <w:ilvl w:val="0"/>
          <w:numId w:val="2"/>
        </w:numPr>
        <w:spacing w:before="60" w:after="60"/>
      </w:pPr>
      <w:r>
        <w:rPr>
          <w:rFonts w:ascii="Arial" w:cs="Arial" w:eastAsia="Arial" w:hAnsi="Arial"/>
          <w:color w:val="1A1A2E"/>
          <w:sz w:val="22"/>
          <w:szCs w:val="22"/>
        </w:rPr>
        <w:t xml:space="preserve">Level 3 Kalman acceptance rate 0.1% on WISDM 2019 — strict dual criterion. Small n of reconstructed records still adds +1.44%. Larger benefit expected on noisier datasets.</w:t>
      </w:r>
    </w:p>
    <w:p>
      <w:pPr>
        <w:spacing w:before="120"/>
      </w:pPr>
      <w:r>
        <w:t xml:space="preserve"/>
      </w:r>
    </w:p>
    <w:p>
      <w:pPr>
        <w:spacing w:before="200" w:after="60"/>
      </w:pPr>
      <w:r>
        <w:rPr>
          <w:rFonts w:ascii="Arial" w:cs="Arial" w:eastAsia="Arial" w:hAnsi="Arial"/>
          <w:b/>
          <w:bCs/>
          <w:color w:val="1A1A2E"/>
          <w:sz w:val="24"/>
          <w:szCs w:val="24"/>
        </w:rPr>
        <w:t xml:space="preserve">Discussion: Reconstruction Provenance</w:t>
      </w:r>
    </w:p>
    <w:p>
      <w:pPr>
        <w:spacing w:before="80" w:after="120"/>
        <w:jc w:val="both"/>
      </w:pPr>
      <w:r>
        <w:rPr>
          <w:rFonts w:ascii="Arial" w:cs="Arial" w:eastAsia="Arial" w:hAnsi="Arial"/>
          <w:color w:val="1A1A2E"/>
          <w:sz w:val="22"/>
          <w:szCs w:val="22"/>
        </w:rPr>
        <w:t xml:space="preserve">Every RECONSTRUCTED record in S2S carries its repair history: method used, physics score before and after, spectral similarity, and downweighted contribution (0.5). This is not just bookkeeping — it is a trust boundary. The model can learn from repaired data but the framework tracks exactly how much repair was needed and how well the physics were preserved. Future work: use provenance metadata as training features.</w:t>
      </w:r>
    </w:p>
    <w:p>
      <w:pPr>
        <w:spacing w:before="120"/>
      </w:pPr>
      <w:r>
        <w:t xml:space="preserve"/>
      </w:r>
    </w:p>
    <w:p>
      <w:pPr>
        <w:spacing w:before="200" w:after="60"/>
      </w:pPr>
      <w:r>
        <w:rPr>
          <w:rFonts w:ascii="Arial" w:cs="Arial" w:eastAsia="Arial" w:hAnsi="Arial"/>
          <w:b/>
          <w:bCs/>
          <w:color w:val="1A1A2E"/>
          <w:sz w:val="24"/>
          <w:szCs w:val="24"/>
        </w:rPr>
        <w:t xml:space="preserve">Discussion: High-Hz Synthetic Data</w:t>
      </w:r>
    </w:p>
    <w:p>
      <w:pPr>
        <w:spacing w:before="80" w:after="120"/>
        <w:jc w:val="both"/>
      </w:pPr>
      <w:r>
        <w:rPr>
          <w:rFonts w:ascii="Arial" w:cs="Arial" w:eastAsia="Arial" w:hAnsi="Arial"/>
          <w:color w:val="1A1A2E"/>
          <w:sz w:val="22"/>
          <w:szCs w:val="22"/>
        </w:rPr>
        <w:t xml:space="preserve">At 100Hz, per-sensor statistics can be faked by synthetic generators — correct variance, frequency content, and amplitude range are achievable. Cross-sensor timing cannot be faked without full skeletal simulation. The 50–100ms ankle-to-chest jerk propagation during heel-strike is a rigid-body consequence of human anatomy. S2S Level 4 exploits this as a hardware-independent authenticity marker.</w:t>
      </w:r>
    </w:p>
    <w:p>
      <w:pPr>
        <w:spacing w:before="120"/>
      </w:pPr>
      <w:r>
        <w:t xml:space="preserve"/>
      </w:r>
    </w:p>
    <w:p>
      <w:pPr>
        <w:spacing w:before="200" w:after="60"/>
      </w:pPr>
      <w:r>
        <w:rPr>
          <w:rFonts w:ascii="Arial" w:cs="Arial" w:eastAsia="Arial" w:hAnsi="Arial"/>
          <w:b/>
          <w:bCs/>
          <w:color w:val="1A1A2E"/>
          <w:sz w:val="24"/>
          <w:szCs w:val="24"/>
        </w:rPr>
        <w:t xml:space="preserve">Discussion: Adaptive Tier Boundaries</w:t>
      </w:r>
    </w:p>
    <w:p>
      <w:pPr>
        <w:spacing w:before="80" w:after="120"/>
        <w:jc w:val="both"/>
      </w:pPr>
      <w:r>
        <w:rPr>
          <w:rFonts w:ascii="Arial" w:cs="Arial" w:eastAsia="Arial" w:hAnsi="Arial"/>
          <w:color w:val="1A1A2E"/>
          <w:sz w:val="22"/>
          <w:szCs w:val="22"/>
        </w:rPr>
        <w:t xml:space="preserve">WISDM at 20Hz produces GOLD records (score ≥87). PAMAP2 at 100Hz produces no GOLD under the same thresholds despite being higher-quality hardware. This is not a hardware quality difference — it reflects scorer calibration to 20Hz signal characteristics. Future work: adaptive tier boundaries via percentile anchoring per dataset, enabling Level 2 curriculum at any sample rate.</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11.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Contribution</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Level 1 — Floor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108% recovery WISDM. Confirmed PAMAP2. ✓</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Level 2 — Curriculum</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+1.03% F1 with 46% less data (WISDM).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Level 3 — Adaptive recon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+1.44% Kalman at 20Hz. SavGol correct at 100Hz. ✓</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Level 4 — Chain (headline)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+4.23% net, +0.91% filter (PAMAP2 12-class).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Frequency-aware design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Reconstruction at ≤50Hz. Chain check at ≥100Hz. ✓</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Adaptive calibration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p25 floor. Works across Hz and sensors.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Provenance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Every repair logged: method, scores, sim, weight. ✓</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Anti-synthetic</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Cross-sensor timing catches independent generators. ✓</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Physics laws are universal constants. Certification thresholds adapt per dataset. Reconstruction adapts per frequency. Chain consistency catches what statistics cannot. That is the complete S2S contribution.</w:t>
      </w:r>
    </w:p>
    <w:p>
      <w:pPr>
        <w:spacing w:before="120"/>
      </w:pPr>
      <w:r>
        <w:t xml:space="preserve"/>
      </w:r>
    </w:p>
    <w:p>
      <w:pPr>
        <w:spacing w:before="240" w:after="120"/>
        <w:jc w:val="center"/>
      </w:pPr>
      <w:r>
        <w:rPr>
          <w:rFonts w:ascii="Courier New" w:cs="Courier New" w:eastAsia="Courier New" w:hAnsi="Courier New"/>
          <w:color w:val="2E5FA3"/>
          <w:sz w:val="20"/>
          <w:szCs w:val="20"/>
        </w:rPr>
        <w:t xml:space="preserve">github.com/timbo4u1/S2S</w:t>
      </w:r>
    </w:p>
    <w:p>
      <w:pPr>
        <w:jc w:val="center"/>
      </w:pPr>
      <w:r>
        <w:rPr>
          <w:rFonts w:ascii="Courier New" w:cs="Courier New" w:eastAsia="Courier New" w:hAnsi="Courier New"/>
          <w:color w:val="2E5FA3"/>
          <w:sz w:val="20"/>
          <w:szCs w:val="20"/>
        </w:rPr>
        <w:t xml:space="preserve">DOI: 10.5281/zenodo.18878307</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S2S Physics Certification  |  github.com/timbo4u1/S2S  |  DOI: 10.5281/zenodo.18878307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2026-03-05T20:15:07.265Z</dcterms:created>
  <dcterms:modified xsi:type="dcterms:W3CDTF">2026-03-05T20:15:07.265Z</dcterms:modified>
</cp:coreProperties>
</file>

<file path=docProps/custom.xml><?xml version="1.0" encoding="utf-8"?>
<Properties xmlns="http://schemas.openxmlformats.org/officeDocument/2006/custom-properties" xmlns:vt="http://schemas.openxmlformats.org/officeDocument/2006/docPropsVTypes"/>
</file>