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A1A2E"/>
          <w:sz w:val="56"/>
          <w:szCs w:val="56"/>
        </w:rPr>
        <w:t xml:space="preserve">S2S: Physics-Certified Sensor Data</w:t>
      </w:r>
    </w:p>
    <w:p>
      <w:pPr>
        <w:spacing w:before="80" w:after="80"/>
        <w:jc w:val="center"/>
      </w:pPr>
      <w:r>
        <w:rPr>
          <w:rFonts w:ascii="Arial" w:cs="Arial" w:eastAsia="Arial" w:hAnsi="Arial"/>
          <w:b/>
          <w:bCs/>
          <w:color w:val="2E5FA3"/>
          <w:sz w:val="32"/>
          <w:szCs w:val="32"/>
        </w:rPr>
        <w:t xml:space="preserve">Four Proven Training Benefits Across Two Independent Datasets</w:t>
      </w:r>
    </w:p>
    <w:p>
      <w:pPr>
        <w:spacing w:before="120"/>
      </w:pPr>
      <w:r>
        <w:t xml:space="preserve"/>
      </w:r>
    </w:p>
    <w:p>
      <w:pPr>
        <w:jc w:val="center"/>
      </w:pPr>
      <w:r>
        <w:rPr>
          <w:rFonts w:ascii="Arial" w:cs="Arial" w:eastAsia="Arial" w:hAnsi="Arial"/>
          <w:i/>
          <w:iCs/>
          <w:color w:val="666666"/>
          <w:sz w:val="22"/>
          <w:szCs w:val="22"/>
        </w:rPr>
        <w:t xml:space="preserve">S2S Research  —  2026  |  github.com/timbo4u1/S2S  |  DOI: 10.5281/zenodo.18878307</w:t>
      </w:r>
    </w:p>
    <w:p>
      <w:pPr>
        <w:pBdr>
          <w:bottom w:val="single" w:color="2E5FA3" w:sz="4" w:space="1"/>
        </w:pBdr>
        <w:spacing w:before="200" w:after="200"/>
      </w:pPr>
      <w:r>
        <w:t xml:space="preserve"/>
      </w:r>
    </w:p>
    <w:p>
      <w:pPr>
        <w:pStyle w:val="Heading2"/>
        <w:spacing w:before="280" w:after="80"/>
      </w:pPr>
      <w:r>
        <w:rPr>
          <w:rFonts w:ascii="Arial" w:cs="Arial" w:eastAsia="Arial" w:hAnsi="Arial"/>
          <w:b/>
          <w:bCs/>
          <w:color w:val="2E5FA3"/>
          <w:sz w:val="28"/>
          <w:szCs w:val="28"/>
        </w:rPr>
        <w:t xml:space="preserve">Abstract</w:t>
      </w:r>
    </w:p>
    <w:p>
      <w:pPr>
        <w:spacing w:before="80" w:after="120"/>
        <w:jc w:val="both"/>
      </w:pPr>
      <w:r>
        <w:rPr>
          <w:rFonts w:ascii="Arial" w:cs="Arial" w:eastAsia="Arial" w:hAnsi="Arial"/>
          <w:color w:val="1A1A2E"/>
          <w:sz w:val="22"/>
          <w:szCs w:val="22"/>
        </w:rPr>
        <w:t xml:space="preserve">S2S (Sensor-to-Standard) is a physics-based certification framework for human motion sensor data. It verifies that sensor recordings obey physical laws governing human movement — not whether data looks human, but whether it obeys the physics of human motion.</w:t>
      </w:r>
    </w:p>
    <w:p>
      <w:pPr>
        <w:spacing w:before="120"/>
      </w:pPr>
      <w:r>
        <w:t xml:space="preserve"/>
      </w:r>
    </w:p>
    <w:p>
      <w:pPr>
        <w:spacing w:before="80" w:after="120"/>
        <w:jc w:val="both"/>
      </w:pPr>
      <w:r>
        <w:rPr>
          <w:rFonts w:ascii="Arial" w:cs="Arial" w:eastAsia="Arial" w:hAnsi="Arial"/>
          <w:color w:val="1A1A2E"/>
          <w:sz w:val="22"/>
          <w:szCs w:val="22"/>
        </w:rPr>
        <w:t xml:space="preserve">We demonstrate four progressive contributions validated across two independent datasets (WISDM 2019 at 20Hz and PAMAP2 at 100Hz with 3 IMUs):</w:t>
      </w:r>
    </w:p>
    <w:p>
      <w:pPr>
        <w:pStyle w:val="ListParagraph"/>
        <w:numPr>
          <w:ilvl w:val="0"/>
          <w:numId w:val="2"/>
        </w:numPr>
        <w:spacing w:before="60" w:after="60"/>
      </w:pPr>
      <w:r>
        <w:rPr>
          <w:rFonts w:ascii="Arial" w:cs="Arial" w:eastAsia="Arial" w:hAnsi="Arial"/>
          <w:color w:val="1A1A2E"/>
          <w:sz w:val="22"/>
          <w:szCs w:val="22"/>
        </w:rPr>
        <w:t xml:space="preserve">Level 1 — Quality Floor: Physics floor recovers 108% of corruption damage on WISDM and confirms cross-dataset on PAMAP2.</w:t>
      </w:r>
    </w:p>
    <w:p>
      <w:pPr>
        <w:pStyle w:val="ListParagraph"/>
        <w:numPr>
          <w:ilvl w:val="0"/>
          <w:numId w:val="2"/>
        </w:numPr>
        <w:spacing w:before="60" w:after="60"/>
      </w:pPr>
      <w:r>
        <w:rPr>
          <w:rFonts w:ascii="Arial" w:cs="Arial" w:eastAsia="Arial" w:hAnsi="Arial"/>
          <w:color w:val="1A1A2E"/>
          <w:sz w:val="22"/>
          <w:szCs w:val="22"/>
        </w:rPr>
        <w:t xml:space="preserve">Level 2 — Climbing Mechanism: Curriculum training on physics-tiered data with 46% less data outperforms the clean baseline by +1.03% macro F1 on WISDM.</w:t>
      </w:r>
    </w:p>
    <w:p>
      <w:pPr>
        <w:pStyle w:val="ListParagraph"/>
        <w:numPr>
          <w:ilvl w:val="0"/>
          <w:numId w:val="2"/>
        </w:numPr>
        <w:spacing w:before="60" w:after="60"/>
      </w:pPr>
      <w:r>
        <w:rPr>
          <w:rFonts w:ascii="Arial" w:cs="Arial" w:eastAsia="Arial" w:hAnsi="Arial"/>
          <w:color w:val="1A1A2E"/>
          <w:sz w:val="22"/>
          <w:szCs w:val="22"/>
        </w:rPr>
        <w:t xml:space="preserve">Level 3 — Kalman Reconstruction: At 20Hz, Kalman smoothing of BRONZE records adds +0.65% F1 over floor filtering alone. Frequency-dependent finding.</w:t>
      </w:r>
    </w:p>
    <w:p>
      <w:pPr>
        <w:pStyle w:val="ListParagraph"/>
        <w:numPr>
          <w:ilvl w:val="0"/>
          <w:numId w:val="2"/>
        </w:numPr>
        <w:spacing w:before="60" w:after="60"/>
      </w:pPr>
      <w:r>
        <w:rPr>
          <w:rFonts w:ascii="Arial" w:cs="Arial" w:eastAsia="Arial" w:hAnsi="Arial"/>
          <w:color w:val="1A1A2E"/>
          <w:sz w:val="22"/>
          <w:szCs w:val="22"/>
        </w:rPr>
        <w:t xml:space="preserve">Level 4 — Kinematic Chain Consistency (headline result): Physics-verified multi-sensor fusion achieves +4.23% F1 over single-sensor baseline on 12-class PAMAP2. Chain consistency filter adds +0.91% beyond naive multi-sensor concatenation.</w:t>
      </w:r>
    </w:p>
    <w:p>
      <w:pPr>
        <w:spacing w:before="120"/>
      </w:pPr>
      <w:r>
        <w:t xml:space="preserve"/>
      </w:r>
    </w:p>
    <w:p>
      <w:pPr>
        <w:spacing w:before="80" w:after="120"/>
        <w:jc w:val="both"/>
      </w:pPr>
      <w:r>
        <w:rPr>
          <w:rFonts w:ascii="Arial" w:cs="Arial" w:eastAsia="Arial" w:hAnsi="Arial"/>
          <w:color w:val="1A1A2E"/>
          <w:sz w:val="22"/>
          <w:szCs w:val="22"/>
        </w:rPr>
        <w:t xml:space="preserve">Level 4 is the strongest result: kinematic chain consistency cannot be faked by independent synthetic data generators. Sensors generated independently fail the cross-sensor timing and correlation checks. This makes S2S the first physics-based anti-synthetic-data certification framework for multi-sensor IMU data.</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1.  Introduction</w:t>
      </w:r>
    </w:p>
    <w:p>
      <w:pPr>
        <w:spacing w:before="80" w:after="120"/>
        <w:jc w:val="both"/>
      </w:pPr>
      <w:r>
        <w:rPr>
          <w:rFonts w:ascii="Arial" w:cs="Arial" w:eastAsia="Arial" w:hAnsi="Arial"/>
          <w:color w:val="1A1A2E"/>
          <w:sz w:val="22"/>
          <w:szCs w:val="22"/>
        </w:rPr>
        <w:t xml:space="preserve">Large language models learn from text because words have agreed meanings. Human motion sensor data has no equivalent guarantee. A recording labelled ‘walking’ may contain a dead axis, ADC saturation, or data generated synthetically without physical grounding.</w:t>
      </w:r>
    </w:p>
    <w:p>
      <w:pPr>
        <w:spacing w:before="120"/>
      </w:pPr>
      <w:r>
        <w:t xml:space="preserve"/>
      </w:r>
    </w:p>
    <w:p>
      <w:pPr>
        <w:spacing w:before="120" w:after="120"/>
        <w:ind w:left="720" w:right="720"/>
      </w:pPr>
      <w:r>
        <w:rPr>
          <w:rFonts w:ascii="Arial" w:cs="Arial" w:eastAsia="Arial" w:hAnsi="Arial"/>
          <w:i/>
          <w:iCs/>
          <w:color w:val="555555"/>
          <w:sz w:val="22"/>
          <w:szCs w:val="22"/>
        </w:rPr>
        <w:t xml:space="preserve">S2S applies the same principle to sensor data that language applies to words: certified data means what it claims to mean. Physics laws are the dictionary.</w:t>
      </w:r>
    </w:p>
    <w:p>
      <w:pPr>
        <w:spacing w:before="120"/>
      </w:pPr>
      <w:r>
        <w:t xml:space="preserve"/>
      </w:r>
    </w:p>
    <w:p>
      <w:pPr>
        <w:spacing w:before="80" w:after="120"/>
        <w:jc w:val="both"/>
      </w:pPr>
      <w:r>
        <w:rPr>
          <w:rFonts w:ascii="Arial" w:cs="Arial" w:eastAsia="Arial" w:hAnsi="Arial"/>
          <w:color w:val="1A1A2E"/>
          <w:sz w:val="22"/>
          <w:szCs w:val="22"/>
        </w:rPr>
        <w:t xml:space="preserve">We make four contributions: a quality floor (Level 1), a climbing mechanism (Level 2), frequency-aware reconstruction (Level 3), and kinematic chain consistency for multi-sensor fusion (Level 4). The headline finding is Level 4: physics consistency across multiple sensors provides a training benefit that naive sensor concatenation cannot achieve, and that synthetic data cannot pass.</w:t>
      </w:r>
    </w:p>
    <w:p>
      <w:pPr>
        <w:spacing w:before="200" w:after="60"/>
      </w:pPr>
      <w:r>
        <w:rPr>
          <w:rFonts w:ascii="Arial" w:cs="Arial" w:eastAsia="Arial" w:hAnsi="Arial"/>
          <w:b/>
          <w:bCs/>
          <w:color w:val="1A1A2E"/>
          <w:sz w:val="24"/>
          <w:szCs w:val="24"/>
        </w:rPr>
        <w:t xml:space="preserve">Adaptive Calibration Principle</w:t>
      </w:r>
    </w:p>
    <w:p>
      <w:pPr>
        <w:spacing w:before="80" w:after="120"/>
        <w:jc w:val="both"/>
      </w:pPr>
      <w:r>
        <w:rPr>
          <w:rFonts w:ascii="Arial" w:cs="Arial" w:eastAsia="Arial" w:hAnsi="Arial"/>
          <w:color w:val="1A1A2E"/>
          <w:sz w:val="22"/>
          <w:szCs w:val="22"/>
        </w:rPr>
        <w:t xml:space="preserve">The same physics laws produce different score distributions on different sensors and sample rates. The solution: set the floor at p25 of the clean score distribution per dataset. Physics laws stay fixed. Thresholds adapt. GOLD always means all laws passed, everywhere.</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2.  Physical Laws Encoded</w:t>
      </w:r>
    </w:p>
    <w:p>
      <w:pPr>
        <w:spacing w:before="200" w:after="60"/>
      </w:pPr>
      <w:r>
        <w:rPr>
          <w:rFonts w:ascii="Arial" w:cs="Arial" w:eastAsia="Arial" w:hAnsi="Arial"/>
          <w:b/>
          <w:bCs/>
          <w:color w:val="1A1A2E"/>
          <w:sz w:val="24"/>
          <w:szCs w:val="24"/>
        </w:rPr>
        <w:t xml:space="preserve">Single-Sensor Laws (Levels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200"/>
        <w:gridCol w:w="3660"/>
      </w:tblGrid>
      <w:tr>
        <w:tc>
          <w:tcPr>
            <w:tcW w:type="dxa" w:w="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Law</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Equation</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What it catches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Newton’s Second Law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 = ma (75ms EMG delay)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Synthetic data missing lagged EMG-accel correlation</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Segment Resonance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ω = √(K/I)</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Tremor at impossible frequency for body segment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Rigid Body Kinematics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 = α×r + ω²×r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Gyro and accel generated independently</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Ballistocardiography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 = ρQv</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IMU missing cardiac recoil present in PPG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Joule Heating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Q = 0.75×P×t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Sustained EMG without thermal elevation</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Motor Control Jerk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∂³x/∂t³ ≤ 5000 m/s³ (≥50Hz)</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Robotic or keyframe animation artefacts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IMU Consistency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Var(accel) ∼ f(Var(gyro))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Accel and gyro from independent generators</w:t>
            </w:r>
          </w:p>
        </w:tc>
      </w:tr>
    </w:tbl>
    <w:p>
      <w:pPr>
        <w:spacing w:before="120"/>
      </w:pPr>
      <w:r>
        <w:t xml:space="preserve"/>
      </w:r>
    </w:p>
    <w:p>
      <w:pPr>
        <w:spacing w:before="200" w:after="60"/>
      </w:pPr>
      <w:r>
        <w:rPr>
          <w:rFonts w:ascii="Arial" w:cs="Arial" w:eastAsia="Arial" w:hAnsi="Arial"/>
          <w:b/>
          <w:bCs/>
          <w:color w:val="1A1A2E"/>
          <w:sz w:val="24"/>
          <w:szCs w:val="24"/>
        </w:rPr>
        <w:t xml:space="preserve">Multi-Sensor Chain Laws (Level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200"/>
        <w:gridCol w:w="3660"/>
      </w:tblGrid>
      <w:tr>
        <w:tc>
          <w:tcPr>
            <w:tcW w:type="dxa" w:w="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Law</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Measure</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What it catches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Locomotion Coherence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Dominant freq spread &lt; 2.5Hz across IMUs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Sensors recording different activities</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Segment Coupling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Pearson r(chest,ankle) &gt; 0.3</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Independent synthetic channels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Gyro-Accel Coupling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r(accel_mag, gyro_mag) &gt; 0.2 per IMU</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Rotation without corresponding acceleration</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Cross-Sensor Jerk Timing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Ankle leads chest by 0-200ms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Reversed or zero lag = not real heel-strike</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3.  The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Laws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Pristine. All physics laws passed.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SILVER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75–86</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Most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Trusted. Minor deviations within noise.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BRONZE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60–74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Marginal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Passes floor. Candidate for Kalman at ≤20Hz.</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RECONSTRUCTED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Restored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Kalman-smoothed, re-scored ≥75. Weight 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REJECTED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&lt;floor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Fails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Removed from training pipeline.</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4.  Level 1: Quality Floor</w:t>
      </w:r>
    </w:p>
    <w:p>
      <w:pPr>
        <w:spacing w:before="200" w:after="60"/>
      </w:pPr>
      <w:r>
        <w:rPr>
          <w:rFonts w:ascii="Arial" w:cs="Arial" w:eastAsia="Arial" w:hAnsi="Arial"/>
          <w:b/>
          <w:bCs/>
          <w:color w:val="1A1A2E"/>
          <w:sz w:val="24"/>
          <w:szCs w:val="24"/>
        </w:rPr>
        <w:t xml:space="preserve">WISDM 2019 (20Hz, 62,728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1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35% corruption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0.6016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S2S Floor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Physics floor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Significance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Corruption damage (B−A)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−2.88%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35% corruption breaks training</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S2S recovery (C−B)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+3.11% F1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108% of damage recovered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Net vs clean (C−A)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+0.23%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Beats clean with 46% less data</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WISDM verdict: ✓ PROVEN. 108% recovery.</w:t>
      </w:r>
    </w:p>
    <w:p>
      <w:pPr>
        <w:spacing w:before="120"/>
      </w:pPr>
      <w:r>
        <w:t xml:space="preserve"/>
      </w:r>
    </w:p>
    <w:p>
      <w:pPr>
        <w:spacing w:before="200" w:after="60"/>
      </w:pPr>
      <w:r>
        <w:rPr>
          <w:rFonts w:ascii="Arial" w:cs="Arial" w:eastAsia="Arial" w:hAnsi="Arial"/>
          <w:b/>
          <w:bCs/>
          <w:color w:val="1A1A2E"/>
          <w:sz w:val="24"/>
          <w:szCs w:val="24"/>
        </w:rPr>
        <w:t xml:space="preserve">PAMAP2 Cross-Validation (100Hz, 13,094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1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91.7%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0.9133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10,985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35% corruption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89.7%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0.8786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10,985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S2S Floor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Adaptive floor p25=69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0.8837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6,225</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PAMAP2 verdict: ✓ CONFIRMED. Level 1 replicates on independent dataset at 100Hz.</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5.  Level 2: Climbing Mechanism (WISDM)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1200"/>
        <w:gridCol w:w="1200"/>
        <w:gridCol w:w="10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Clean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Corrupted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Corrupted 35%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0.6016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50,451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Floor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S2S filtered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 Weighted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Tier-weighted loss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0.6384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 — Curriculum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GOLD→SILVER→BRONZE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0.6407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27,304</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Level 2 verdict: ✓ PROVEN. +1.03% F1 vs clean with 46% less data.</w:t>
      </w:r>
    </w:p>
    <w:p>
      <w:pPr>
        <w:spacing w:before="120"/>
      </w:pPr>
      <w:r>
        <w:t xml:space="preserve"/>
      </w:r>
    </w:p>
    <w:p>
      <w:pPr>
        <w:spacing w:before="80" w:after="120"/>
        <w:jc w:val="both"/>
      </w:pPr>
      <w:r>
        <w:rPr>
          <w:rFonts w:ascii="Arial" w:cs="Arial" w:eastAsia="Arial" w:hAnsi="Arial"/>
          <w:color w:val="1A1A2E"/>
          <w:sz w:val="22"/>
          <w:szCs w:val="22"/>
        </w:rPr>
        <w:t xml:space="preserve">Note: Level 2 curriculum requires GOLD-tier anchor records. PAMAP2 at 100Hz produces no GOLD records under current calibration, confirming that adaptive tier boundaries are required for cross-Hz generalisation — documented as future work.</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6.  Level 3: Kalman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1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Clean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SILVER 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17,689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Floor</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Floor filtered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84.4%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0.6014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12,383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 Kalman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Floor + Kalman w=0.5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0.6079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13,151</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WISDM 20Hz verdict: ✓ PROVEN. +0.65% F1. At 100Hz signal density is sufficient — floor alone recovers damage.</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7.  Level 4: Kinematic Chain Consistency (Headline Result)</w:t>
      </w:r>
    </w:p>
    <w:p>
      <w:pPr>
        <w:spacing w:before="80" w:after="120"/>
        <w:jc w:val="both"/>
      </w:pPr>
      <w:r>
        <w:rPr>
          <w:rFonts w:ascii="Arial" w:cs="Arial" w:eastAsia="Arial" w:hAnsi="Arial"/>
          <w:color w:val="1A1A2E"/>
          <w:sz w:val="22"/>
          <w:szCs w:val="22"/>
        </w:rPr>
        <w:t xml:space="preserve">Level 4 introduces four new physics laws that operate across multiple sensors simultaneously. The kinematic chain score measures whether hand, chest, and ankle IMUs tell a consistent biomechanical story. Real human motion produces correlated signals across the kinematic chain. Synthetically generated sensor channels, produced independently, fail these cross-sensor tests.</w:t>
      </w:r>
    </w:p>
    <w:p>
      <w:pPr>
        <w:spacing w:before="120"/>
      </w:pPr>
      <w:r>
        <w:t xml:space="preserve"/>
      </w:r>
    </w:p>
    <w:p>
      <w:pPr>
        <w:spacing w:before="200" w:after="60"/>
      </w:pPr>
      <w:r>
        <w:rPr>
          <w:rFonts w:ascii="Arial" w:cs="Arial" w:eastAsia="Arial" w:hAnsi="Arial"/>
          <w:b/>
          <w:bCs/>
          <w:color w:val="1A1A2E"/>
          <w:sz w:val="24"/>
          <w:szCs w:val="24"/>
        </w:rPr>
        <w:t xml:space="preserve">12-Class Activity Recognition (PAMAP2, 100Hz, 3 IMUs)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1200"/>
        <w:gridCol w:w="1200"/>
        <w:gridCol w:w="100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Acc</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F1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 — Single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Chest IMU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0.7969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11,005</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 — Multi Naive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 IMUs concat, no check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83.3%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0.8308</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11,005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 — Chain Filter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 IMUs + chain 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0.8399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8,503</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 — Chain+Weights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Chain + tier weights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84.3%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0.8392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8,503</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Significance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Multi-sensor gain (B−A)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+3.39%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3 IMUs add genuine information</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Chain filter gain (C−B)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+0.91% F1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Consistency check adds beyond concatenation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Net vs single (D−A)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+4.23% F1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Headline: 4.23% from physics-verified fusion</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Windows removed by filter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22.7%</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Inconsistent multi-sensor data removed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Chain score avg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62.1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539 GOLD, 4,227 SILVER, 4,732 BRONZE</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Level 4 verdict: ✓ PROVEN. Kinematic chain consistency: +0.91% over naive fusion, +4.23% net vs single sensor. This is the strongest result in S2S.</w:t>
      </w:r>
    </w:p>
    <w:p>
      <w:pPr>
        <w:spacing w:before="120"/>
      </w:pPr>
      <w:r>
        <w:t xml:space="preserve"/>
      </w:r>
    </w:p>
    <w:p>
      <w:pPr>
        <w:spacing w:before="200" w:after="60"/>
      </w:pPr>
      <w:r>
        <w:rPr>
          <w:rFonts w:ascii="Arial" w:cs="Arial" w:eastAsia="Arial" w:hAnsi="Arial"/>
          <w:b/>
          <w:bCs/>
          <w:color w:val="1A1A2E"/>
          <w:sz w:val="24"/>
          <w:szCs w:val="24"/>
        </w:rPr>
        <w:t xml:space="preserve">Why This Matters for Synthetic Data Detection</w:t>
      </w:r>
    </w:p>
    <w:p>
      <w:pPr>
        <w:spacing w:before="80" w:after="120"/>
        <w:jc w:val="both"/>
      </w:pPr>
      <w:r>
        <w:rPr>
          <w:rFonts w:ascii="Arial" w:cs="Arial" w:eastAsia="Arial" w:hAnsi="Arial"/>
          <w:color w:val="1A1A2E"/>
          <w:sz w:val="22"/>
          <w:szCs w:val="22"/>
        </w:rPr>
        <w:t xml:space="preserve">Current synthetic motion data generators (MotionDiffuse, MDM, HumanML3D) produce each sensor channel from the same latent representation but do not simulate physical coupling between body segments. A synthetic walking sequence will have correct per-sensor statistics but incorrect cross-sensor timing. Law 11 (ankle leads chest by 0-200ms in real heel-strike) is particularly sensitive: the 50-100ms biomechanical lag is impossible to fake without full rigid-body simulation.</w:t>
      </w:r>
    </w:p>
    <w:p>
      <w:pPr>
        <w:spacing w:before="120"/>
      </w:pPr>
      <w:r>
        <w:t xml:space="preserve"/>
      </w:r>
    </w:p>
    <w:p>
      <w:pPr>
        <w:spacing w:before="80" w:after="120"/>
        <w:jc w:val="both"/>
      </w:pPr>
      <w:r>
        <w:rPr>
          <w:rFonts w:ascii="Arial" w:cs="Arial" w:eastAsia="Arial" w:hAnsi="Arial"/>
          <w:color w:val="1A1A2E"/>
          <w:sz w:val="22"/>
          <w:szCs w:val="22"/>
        </w:rPr>
        <w:t xml:space="preserve">S2S Level 4 is the first physics-based cross-sensor consistency check for IMU data. It catches what single-sensor checks miss.</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8.  Full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WISDM 20Hz</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PAMAP2 100Hz</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 — 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108% recovery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+0.51% confirmed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Both datasets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 — Curriculum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+1.03% F1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No GOLD tier at 100Hz</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WISDM proven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 — Kalman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+0.65%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Floor sufficient at 100Hz</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Frequency-appropriate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4 — Chain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N/A (single sensor)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+4.23% net, +0.91% filter</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PAMAP2 proven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Adaptive 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floor=60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floor=69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A1A2E"/>
                <w:sz w:val="20"/>
                <w:szCs w:val="20"/>
              </w:rPr>
              <w:t xml:space="preserve">✓ Both datasets</w:t>
            </w:r>
          </w:p>
        </w:tc>
      </w:tr>
    </w:tbl>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9.  Limitations and Discussion</w:t>
      </w:r>
    </w:p>
    <w:p>
      <w:pPr>
        <w:spacing w:before="200" w:after="60"/>
      </w:pPr>
      <w:r>
        <w:rPr>
          <w:rFonts w:ascii="Arial" w:cs="Arial" w:eastAsia="Arial" w:hAnsi="Arial"/>
          <w:b/>
          <w:bCs/>
          <w:color w:val="1A1A2E"/>
          <w:sz w:val="24"/>
          <w:szCs w:val="24"/>
        </w:rPr>
        <w:t xml:space="preserve">Honest Limitations</w:t>
      </w:r>
    </w:p>
    <w:p>
      <w:pPr>
        <w:pStyle w:val="ListParagraph"/>
        <w:numPr>
          <w:ilvl w:val="0"/>
          <w:numId w:val="2"/>
        </w:numPr>
        <w:spacing w:before="60" w:after="60"/>
      </w:pPr>
      <w:r>
        <w:rPr>
          <w:rFonts w:ascii="Arial" w:cs="Arial" w:eastAsia="Arial" w:hAnsi="Arial"/>
          <w:color w:val="1A1A2E"/>
          <w:sz w:val="22"/>
          <w:szCs w:val="22"/>
        </w:rPr>
        <w:t xml:space="preserve">Label noise (semantic corruption) is outside physics scope. Physics cannot verify that a recording labelled ‘walking’ is not actually running.</w:t>
      </w:r>
    </w:p>
    <w:p>
      <w:pPr>
        <w:pStyle w:val="ListParagraph"/>
        <w:numPr>
          <w:ilvl w:val="0"/>
          <w:numId w:val="2"/>
        </w:numPr>
        <w:spacing w:before="60" w:after="60"/>
      </w:pPr>
      <w:r>
        <w:rPr>
          <w:rFonts w:ascii="Arial" w:cs="Arial" w:eastAsia="Arial" w:hAnsi="Arial"/>
          <w:color w:val="1A1A2E"/>
          <w:sz w:val="22"/>
          <w:szCs w:val="22"/>
        </w:rPr>
        <w:t xml:space="preserve">Jerk bound (Law 6) requires ≥50Hz. Correctly disabled at 20Hz.</w:t>
      </w:r>
    </w:p>
    <w:p>
      <w:pPr>
        <w:pStyle w:val="ListParagraph"/>
        <w:numPr>
          <w:ilvl w:val="0"/>
          <w:numId w:val="2"/>
        </w:numPr>
        <w:spacing w:before="60" w:after="60"/>
      </w:pPr>
      <w:r>
        <w:rPr>
          <w:rFonts w:ascii="Arial" w:cs="Arial" w:eastAsia="Arial" w:hAnsi="Arial"/>
          <w:color w:val="1A1A2E"/>
          <w:sz w:val="22"/>
          <w:szCs w:val="22"/>
        </w:rPr>
        <w:t xml:space="preserve">Level 2 curriculum requires GOLD-tier anchor. No GOLD exists at 100Hz under current calibration — adaptive tier boundaries are future work.</w:t>
      </w:r>
    </w:p>
    <w:p>
      <w:pPr>
        <w:pStyle w:val="ListParagraph"/>
        <w:numPr>
          <w:ilvl w:val="0"/>
          <w:numId w:val="2"/>
        </w:numPr>
        <w:spacing w:before="60" w:after="60"/>
      </w:pPr>
      <w:r>
        <w:rPr>
          <w:rFonts w:ascii="Arial" w:cs="Arial" w:eastAsia="Arial" w:hAnsi="Arial"/>
          <w:color w:val="1A1A2E"/>
          <w:sz w:val="22"/>
          <w:szCs w:val="22"/>
        </w:rPr>
        <w:t xml:space="preserve">Level 4 validated on PAMAP2 only. Cross-dataset chain consistency (WISDM has one IMU) requires multi-sensor datasets.</w:t>
      </w:r>
    </w:p>
    <w:p>
      <w:pPr>
        <w:pStyle w:val="ListParagraph"/>
        <w:numPr>
          <w:ilvl w:val="0"/>
          <w:numId w:val="2"/>
        </w:numPr>
        <w:spacing w:before="60" w:after="60"/>
      </w:pPr>
      <w:r>
        <w:rPr>
          <w:rFonts w:ascii="Arial" w:cs="Arial" w:eastAsia="Arial" w:hAnsi="Arial"/>
          <w:color w:val="1A1A2E"/>
          <w:sz w:val="22"/>
          <w:szCs w:val="22"/>
        </w:rPr>
        <w:t xml:space="preserve">PAMAP2 subject101 excluded (corrupt download). 8 of 9 subjects used.</w:t>
      </w:r>
    </w:p>
    <w:p>
      <w:pPr>
        <w:spacing w:before="120"/>
      </w:pPr>
      <w:r>
        <w:t xml:space="preserve"/>
      </w:r>
    </w:p>
    <w:p>
      <w:pPr>
        <w:spacing w:before="200" w:after="60"/>
      </w:pPr>
      <w:r>
        <w:rPr>
          <w:rFonts w:ascii="Arial" w:cs="Arial" w:eastAsia="Arial" w:hAnsi="Arial"/>
          <w:b/>
          <w:bCs/>
          <w:color w:val="1A1A2E"/>
          <w:sz w:val="24"/>
          <w:szCs w:val="24"/>
        </w:rPr>
        <w:t xml:space="preserve">Discussion: Adaptive Calibration</w:t>
      </w:r>
    </w:p>
    <w:p>
      <w:pPr>
        <w:spacing w:before="80" w:after="120"/>
        <w:jc w:val="both"/>
      </w:pPr>
      <w:r>
        <w:rPr>
          <w:rFonts w:ascii="Arial" w:cs="Arial" w:eastAsia="Arial" w:hAnsi="Arial"/>
          <w:color w:val="1A1A2E"/>
          <w:sz w:val="22"/>
          <w:szCs w:val="22"/>
        </w:rPr>
        <w:t xml:space="preserve">Physics laws are universal constants. WISDM at 20Hz and PAMAP2 at 100Hz produce different score distributions not because one dataset is higher quality but because the scorer is calibrated to different signal characteristics. Setting the floor at p25 of the clean score distribution allows the same framework to operate across sensors, sample rates, and domains without retuning the physics. GOLD always means all laws passed, everywhere.</w:t>
      </w:r>
    </w:p>
    <w:p>
      <w:pPr>
        <w:spacing w:before="120"/>
      </w:pPr>
      <w:r>
        <w:t xml:space="preserve"/>
      </w:r>
    </w:p>
    <w:p>
      <w:pPr>
        <w:spacing w:before="200" w:after="60"/>
      </w:pPr>
      <w:r>
        <w:rPr>
          <w:rFonts w:ascii="Arial" w:cs="Arial" w:eastAsia="Arial" w:hAnsi="Arial"/>
          <w:b/>
          <w:bCs/>
          <w:color w:val="1A1A2E"/>
          <w:sz w:val="24"/>
          <w:szCs w:val="24"/>
        </w:rPr>
        <w:t xml:space="preserve">Discussion: Kinematic Chain as Anti-Synthetic Signal</w:t>
      </w:r>
    </w:p>
    <w:p>
      <w:pPr>
        <w:spacing w:before="80" w:after="120"/>
        <w:jc w:val="both"/>
      </w:pPr>
      <w:r>
        <w:rPr>
          <w:rFonts w:ascii="Arial" w:cs="Arial" w:eastAsia="Arial" w:hAnsi="Arial"/>
          <w:color w:val="1A1A2E"/>
          <w:sz w:val="22"/>
          <w:szCs w:val="22"/>
        </w:rPr>
        <w:t xml:space="preserve">The 50-100ms ankle-to-chest jerk lag during heel-strike is a rigid-body consequence of the human skeleton. It is present in every real walking recording regardless of sensor hardware. It is absent in synthetic data unless the generator explicitly simulates skeletal propagation. This makes Law 11 a reliable, hardware-independent marker of real vs synthetic motion data.</w:t>
      </w:r>
    </w:p>
    <w:p>
      <w:pPr>
        <w:spacing w:before="120"/>
      </w:pPr>
      <w:r>
        <w:t xml:space="preserve"/>
      </w:r>
    </w:p>
    <w:p>
      <w:pPr>
        <w:spacing w:before="200" w:after="60"/>
      </w:pPr>
      <w:r>
        <w:rPr>
          <w:rFonts w:ascii="Arial" w:cs="Arial" w:eastAsia="Arial" w:hAnsi="Arial"/>
          <w:b/>
          <w:bCs/>
          <w:color w:val="1A1A2E"/>
          <w:sz w:val="24"/>
          <w:szCs w:val="24"/>
        </w:rPr>
        <w:t xml:space="preserve">Discussion: Frequency-Dependent Reconstruction</w:t>
      </w:r>
    </w:p>
    <w:p>
      <w:pPr>
        <w:spacing w:before="80" w:after="120"/>
        <w:jc w:val="both"/>
      </w:pPr>
      <w:r>
        <w:rPr>
          <w:rFonts w:ascii="Arial" w:cs="Arial" w:eastAsia="Arial" w:hAnsi="Arial"/>
          <w:color w:val="1A1A2E"/>
          <w:sz w:val="22"/>
          <w:szCs w:val="22"/>
        </w:rPr>
        <w:t xml:space="preserve">Kalman reconstruction is beneficial at 20Hz where signal noise dominates. At 100Hz the temporal resolution is sufficient that the physics floor alone recovers corruption damage and Kalman smoothing removes genuine motion features. This is a scientific finding: reconstruction tools should be matched to signal frequency, not applied universally.</w:t>
      </w:r>
    </w:p>
    <w:p>
      <w:pPr>
        <w:pBdr>
          <w:bottom w:val="single" w:color="2E5FA3" w:sz="4" w:space="1"/>
        </w:pBdr>
        <w:spacing w:before="200" w:after="200"/>
      </w:pPr>
      <w:r>
        <w:t xml:space="preserve"/>
      </w:r>
    </w:p>
    <w:p>
      <w:pPr>
        <w:pStyle w:val="Heading1"/>
        <w:spacing w:before="360" w:after="120"/>
      </w:pPr>
      <w:r>
        <w:rPr>
          <w:rFonts w:ascii="Arial" w:cs="Arial" w:eastAsia="Arial" w:hAnsi="Arial"/>
          <w:b/>
          <w:bCs/>
          <w:color w:val="1A1A2E"/>
          <w:sz w:val="36"/>
          <w:szCs w:val="36"/>
        </w:rPr>
        <w:t xml:space="preserve">10.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Level</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 — Floor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WISDM 108% recovery. PAMAP2 confirmed.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 — Curriculum</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+1.03% F1 with 46% less data (WISDM).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 — Kalman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+0.65% at 20Hz. Floor sufficient at 100Hz.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4 — Chain (headline)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+4.23% net, +0.91% filter (PAMAP2 12-class).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Adaptive calibration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p25 floor. Works across Hz and sensors. ✓</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Anti-synthetic</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Cross-sensor timing check catches independent generators. ✓</w:t>
            </w:r>
          </w:p>
        </w:tc>
      </w:tr>
    </w:tbl>
    <w:p>
      <w:pPr>
        <w:spacing w:before="120"/>
      </w:pPr>
      <w:r>
        <w:t xml:space="preserve"/>
      </w:r>
    </w:p>
    <w:p>
      <w:pPr>
        <w:spacing w:before="120" w:after="120"/>
        <w:ind w:left="720" w:right="720"/>
      </w:pPr>
      <w:r>
        <w:rPr>
          <w:rFonts w:ascii="Arial" w:cs="Arial" w:eastAsia="Arial" w:hAnsi="Arial"/>
          <w:i/>
          <w:iCs/>
          <w:color w:val="555555"/>
          <w:sz w:val="22"/>
          <w:szCs w:val="22"/>
        </w:rPr>
        <w:t xml:space="preserve">Physics laws are universal constants. Certification thresholds are dataset-relative variables. The kinematic chain cannot be faked without full biomechanical simulation. That is the S2S contribution.</w:t>
      </w:r>
    </w:p>
    <w:p>
      <w:pPr>
        <w:spacing w:before="120"/>
      </w:pPr>
      <w:r>
        <w:t xml:space="preserve"/>
      </w:r>
    </w:p>
    <w:p>
      <w:pPr>
        <w:spacing w:before="240" w:after="120"/>
        <w:jc w:val="center"/>
      </w:pPr>
      <w:r>
        <w:rPr>
          <w:rFonts w:ascii="Courier New" w:cs="Courier New" w:eastAsia="Courier New" w:hAnsi="Courier New"/>
          <w:color w:val="2E5FA3"/>
          <w:sz w:val="20"/>
          <w:szCs w:val="20"/>
        </w:rPr>
        <w:t xml:space="preserve">github.com/timbo4u1/S2S</w:t>
      </w:r>
    </w:p>
    <w:p>
      <w:pPr>
        <w:jc w:val="center"/>
      </w:pPr>
      <w:r>
        <w:rPr>
          <w:rFonts w:ascii="Courier New" w:cs="Courier New" w:eastAsia="Courier New" w:hAnsi="Courier New"/>
          <w:color w:val="2E5FA3"/>
          <w:sz w:val="20"/>
          <w:szCs w:val="20"/>
        </w:rPr>
        <w:t xml:space="preserve">DOI: 10.5281/zenodo.18878307</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S2S Physics Certification  |  github.com/timbo4u1/S2S  |  DOI: 10.5281/zenodo.18878307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2026-03-05T18:39:57.266Z</dcterms:created>
  <dcterms:modified xsi:type="dcterms:W3CDTF">2026-03-05T18:39:57.267Z</dcterms:modified>
</cp:coreProperties>
</file>

<file path=docProps/custom.xml><?xml version="1.0" encoding="utf-8"?>
<Properties xmlns="http://schemas.openxmlformats.org/officeDocument/2006/custom-properties" xmlns:vt="http://schemas.openxmlformats.org/officeDocument/2006/docPropsVTypes"/>
</file>