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4- upregulated by ABA only. minor AFP2 effects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maintaining storage of lipids and sugars, response to water/cold, cell homeostasis,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seed oilbody biogenesis,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lipid storage,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maintenance of location (inhibits mobilization/breakdown of lipids),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starch and sucrose metabolism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glycogen metabolic process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amyloplast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response to water/deprivation,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- this is more specific to ABA (4) than TSA (9)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response to cold (also by 8 and 7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- more so by AFP2 on ABA, and more so by AFP2 on TSA)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cell homeostasis,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response to ABA,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acid chemical - this is a more aba specific response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9- upregulated by ABA and TSA. downregulated by AFP2 slightly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seed germination / development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show cytoscape.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regulation of seed germination - not specific to ABA. by TSA and ABA.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regulation of seedling development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seed maturation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multicellular organismal reproductive process - describes seed set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protein serine/threonine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release of seed from dormancy.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1b - most upregulated by TSA,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also downregulated by AFP2 (mostly on TSA)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ribosome biogenesis (show KEGGs) what other effects does this have?,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RNA helicase/polymerase activity (show KEGG)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regulation of chromatin organization,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chromatin organization involved in negative regulation of transcription,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negative regulation of gene expression,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regulation of gene silencing, (gene silencing by RNA)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chromatin silencing,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histone modification,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covalent chromatin modification,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nulceosome binding,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regeneration,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somatic embryogenesis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embryo development ending in seed dormancy,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cotyledon development,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Zeatin biosynthesis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-cytokinin involved in cell division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aba biosynthetic process,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cell response to DNA damage stimulus,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DNA repair,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ethylene-activated signaling pathway,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leaf development,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mRNA processing,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lots of large terms specific to this cluster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1- specifically upregulated by TSA. AFP2 no effect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positive regulation of protein catabolic process,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1-phosphatidylinositol-3-phosphate 5-kinase activity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- regulates actin cytosksleton and phosphatidylinositol signaling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neddylation,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integral component of mitochondrial membrane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organelle localization,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transport,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a bunch of binding stuff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6 - upregulated by AFP2 overexpression, especially in GM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photosystem 1, light harvesting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thykaloids,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ps 2 light harvesting,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vacuolar lumen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hydrogen peroxide catabolism/transport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-maybe in redox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positive regulation of developmental growth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cell growth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cell development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protein domain specific binding,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water transport (and by AFP2 in ABA - 8)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pectinesterase inhibitor activity,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pectin metabolic process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cell wall organization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lipid catabolic process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hydrogen peroxide metabolic process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tetrapyrrole binding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heme binding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iron ion bonding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response to auxin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8- upregulated by AFP2 overepxression especially in ABA, not in TSA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modified amino acid binding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glutathione binding - protects proteins from denaturation under stress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also transmits signals for maintaining cellular homeostasis in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-this stress response amplified by afp2 on aba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glutathione tranferase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more binding - chitin, flavonoid, quercitrin, camalexin, cobalt 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glutathione metabolism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nutrient reservoir activity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storage vacuole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glycoxylate metabolism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carbohydrate derivative catabolic process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proton-transporting ATP synthase complex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ATP synthesis coupled protein transport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ATP biosynthesis process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water transport,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water channel activity,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passive transmembrane transporter activity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extracellular matrix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toxin catabolic process- less in GM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response to toxic substance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passive transmembrane transporter activity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response to toxic substance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antioxidant activity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reponse to stress HIGHEST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7 - upregulated by AFP2 overexpression except in ABA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 lot of long chain fatty acids synthesis,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cellular lipid metabolic process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ion transport,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wax biosynthesis,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lignin biosynthetic process,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glycolysis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sucrose metabolism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phenylpropanoid biosynthesis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mono-carboxylic acid biosynthetic process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organic acid transport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response to wounding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plant-pathogen interaction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response to karrikin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5- upregulated by AFP2 overexpression, especially in TSA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cellular response to heat,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ABC-type xenobiotic transporter activity,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glutathione metabolism/transferase,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reponse to nitrogen compound,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response to salt stress,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resposne to chitin, response to karrikin,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reponse to hypoxia,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response to osmotic stress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MAPK signaling pathway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DNA binding stuff (transcription factor activity)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STRONGEST reponse to stress, stimulus, chemical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2- downregulated by both ABA and TSA,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cellulose synthase,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cell wall biogenesis,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cell wall organization,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transport of virus,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flavonoid biosynthesis,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sucrose metabolism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cellular polysaccharide metabolic process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response to chitin, response to hypoxia, (less than others)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3- downregulated by TSA, upregulated by AFP2 mostly on ABA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nucleoid,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ER body,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plastid ribosome,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rRNA binding,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RNA stabilization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chloroplast rRNA processing,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aldehyde metabolic process,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pyruvate metabolism,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NAD(P)H dehydrogenase complex assembly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intramolecular oxidoreductase activity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protein peptidyl-prolyl isomerization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isomerase activity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photosynthesis, dark reaction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thykaloid membrane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poryphyrin and clorophyll,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STRONGEST cellular reponse to toxic ,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3c- downregulated by TSA, *Y&lt;Col on GM/ABA* Y&gt;Col on TSA*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ATP-dependent microtubule motor activity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G2/M transition of mitotic cell cycle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diphosphomevalonate decarboxylase - sterols and terpenoids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glucosinolate biosynthesis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cyclin-dependent protein kinase holoenzyme complex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very specific oxidoreductase term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tubulin binding,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microtubule binding,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cytoskeleton,cell cycle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regulation of cell cycle process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reponse to hypoxia,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cell cycle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3.b downregulated by TSA, *Y&gt;Col on all media*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DNA replication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DNA replication origin binding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DNA packaging complex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DNA replication initiation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chromocenter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nucleosome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MCM complex - required for initiation of DNA replication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amino sugar and nucletoide sugar metabolism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nucleotide-sugar metabolic process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dTDP-glucose 4,6-dehydratase activity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fatty acid biosynthesis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cyclin-dependent protein kinase holoenzyme complex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cyclin-dependent protein serine/threonine kinase regulator activity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protein kinase complex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double strand break repair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recombinational repair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spindle microtubule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microtubule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intramolecular transferase activity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DNA replication checkpoint signalling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DNA replication checkpoint signaling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cell cycle checkpoint signaling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mitotic cell cycle phase transition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cell division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mitotic cell cycle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photosynthesis dark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DNA replication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protein-DNA complex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DNA-dependent DNA replication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Golgi stack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Golgi cisterna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trans-Golgi network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microtubule cytoskeleton organization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microtubule cytoskeleton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STRONGEST isomerase activity,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