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6192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304800"/>
                    </a:xfrm>
                    <a:prstGeom prst="rect">
                      <a:avLst/>
                    </a:prstGeom>
                  </pic:spPr>
                </pic:pic>
              </a:graphicData>
            </a:graphic>
          </wp:inline>
        </w:drawing>
      </w:r>
    </w:p>
    <w:p>
      <w:pPr>
        <w:pStyle w:val="Title"/>
        <w:pBdr>
          <w:bottom w:val="single" w:color="F71362" w:sz="12" w:space="4"/>
        </w:pBdr>
      </w:pPr>
      <w:r>
        <w:t xml:space="preserve">BSAVA Fonteva-to-NPC Automation Inventory</w:t>
      </w:r>
    </w:p>
    <w:p>
      <w:pPr>
        <w:spacing w:after="240"/>
      </w:pPr>
      <w:r>
        <w:rPr>
          <w:sz w:val="28"/>
          <w:szCs w:val="28"/>
        </w:rPr>
        <w:t xml:space="preserve">Timberyard handover companion - legacy automation inventory</w:t>
      </w:r>
    </w:p>
    <w:p>
      <w:pPr>
        <w:spacing w:after="240"/>
      </w:pPr>
      <w:r>
        <w:rPr>
          <w:b/>
          <w:bCs/>
          <w:color w:val="F71362"/>
        </w:rPr>
        <w:t xml:space="preserve">COMMERCIAL IN CONFIDENCE</w:t>
      </w:r>
    </w:p>
    <w:p>
      <w:pPr>
        <w:pStyle w:val="Heading1"/>
        <w:pBdr>
          <w:bottom w:val="single" w:color="F71362" w:sz="12" w:space="4"/>
        </w:pBdr>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CFE4" w:val="clear"/>
            <w:tcMar>
              <w:top w:type="dxa" w:w="100"/>
              <w:left w:type="dxa" w:w="160"/>
              <w:bottom w:type="dxa" w:w="100"/>
              <w:right w:type="dxa" w:w="160"/>
            </w:tcMar>
            <w:vAlign w:val="center"/>
          </w:tcPr>
          <w:p>
            <w:r>
              <w:rPr>
                <w:b/>
                <w:bCs/>
                <w:color w:val="080B19"/>
              </w:rPr>
              <w:t xml:space="preserve">Document Name</w:t>
            </w:r>
          </w:p>
        </w:tc>
        <w:tc>
          <w:tcPr>
            <w:tcW w:type="dxa" w:w="6760"/>
            <w:tcMar>
              <w:top w:type="dxa" w:w="100"/>
              <w:left w:type="dxa" w:w="160"/>
              <w:bottom w:type="dxa" w:w="100"/>
              <w:right w:type="dxa" w:w="160"/>
            </w:tcMar>
            <w:vAlign w:val="center"/>
          </w:tcPr>
          <w:p>
            <w:r>
              <w:rPr>
                <w:color w:val="080B19"/>
              </w:rPr>
              <w:t xml:space="preserve">BSAVA Fonteva-to-NPC Automation Inventory - Timberyard Handover</w:t>
            </w:r>
          </w:p>
        </w:tc>
      </w:tr>
      <w:tr>
        <w:tc>
          <w:tcPr>
            <w:tcW w:type="dxa" w:w="2600"/>
            <w:shd w:fill="DCCFE4" w:val="clear"/>
            <w:tcMar>
              <w:top w:type="dxa" w:w="100"/>
              <w:left w:type="dxa" w:w="160"/>
              <w:bottom w:type="dxa" w:w="100"/>
              <w:right w:type="dxa" w:w="160"/>
            </w:tcMar>
            <w:vAlign w:val="center"/>
          </w:tcPr>
          <w:p>
            <w:r>
              <w:rPr>
                <w:b/>
                <w:bCs/>
                <w:color w:val="080B19"/>
              </w:rPr>
              <w:t xml:space="preserve">Version and Date</w:t>
            </w:r>
          </w:p>
        </w:tc>
        <w:tc>
          <w:tcPr>
            <w:tcW w:type="dxa" w:w="6760"/>
            <w:tcMar>
              <w:top w:type="dxa" w:w="100"/>
              <w:left w:type="dxa" w:w="160"/>
              <w:bottom w:type="dxa" w:w="100"/>
              <w:right w:type="dxa" w:w="160"/>
            </w:tcMar>
            <w:vAlign w:val="center"/>
          </w:tcPr>
          <w:p>
            <w:r>
              <w:rPr>
                <w:color w:val="080B19"/>
              </w:rPr>
              <w:t xml:space="preserve">v1.0, 31st July 2026</w:t>
            </w:r>
          </w:p>
        </w:tc>
      </w:tr>
      <w:tr>
        <w:tc>
          <w:tcPr>
            <w:tcW w:type="dxa" w:w="2600"/>
            <w:shd w:fill="DCCFE4" w:val="clear"/>
            <w:tcMar>
              <w:top w:type="dxa" w:w="100"/>
              <w:left w:type="dxa" w:w="160"/>
              <w:bottom w:type="dxa" w:w="100"/>
              <w:right w:type="dxa" w:w="160"/>
            </w:tcMar>
            <w:vAlign w:val="center"/>
          </w:tcPr>
          <w:p>
            <w:r>
              <w:rPr>
                <w:b/>
                <w:bCs/>
                <w:color w:val="080B19"/>
              </w:rPr>
              <w:t xml:space="preserve">Purpose</w:t>
            </w:r>
          </w:p>
        </w:tc>
        <w:tc>
          <w:tcPr>
            <w:tcW w:type="dxa" w:w="6760"/>
            <w:tcMar>
              <w:top w:type="dxa" w:w="100"/>
              <w:left w:type="dxa" w:w="160"/>
              <w:bottom w:type="dxa" w:w="100"/>
              <w:right w:type="dxa" w:w="160"/>
            </w:tcMar>
            <w:vAlign w:val="center"/>
          </w:tcPr>
          <w:p>
            <w:r>
              <w:rPr>
                <w:color w:val="080B19"/>
              </w:rPr>
              <w:t xml:space="preserve">Timberyard-facing inventory of every automation in the legacy Fonteva-based Salesforce org, so that Timberyard have full visibility of today's functionality before composed-architecture responsibilities are divided between Cirrico (Nonprofit Cloud) and Timberyard (customer-facing UX, commerce, portal). Layer column identifies where each capability will sit in the target. Companion to the BSAVA / Timberyard Handoff document.</w:t>
            </w:r>
          </w:p>
        </w:tc>
      </w:tr>
      <w:tr>
        <w:tc>
          <w:tcPr>
            <w:tcW w:type="dxa" w:w="2600"/>
            <w:shd w:fill="DCCFE4" w:val="clear"/>
            <w:tcMar>
              <w:top w:type="dxa" w:w="100"/>
              <w:left w:type="dxa" w:w="160"/>
              <w:bottom w:type="dxa" w:w="100"/>
              <w:right w:type="dxa" w:w="160"/>
            </w:tcMar>
            <w:vAlign w:val="center"/>
          </w:tcPr>
          <w:p>
            <w:r>
              <w:rPr>
                <w:b/>
                <w:bCs/>
                <w:color w:val="080B19"/>
              </w:rPr>
              <w:t xml:space="preserve">Status</w:t>
            </w:r>
          </w:p>
        </w:tc>
        <w:tc>
          <w:tcPr>
            <w:tcW w:type="dxa" w:w="6760"/>
            <w:tcMar>
              <w:top w:type="dxa" w:w="100"/>
              <w:left w:type="dxa" w:w="160"/>
              <w:bottom w:type="dxa" w:w="100"/>
              <w:right w:type="dxa" w:w="160"/>
            </w:tcMar>
            <w:vAlign w:val="center"/>
          </w:tcPr>
          <w:p>
            <w:sdt>
              <w:sdtPr>
                <w:rPr>
                  <w:color w:val="080B19"/>
                </w:rPr>
                <w:alias w:val="Status"/>
                <w:tag w:val="Status"/>
                <w:id w:val="100001"/>
                <w:dropDownList>
                  <w:listItem w:displayText="Draft" w:value="Draft"/>
                  <w:listItem w:displayText="In Review" w:value="In Review"/>
                  <w:listItem w:displayText="Approved" w:value="Approved"/>
                  <w:listItem w:displayText="Published" w:value="Published"/>
                  <w:listItem w:displayText="Superseded" w:value="Superseded"/>
                  <w:listItem w:displayText="Archived" w:value="Archived"/>
                </w:dropDownList>
              </w:sdtPr>
              <w:sdtContent>
                <w:r>
                  <w:rPr>
                    <w:color w:val="080B19"/>
                  </w:rPr>
                  <w:t xml:space="preserve">In Review</w:t>
                </w:r>
              </w:sdtContent>
            </w:sdt>
          </w:p>
        </w:tc>
      </w:tr>
      <w:tr>
        <w:tc>
          <w:tcPr>
            <w:tcW w:type="dxa" w:w="2600"/>
            <w:shd w:fill="DCCFE4" w:val="clear"/>
            <w:tcMar>
              <w:top w:type="dxa" w:w="100"/>
              <w:left w:type="dxa" w:w="160"/>
              <w:bottom w:type="dxa" w:w="100"/>
              <w:right w:type="dxa" w:w="160"/>
            </w:tcMar>
            <w:vAlign w:val="center"/>
          </w:tcPr>
          <w:p>
            <w:r>
              <w:rPr>
                <w:b/>
                <w:bCs/>
                <w:color w:val="080B19"/>
              </w:rPr>
              <w:t xml:space="preserve">Owner</w:t>
            </w:r>
          </w:p>
        </w:tc>
        <w:tc>
          <w:tcPr>
            <w:tcW w:type="dxa" w:w="6760"/>
            <w:tcMar>
              <w:top w:type="dxa" w:w="100"/>
              <w:left w:type="dxa" w:w="160"/>
              <w:bottom w:type="dxa" w:w="100"/>
              <w:right w:type="dxa" w:w="160"/>
            </w:tcMar>
            <w:vAlign w:val="center"/>
          </w:tcPr>
          <w:p>
            <w:r>
              <w:rPr>
                <w:color w:val="080B19"/>
              </w:rPr>
              <w:t xml:space="preserve">Cirrico (Graeme Hayes, delivery lead; Dhriven Hamlall, technical lead)</w:t>
            </w:r>
          </w:p>
        </w:tc>
      </w:tr>
      <w:tr>
        <w:tc>
          <w:tcPr>
            <w:tcW w:type="dxa" w:w="2600"/>
            <w:shd w:fill="DCCFE4" w:val="clear"/>
            <w:tcMar>
              <w:top w:type="dxa" w:w="100"/>
              <w:left w:type="dxa" w:w="160"/>
              <w:bottom w:type="dxa" w:w="100"/>
              <w:right w:type="dxa" w:w="160"/>
            </w:tcMar>
            <w:vAlign w:val="center"/>
          </w:tcPr>
          <w:p>
            <w:r>
              <w:rPr>
                <w:b/>
                <w:bCs/>
                <w:color w:val="080B19"/>
              </w:rPr>
              <w:t xml:space="preserve">Audience</w:t>
            </w:r>
          </w:p>
        </w:tc>
        <w:tc>
          <w:tcPr>
            <w:tcW w:type="dxa" w:w="6760"/>
            <w:tcMar>
              <w:top w:type="dxa" w:w="100"/>
              <w:left w:type="dxa" w:w="160"/>
              <w:bottom w:type="dxa" w:w="100"/>
              <w:right w:type="dxa" w:w="160"/>
            </w:tcMar>
            <w:vAlign w:val="center"/>
          </w:tcPr>
          <w:p>
            <w:r>
              <w:rPr>
                <w:color w:val="080B19"/>
              </w:rPr>
              <w:t xml:space="preserve">Timberyard (Marco Potesta, Tim Bowden); BSAVA (Emma Hayes, Adrian Curtis, Alan Turner)</w:t>
            </w:r>
          </w:p>
        </w:tc>
      </w:tr>
      <w:tr>
        <w:tc>
          <w:tcPr>
            <w:tcW w:type="dxa" w:w="2600"/>
            <w:shd w:fill="DCCFE4" w:val="clear"/>
            <w:tcMar>
              <w:top w:type="dxa" w:w="100"/>
              <w:left w:type="dxa" w:w="160"/>
              <w:bottom w:type="dxa" w:w="100"/>
              <w:right w:type="dxa" w:w="160"/>
            </w:tcMar>
            <w:vAlign w:val="center"/>
          </w:tcPr>
          <w:p>
            <w:r>
              <w:rPr>
                <w:b/>
                <w:bCs/>
                <w:color w:val="080B19"/>
              </w:rPr>
              <w:t xml:space="preserve">Distribution</w:t>
            </w:r>
          </w:p>
        </w:tc>
        <w:tc>
          <w:tcPr>
            <w:tcW w:type="dxa" w:w="6760"/>
            <w:tcMar>
              <w:top w:type="dxa" w:w="100"/>
              <w:left w:type="dxa" w:w="160"/>
              <w:bottom w:type="dxa" w:w="100"/>
              <w:right w:type="dxa" w:w="160"/>
            </w:tcMar>
            <w:vAlign w:val="center"/>
          </w:tcPr>
          <w:p>
            <w:r>
              <w:rPr>
                <w:color w:val="080B19"/>
              </w:rPr>
              <w:t xml:space="preserve">Cirrico, Timberyard, BSAVA</w:t>
            </w:r>
          </w:p>
        </w:tc>
      </w:tr>
      <w:tr>
        <w:tc>
          <w:tcPr>
            <w:tcW w:type="dxa" w:w="2600"/>
            <w:shd w:fill="DCCFE4" w:val="clear"/>
            <w:tcMar>
              <w:top w:type="dxa" w:w="100"/>
              <w:left w:type="dxa" w:w="160"/>
              <w:bottom w:type="dxa" w:w="100"/>
              <w:right w:type="dxa" w:w="160"/>
            </w:tcMar>
            <w:vAlign w:val="center"/>
          </w:tcPr>
          <w:p>
            <w:r>
              <w:rPr>
                <w:b/>
                <w:bCs/>
                <w:color w:val="080B19"/>
              </w:rPr>
              <w:t xml:space="preserve">Data Classification</w:t>
            </w:r>
          </w:p>
        </w:tc>
        <w:tc>
          <w:tcPr>
            <w:tcW w:type="dxa" w:w="6760"/>
            <w:tcMar>
              <w:top w:type="dxa" w:w="100"/>
              <w:left w:type="dxa" w:w="160"/>
              <w:bottom w:type="dxa" w:w="100"/>
              <w:right w:type="dxa" w:w="160"/>
            </w:tcMar>
            <w:vAlign w:val="center"/>
          </w:tcPr>
          <w:p>
            <w:sdt>
              <w:sdtPr>
                <w:rPr>
                  <w:color w:val="080B19"/>
                </w:rPr>
                <w:alias w:val="Data Classification"/>
                <w:tag w:val="Data Classification"/>
                <w:id w:val="100002"/>
                <w:dropDownList>
                  <w:listItem w:displayText="Commercial and Operational Data" w:value="Commercial and Operational Data"/>
                  <w:listItem w:displayText="Public Data" w:value="Public Data"/>
                  <w:listItem w:displayText="Confidential Personal Data" w:value="Confidential Personal Data"/>
                  <w:listItem w:displayText="Sensitive Personal Data" w:value="Sensitive Personal Data"/>
                </w:dropDownList>
              </w:sdtPr>
              <w:sdtContent>
                <w:r>
                  <w:rPr>
                    <w:color w:val="080B19"/>
                  </w:rPr>
                  <w:t xml:space="preserve">Commercial and Operational Data</w:t>
                </w:r>
              </w:sdtContent>
            </w:sdt>
          </w:p>
        </w:tc>
      </w:tr>
    </w:tbl>
    <w:p>
      <w:pPr>
        <w:pStyle w:val="Heading2"/>
      </w:pPr>
      <w:r>
        <w:rPr>
          <w:color w:val="F71362"/>
        </w:rPr>
        <w:t xml:space="preserve">This document is under review</w:t>
      </w:r>
    </w:p>
    <w:p>
      <w:pPr>
        <w:spacing w:after="200" w:line="300"/>
      </w:pPr>
      <w:r>
        <w:t xml:space="preserve">This document is a Timberyard-facing inventory of every automation in the legacy Fonteva-based Salesforce org, grouped by workstream. Its purpose is to make sure Timberyard have full visibility of the functionality that exists today, so that nothing is quietly dropped when composed architecture responsibilities are divided between Cirrico (Nonprofit Cloud back-office) and Timberyard (customer-facing UX, commerce, portal). Detailed target design lives in the companion BSAVA / Timberyard Handoff document; this one is a checklist of legacy automations only.</w:t>
      </w:r>
    </w:p>
    <w:p>
      <w:pPr>
        <w:pStyle w:val="Heading1"/>
        <w:pBdr>
          <w:bottom w:val="single" w:color="F71362" w:sz="12" w:space="4"/>
        </w:pBdr>
      </w:pPr>
      <w:r>
        <w:t xml:space="preserve">1. Introduction</w:t>
      </w:r>
    </w:p>
    <w:p>
      <w:pPr>
        <w:pStyle w:val="Heading2"/>
      </w:pPr>
      <w:r>
        <w:t xml:space="preserve">1.1 Purpose</w:t>
      </w:r>
    </w:p>
    <w:p>
      <w:pPr>
        <w:spacing w:after="200" w:line="300"/>
      </w:pPr>
      <w:r>
        <w:t xml:space="preserve">The legacy Salesforce org that BSAVA is migrating from is based on Nonprofit Success Pack (NPSP) plus the Fonteva managed package. Fonteva contributes a large amount of automation, some of which reflects BSAVA's own business rules and needs to be reproduced in the target, and some of which exists only to serve Fonteva-specific mechanics (the subscription engine, the Sales Order lifecycle, the Badge Workflow, and so on) which will not exist in Nonprofit Cloud (NPC). This document lists every legacy automation - Cirrico-written and Fonteva-provided alike - so that Timberyard and BSAVA can jointly confirm what does and doesn't carry across.</w:t>
      </w:r>
    </w:p>
    <w:p>
      <w:pPr>
        <w:pStyle w:val="Heading2"/>
      </w:pPr>
      <w:r>
        <w:t xml:space="preserve">1.2 Scope</w:t>
      </w:r>
    </w:p>
    <w:p>
      <w:pPr>
        <w:spacing w:after="200" w:line="300"/>
      </w:pPr>
      <w:r>
        <w:t xml:space="preserve">Every Active or Inactive flow, Apex class, workflow rule, validation rule and declarative rollup in the current production org is enumerated. Managed-package components that are invisible to Setup (Fonteva's internal batch classes, for instance) are surfaced from behavioural analysis of the live system rather than the metadata snapshot, and flagged as such in their 'Automation type'. The two auto-generated register sheets at the end of the document ensure every item in the org is accounted for against a target-side disposition.</w:t>
      </w:r>
    </w:p>
    <w:p>
      <w:pPr>
        <w:pStyle w:val="Heading2"/>
      </w:pPr>
      <w:r>
        <w:t xml:space="preserve">1.3 Structure</w:t>
      </w:r>
    </w:p>
    <w:p>
      <w:pPr>
        <w:spacing w:after="200" w:line="300"/>
      </w:pPr>
      <w:r>
        <w:t xml:space="preserve">Sections 3 to 6 group legacy automations by workstream, matching the phasing in the BSAVA delivery plan. Section 7 lists items recommended for exclusion (Fonteva-specific mechanics with no target equivalent). Sections 8 and 9 are auto-generated cross-reference registers proving every flow and Apex class has been assigned to a workstream or to the exclusion list.</w:t>
      </w:r>
    </w:p>
    <w:p>
      <w:pPr>
        <w:pStyle w:val="Heading2"/>
      </w:pPr>
      <w:r>
        <w:t xml:space="preserve">1.4 Companion documents</w:t>
      </w:r>
    </w:p>
    <w:p>
      <w:pPr>
        <w:pStyle w:val="ListParagraph"/>
        <w:numPr>
          <w:ilvl w:val="0"/>
          <w:numId w:val="2"/>
        </w:numPr>
        <w:spacing w:after="120" w:line="300"/>
      </w:pPr>
      <w:r>
        <w:t xml:space="preserve">BSAVA / Timberyard Handoff v3.8 - target composed architecture and interface contracts.</w:t>
      </w:r>
    </w:p>
    <w:p>
      <w:pPr>
        <w:pStyle w:val="ListParagraph"/>
        <w:numPr>
          <w:ilvl w:val="0"/>
          <w:numId w:val="2"/>
        </w:numPr>
        <w:spacing w:after="120" w:line="300"/>
      </w:pPr>
      <w:r>
        <w:t xml:space="preserve">Automation Migration Inventory &amp; Phasing v1.0 (Google Doc) - the phasing narrative behind the tabs used here.</w:t>
      </w:r>
    </w:p>
    <w:p>
      <w:pPr>
        <w:pStyle w:val="ListParagraph"/>
        <w:numPr>
          <w:ilvl w:val="0"/>
          <w:numId w:val="2"/>
        </w:numPr>
        <w:spacing w:after="120" w:line="300"/>
      </w:pPr>
      <w:r>
        <w:t xml:space="preserve">Core Data Model One-Pager v1.3 - object mapping between the Fonteva and NPC data models.</w:t>
      </w:r>
    </w:p>
    <w:p>
      <w:pPr>
        <w:pStyle w:val="ListParagraph"/>
        <w:numPr>
          <w:ilvl w:val="0"/>
          <w:numId w:val="2"/>
        </w:numPr>
        <w:spacing w:after="120" w:line="300"/>
      </w:pPr>
      <w:r>
        <w:t xml:space="preserve">Field Mapping workbook - field-level lineage under Cirrico's data migration workstream.</w:t>
      </w:r>
    </w:p>
    <w:p>
      <w:pPr>
        <w:pStyle w:val="ListParagraph"/>
        <w:numPr>
          <w:ilvl w:val="0"/>
          <w:numId w:val="2"/>
        </w:numPr>
        <w:spacing w:after="120" w:line="300"/>
      </w:pPr>
      <w:r>
        <w:t xml:space="preserve">Legacy Logic &amp; Integration Reference - detailed target design (this document does not repeat it).</w:t>
      </w:r>
    </w:p>
    <w:p>
      <w:pPr>
        <w:pStyle w:val="Heading1"/>
        <w:pBdr>
          <w:bottom w:val="single" w:color="F71362" w:sz="12" w:space="4"/>
        </w:pBdr>
      </w:pPr>
      <w:r>
        <w:t xml:space="preserve">2. How to read this document</w:t>
      </w:r>
    </w:p>
    <w:p>
      <w:pPr>
        <w:pStyle w:val="Heading2"/>
      </w:pPr>
      <w:r>
        <w:t xml:space="preserve">2.1 Section layout</w:t>
      </w:r>
    </w:p>
    <w:p>
      <w:pPr>
        <w:spacing w:after="200" w:line="300"/>
      </w:pPr>
      <w:r>
        <w:t xml:space="preserve">Each workstream subsection carries a short intro paragraph followed by a single table listing every legacy automation in that workstream. Every row is one automation. The columns are:</w:t>
      </w:r>
    </w:p>
    <w:p>
      <w:pPr>
        <w:pStyle w:val="ListParagraph"/>
        <w:numPr>
          <w:ilvl w:val="0"/>
          <w:numId w:val="2"/>
        </w:numPr>
        <w:spacing w:after="120" w:line="300"/>
      </w:pPr>
      <w:r>
        <w:rPr>
          <w:b/>
          <w:bCs/>
        </w:rPr>
        <w:t xml:space="preserve">Automation</w:t>
      </w:r>
      <w:r>
        <w:t xml:space="preserve"> - the API name of the flow, class or rule in the legacy org. Where the API name is empty (workflow rules and managed-package components without one), the Setup label is used instead.</w:t>
      </w:r>
    </w:p>
    <w:p>
      <w:pPr>
        <w:pStyle w:val="ListParagraph"/>
        <w:numPr>
          <w:ilvl w:val="0"/>
          <w:numId w:val="2"/>
        </w:numPr>
        <w:spacing w:after="120" w:line="300"/>
      </w:pPr>
      <w:r>
        <w:rPr>
          <w:b/>
          <w:bCs/>
        </w:rPr>
        <w:t xml:space="preserve">What it does today</w:t>
      </w:r>
      <w:r>
        <w:t xml:space="preserve"> - a plain-English description of the automation's behaviour in the live org, drawn from metadata inspection and (for managed-package components) behavioural analysis.</w:t>
      </w:r>
    </w:p>
    <w:p>
      <w:pPr>
        <w:pStyle w:val="ListParagraph"/>
        <w:numPr>
          <w:ilvl w:val="0"/>
          <w:numId w:val="2"/>
        </w:numPr>
        <w:spacing w:after="120" w:line="300"/>
      </w:pPr>
      <w:r>
        <w:rPr>
          <w:b/>
          <w:bCs/>
        </w:rPr>
        <w:t xml:space="preserve">NPC re-implementation</w:t>
      </w:r>
      <w:r>
        <w:t xml:space="preserve"> - the proposed treatment in the Nonprofit Cloud (NPC) target. May be a flow / Apex approach, a reference to a dependency (D1 to D6 - see 2.4 below), or 'Not applicable' where the automation is Fonteva-specific.</w:t>
      </w:r>
    </w:p>
    <w:p>
      <w:pPr>
        <w:pStyle w:val="ListParagraph"/>
        <w:numPr>
          <w:ilvl w:val="0"/>
          <w:numId w:val="2"/>
        </w:numPr>
        <w:spacing w:after="120" w:line="300"/>
      </w:pPr>
      <w:r>
        <w:rPr>
          <w:b/>
          <w:bCs/>
        </w:rPr>
        <w:t xml:space="preserve">Rec.</w:t>
      </w:r>
      <w:r>
        <w:t xml:space="preserve"> - Cirrico's Keep / Ignore recommendation. Keep = reproduce the underlying functionality in the target. Ignore = do not reproduce. TBC = design decision outstanding.</w:t>
      </w:r>
    </w:p>
    <w:p>
      <w:pPr>
        <w:pStyle w:val="ListParagraph"/>
        <w:numPr>
          <w:ilvl w:val="0"/>
          <w:numId w:val="2"/>
        </w:numPr>
        <w:spacing w:after="120" w:line="300"/>
      </w:pPr>
      <w:r>
        <w:rPr>
          <w:b/>
          <w:bCs/>
        </w:rPr>
        <w:t xml:space="preserve">Layer</w:t>
      </w:r>
      <w:r>
        <w:t xml:space="preserve"> - where the reproduced functionality will sit in the composed architecture. Logic = Salesforce / Cirrico. UX = Timberyard's stack (Commerce Layer, Contentful, PIMCore, Next.js, and related). A dash means the automation is Ignore or TBC and no layer has been assigned yet.</w:t>
      </w:r>
    </w:p>
    <w:p>
      <w:pPr>
        <w:pStyle w:val="Heading2"/>
      </w:pPr>
      <w:r>
        <w:t xml:space="preserve">2.2 Keep versus Ignore</w:t>
      </w:r>
    </w:p>
    <w:p>
      <w:pPr>
        <w:spacing w:after="200" w:line="300"/>
      </w:pPr>
      <w:r>
        <w:t xml:space="preserve">Keep and Ignore are decisions about business functionality, not about individual flows or classes. A row marked Keep does not commit anyone to a like-for-like rebuild - it commits both parties to preserving the underlying capability by whatever means the target design specifies. A row marked Ignore is a positive decision that the capability is not needed, usually because it exists only to serve Fonteva-specific plumbing that will not exist in the target org.</w:t>
      </w:r>
    </w:p>
    <w:p>
      <w:pPr>
        <w:pStyle w:val="Heading2"/>
      </w:pPr>
      <w:r>
        <w:t xml:space="preserve">2.3 Logic versus UX</w:t>
      </w:r>
    </w:p>
    <w:p>
      <w:pPr>
        <w:spacing w:after="200" w:line="300"/>
      </w:pPr>
      <w:r>
        <w:t xml:space="preserve">The Layer classification anticipates the composed-architecture split. Logic-layer work is Cirrico-owned back-office behaviour in Salesforce - record triggers, scheduled jobs, entitlement calculations, membership lifecycle. UX-layer work is Timberyard-owned front-end and commerce behaviour - the member-facing portal, the join and renewal journeys, the payment flow, the events and CPD experience. Every Keep row will have an owner on one side or the other; UX rows are Timberyard's to design and build, and are highlighted here so nothing is missed at the interface.</w:t>
      </w:r>
    </w:p>
    <w:p>
      <w:pPr>
        <w:pStyle w:val="Heading2"/>
      </w:pPr>
      <w:r>
        <w:t xml:space="preserve">2.4 Dependency references</w:t>
      </w:r>
    </w:p>
    <w:p>
      <w:pPr>
        <w:spacing w:after="200" w:line="300"/>
      </w:pPr>
      <w:r>
        <w:t xml:space="preserve">Several rows in the NPC re-implementation column reference 'D1' through 'D6'. These are the six programme dependencies from Section 3 of the Automation Migration Inventory &amp; Phasing document, and mean the target design is contingent on a decision or artefact not owned by the row itself:</w:t>
      </w:r>
    </w:p>
    <w:p>
      <w:pPr>
        <w:pStyle w:val="ListParagraph"/>
        <w:numPr>
          <w:ilvl w:val="0"/>
          <w:numId w:val="2"/>
        </w:numPr>
        <w:spacing w:after="120" w:line="300"/>
      </w:pPr>
      <w:r>
        <w:rPr>
          <w:b/>
          <w:bCs/>
        </w:rPr>
        <w:t xml:space="preserve">D1</w:t>
      </w:r>
      <w:r>
        <w:t xml:space="preserve"> - Email platform (Marketing Cloud Next transactional / operational sends).</w:t>
      </w:r>
    </w:p>
    <w:p>
      <w:pPr>
        <w:pStyle w:val="ListParagraph"/>
        <w:numPr>
          <w:ilvl w:val="0"/>
          <w:numId w:val="2"/>
        </w:numPr>
        <w:spacing w:after="120" w:line="300"/>
      </w:pPr>
      <w:r>
        <w:rPr>
          <w:b/>
          <w:bCs/>
        </w:rPr>
        <w:t xml:space="preserve">D2</w:t>
      </w:r>
      <w:r>
        <w:t xml:space="preserve"> - Entitlements-to-SSO design (identity model between Salesforce, Okta, portal).</w:t>
      </w:r>
    </w:p>
    <w:p>
      <w:pPr>
        <w:pStyle w:val="ListParagraph"/>
        <w:numPr>
          <w:ilvl w:val="0"/>
          <w:numId w:val="2"/>
        </w:numPr>
        <w:spacing w:after="120" w:line="300"/>
      </w:pPr>
      <w:r>
        <w:rPr>
          <w:b/>
          <w:bCs/>
        </w:rPr>
        <w:t xml:space="preserve">D3</w:t>
      </w:r>
      <w:r>
        <w:t xml:space="preserve"> - Renewal engine (target-side scheduling and term generation).</w:t>
      </w:r>
    </w:p>
    <w:p>
      <w:pPr>
        <w:pStyle w:val="ListParagraph"/>
        <w:numPr>
          <w:ilvl w:val="0"/>
          <w:numId w:val="2"/>
        </w:numPr>
        <w:spacing w:after="120" w:line="300"/>
      </w:pPr>
      <w:r>
        <w:rPr>
          <w:b/>
          <w:bCs/>
        </w:rPr>
        <w:t xml:space="preserve">D4</w:t>
      </w:r>
      <w:r>
        <w:t xml:space="preserve"> - Payment / checkout solution (Timberyard-owned Commerce Layer, Stripe, GoCardless).</w:t>
      </w:r>
    </w:p>
    <w:p>
      <w:pPr>
        <w:pStyle w:val="ListParagraph"/>
        <w:numPr>
          <w:ilvl w:val="0"/>
          <w:numId w:val="2"/>
        </w:numPr>
        <w:spacing w:after="120" w:line="300"/>
      </w:pPr>
      <w:r>
        <w:rPr>
          <w:b/>
          <w:bCs/>
        </w:rPr>
        <w:t xml:space="preserve">D5</w:t>
      </w:r>
      <w:r>
        <w:t xml:space="preserve"> - NPC-to-Sage Intacct finance path.</w:t>
      </w:r>
    </w:p>
    <w:p>
      <w:pPr>
        <w:pStyle w:val="ListParagraph"/>
        <w:numPr>
          <w:ilvl w:val="0"/>
          <w:numId w:val="2"/>
        </w:numPr>
        <w:spacing w:after="120" w:line="300"/>
      </w:pPr>
      <w:r>
        <w:rPr>
          <w:b/>
          <w:bCs/>
        </w:rPr>
        <w:t xml:space="preserve">D6</w:t>
      </w:r>
      <w:r>
        <w:t xml:space="preserve"> - Live-org capture (Fonteva CRONs, email templates, Badge Workflow rules, credentials).</w:t>
      </w:r>
    </w:p>
    <w:p>
      <w:pPr>
        <w:pStyle w:val="Heading1"/>
        <w:pBdr>
          <w:bottom w:val="single" w:color="F71362" w:sz="12" w:space="4"/>
        </w:pBdr>
      </w:pPr>
      <w:r>
        <w:t xml:space="preserve">3. Phase 1 - Core Membership go-live</w:t>
      </w:r>
    </w:p>
    <w:p>
      <w:pPr>
        <w:spacing w:after="200" w:line="300"/>
      </w:pPr>
      <w:r>
        <w:t xml:space="preserve">Phase 1 delivers core membership on Nonprofit Cloud (NPC): joining and applications, renewals, benefits, entitlements and Single Sign-On (SSO), portal and website APIs, and Contact-User hygiene. Every automation in this phase is enumerated below by workstream. Cross-cutting dependencies referenced in the tables are defined in Section 2.4.</w:t>
      </w:r>
    </w:p>
    <w:p>
      <w:pPr>
        <w:pStyle w:val="Heading2"/>
      </w:pPr>
      <w:r>
        <w:t xml:space="preserve">3.1 Joining &amp; Applications</w:t>
      </w:r>
    </w:p>
    <w:p>
      <w:pPr>
        <w:spacing w:after="200" w:line="300"/>
      </w:pPr>
      <w:r>
        <w:t xml:space="preserve">The 14 legacy automations that handle new-member acquisition: the join wizard itself, the Sales Order path that receives the join purchase, and the ancillary hygiene that runs when a new Contact / Application arrives. Several rows reference D3 (the renewal engine) because the join process shares term-generation logic with renewals.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Screen_Flow_Join_Process</w:t>
            </w:r>
          </w:p>
        </w:tc>
        <w:tc>
          <w:tcPr>
            <w:tcW w:type="dxa" w:w="2800"/>
            <w:tcMar>
              <w:top w:type="dxa" w:w="100"/>
              <w:left w:type="dxa" w:w="160"/>
              <w:bottom w:type="dxa" w:w="100"/>
              <w:right w:type="dxa" w:w="160"/>
            </w:tcMar>
          </w:tcPr>
          <w:p>
            <w:r>
              <w:rPr>
                <w:b w:val="false"/>
                <w:bCs w:val="false"/>
                <w:color w:val="080B19"/>
              </w:rPr>
              <w:t xml:space="preserve">Main membership join wizard: picks membership type and plan, captures application and referral data, builds the sales order.</w:t>
            </w:r>
          </w:p>
        </w:tc>
        <w:tc>
          <w:tcPr>
            <w:tcW w:type="dxa" w:w="2800"/>
            <w:tcMar>
              <w:top w:type="dxa" w:w="100"/>
              <w:left w:type="dxa" w:w="160"/>
              <w:bottom w:type="dxa" w:w="100"/>
              <w:right w:type="dxa" w:w="160"/>
            </w:tcMar>
          </w:tcPr>
          <w:p>
            <w:r>
              <w:rPr>
                <w:b w:val="false"/>
                <w:bCs w:val="false"/>
                <w:color w:val="080B19"/>
              </w:rPr>
              <w:t xml:space="preserve">Rebuild against Product2/Pricebook (types &amp; pricing), Order/OrderItem and Membership__c.</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Sub_Flow_Membership_Types_to_display</w:t>
            </w:r>
          </w:p>
        </w:tc>
        <w:tc>
          <w:tcPr>
            <w:tcW w:type="dxa" w:w="2800"/>
            <w:tcMar>
              <w:top w:type="dxa" w:w="100"/>
              <w:left w:type="dxa" w:w="160"/>
              <w:bottom w:type="dxa" w:w="100"/>
              <w:right w:type="dxa" w:w="160"/>
            </w:tcMar>
          </w:tcPr>
          <w:p>
            <w:r>
              <w:rPr>
                <w:b w:val="false"/>
                <w:bCs w:val="false"/>
                <w:color w:val="080B19"/>
              </w:rPr>
              <w:t xml:space="preserve">Returns the membership types to display in the join screens.</w:t>
            </w:r>
          </w:p>
        </w:tc>
        <w:tc>
          <w:tcPr>
            <w:tcW w:type="dxa" w:w="2800"/>
            <w:tcMar>
              <w:top w:type="dxa" w:w="100"/>
              <w:left w:type="dxa" w:w="160"/>
              <w:bottom w:type="dxa" w:w="100"/>
              <w:right w:type="dxa" w:w="160"/>
            </w:tcMar>
          </w:tcPr>
          <w:p>
            <w:r>
              <w:rPr>
                <w:b w:val="false"/>
                <w:bCs w:val="false"/>
                <w:color w:val="080B19"/>
              </w:rPr>
              <w:t xml:space="preserve">Product2 query subflow (active membership-category Products).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Sub_Flow_Subscription_Plans_to_display</w:t>
            </w:r>
          </w:p>
        </w:tc>
        <w:tc>
          <w:tcPr>
            <w:tcW w:type="dxa" w:w="2800"/>
            <w:tcMar>
              <w:top w:type="dxa" w:w="100"/>
              <w:left w:type="dxa" w:w="160"/>
              <w:bottom w:type="dxa" w:w="100"/>
              <w:right w:type="dxa" w:w="160"/>
            </w:tcMar>
          </w:tcPr>
          <w:p>
            <w:r>
              <w:rPr>
                <w:b w:val="false"/>
                <w:bCs w:val="false"/>
                <w:color w:val="080B19"/>
              </w:rPr>
              <w:t xml:space="preserve">Returns the subscription plans/prices to display.</w:t>
            </w:r>
          </w:p>
        </w:tc>
        <w:tc>
          <w:tcPr>
            <w:tcW w:type="dxa" w:w="2800"/>
            <w:tcMar>
              <w:top w:type="dxa" w:w="100"/>
              <w:left w:type="dxa" w:w="160"/>
              <w:bottom w:type="dxa" w:w="100"/>
              <w:right w:type="dxa" w:w="160"/>
            </w:tcMar>
          </w:tcPr>
          <w:p>
            <w:r>
              <w:rPr>
                <w:b w:val="false"/>
                <w:bCs w:val="false"/>
                <w:color w:val="080B19"/>
              </w:rPr>
              <w:t xml:space="preserve">PricebookEntry query subflow (price per payment-method pricebook).</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Sub_Flow_Member_Application_Form</w:t>
            </w:r>
          </w:p>
        </w:tc>
        <w:tc>
          <w:tcPr>
            <w:tcW w:type="dxa" w:w="2800"/>
            <w:tcMar>
              <w:top w:type="dxa" w:w="100"/>
              <w:left w:type="dxa" w:w="160"/>
              <w:bottom w:type="dxa" w:w="100"/>
              <w:right w:type="dxa" w:w="160"/>
            </w:tcMar>
          </w:tcPr>
          <w:p>
            <w:r>
              <w:rPr>
                <w:b w:val="false"/>
                <w:bCs w:val="false"/>
                <w:color w:val="080B19"/>
              </w:rPr>
              <w:t xml:space="preserve">Reusable member application form incl. referral capture.</w:t>
            </w:r>
          </w:p>
        </w:tc>
        <w:tc>
          <w:tcPr>
            <w:tcW w:type="dxa" w:w="2800"/>
            <w:tcMar>
              <w:top w:type="dxa" w:w="100"/>
              <w:left w:type="dxa" w:w="160"/>
              <w:bottom w:type="dxa" w:w="100"/>
              <w:right w:type="dxa" w:w="160"/>
            </w:tcMar>
          </w:tcPr>
          <w:p>
            <w:r>
              <w:rPr>
                <w:b w:val="false"/>
                <w:bCs w:val="false"/>
                <w:color w:val="080B19"/>
              </w:rPr>
              <w:t xml:space="preserve">Rebuild as reusable screen subflow on the new application data.</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Screen_Flow_CV_Join_Process</w:t>
            </w:r>
          </w:p>
        </w:tc>
        <w:tc>
          <w:tcPr>
            <w:tcW w:type="dxa" w:w="2800"/>
            <w:tcMar>
              <w:top w:type="dxa" w:w="100"/>
              <w:left w:type="dxa" w:w="160"/>
              <w:bottom w:type="dxa" w:w="100"/>
              <w:right w:type="dxa" w:w="160"/>
            </w:tcMar>
          </w:tcPr>
          <w:p>
            <w:r>
              <w:rPr>
                <w:b w:val="false"/>
                <w:bCs w:val="false"/>
                <w:color w:val="080B19"/>
              </w:rPr>
              <w:t xml:space="preserve">CV member join wizard variant.</w:t>
            </w:r>
          </w:p>
        </w:tc>
        <w:tc>
          <w:tcPr>
            <w:tcW w:type="dxa" w:w="2800"/>
            <w:tcMar>
              <w:top w:type="dxa" w:w="100"/>
              <w:left w:type="dxa" w:w="160"/>
              <w:bottom w:type="dxa" w:w="100"/>
              <w:right w:type="dxa" w:w="160"/>
            </w:tcMar>
          </w:tcPr>
          <w:p>
            <w:r>
              <w:rPr>
                <w:b w:val="false"/>
                <w:bCs w:val="false"/>
                <w:color w:val="080B19"/>
              </w:rPr>
              <w:t xml:space="preserve">Rebuild alongside the main wizard on the same NPC objects.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CVFindSubscriptionSubFlow</w:t>
            </w:r>
          </w:p>
        </w:tc>
        <w:tc>
          <w:tcPr>
            <w:tcW w:type="dxa" w:w="2800"/>
            <w:tcMar>
              <w:top w:type="dxa" w:w="100"/>
              <w:left w:type="dxa" w:w="160"/>
              <w:bottom w:type="dxa" w:w="100"/>
              <w:right w:type="dxa" w:w="160"/>
            </w:tcMar>
          </w:tcPr>
          <w:p>
            <w:r>
              <w:rPr>
                <w:b w:val="false"/>
                <w:bCs w:val="false"/>
                <w:color w:val="080B19"/>
              </w:rPr>
              <w:t xml:space="preserve">Finds the member's current subscription for the CV join process.</w:t>
            </w:r>
          </w:p>
        </w:tc>
        <w:tc>
          <w:tcPr>
            <w:tcW w:type="dxa" w:w="2800"/>
            <w:tcMar>
              <w:top w:type="dxa" w:w="100"/>
              <w:left w:type="dxa" w:w="160"/>
              <w:bottom w:type="dxa" w:w="100"/>
              <w:right w:type="dxa" w:w="160"/>
            </w:tcMar>
          </w:tcPr>
          <w:p>
            <w:r>
              <w:rPr>
                <w:b w:val="false"/>
                <w:bCs w:val="false"/>
                <w:color w:val="080B19"/>
              </w:rPr>
              <w:t xml:space="preserve">Membership__c lookup subflow.</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CVSApplicationSubflow</w:t>
            </w:r>
          </w:p>
        </w:tc>
        <w:tc>
          <w:tcPr>
            <w:tcW w:type="dxa" w:w="2800"/>
            <w:tcMar>
              <w:top w:type="dxa" w:w="100"/>
              <w:left w:type="dxa" w:w="160"/>
              <w:bottom w:type="dxa" w:w="100"/>
              <w:right w:type="dxa" w:w="160"/>
            </w:tcMar>
          </w:tcPr>
          <w:p>
            <w:r>
              <w:rPr>
                <w:b w:val="false"/>
                <w:bCs w:val="false"/>
                <w:color w:val="080B19"/>
              </w:rPr>
              <w:t xml:space="preserve">Collects CV application / address data.</w:t>
            </w:r>
          </w:p>
        </w:tc>
        <w:tc>
          <w:tcPr>
            <w:tcW w:type="dxa" w:w="2800"/>
            <w:tcMar>
              <w:top w:type="dxa" w:w="100"/>
              <w:left w:type="dxa" w:w="160"/>
              <w:bottom w:type="dxa" w:w="100"/>
              <w:right w:type="dxa" w:w="160"/>
            </w:tcMar>
          </w:tcPr>
          <w:p>
            <w:r>
              <w:rPr>
                <w:b w:val="false"/>
                <w:bCs w:val="false"/>
                <w:color w:val="080B19"/>
              </w:rPr>
              <w:t xml:space="preserve">Rebuild as screen subflow.</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CV_Sales_Order_Subflow</w:t>
            </w:r>
          </w:p>
        </w:tc>
        <w:tc>
          <w:tcPr>
            <w:tcW w:type="dxa" w:w="2800"/>
            <w:tcMar>
              <w:top w:type="dxa" w:w="100"/>
              <w:left w:type="dxa" w:w="160"/>
              <w:bottom w:type="dxa" w:w="100"/>
              <w:right w:type="dxa" w:w="160"/>
            </w:tcMar>
          </w:tcPr>
          <w:p>
            <w:r>
              <w:rPr>
                <w:b w:val="false"/>
                <w:bCs w:val="false"/>
                <w:color w:val="080B19"/>
              </w:rPr>
              <w:t xml:space="preserve">Builds the sales order for the CV join process.</w:t>
            </w:r>
          </w:p>
        </w:tc>
        <w:tc>
          <w:tcPr>
            <w:tcW w:type="dxa" w:w="2800"/>
            <w:tcMar>
              <w:top w:type="dxa" w:w="100"/>
              <w:left w:type="dxa" w:w="160"/>
              <w:bottom w:type="dxa" w:w="100"/>
              <w:right w:type="dxa" w:w="160"/>
            </w:tcMar>
          </w:tcPr>
          <w:p>
            <w:r>
              <w:rPr>
                <w:b w:val="false"/>
                <w:bCs w:val="false"/>
                <w:color w:val="080B19"/>
              </w:rPr>
              <w:t xml:space="preserve">Order + OrderItem creation subflow.</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Application_After_Save_Update</w:t>
            </w:r>
          </w:p>
        </w:tc>
        <w:tc>
          <w:tcPr>
            <w:tcW w:type="dxa" w:w="2800"/>
            <w:tcMar>
              <w:top w:type="dxa" w:w="100"/>
              <w:left w:type="dxa" w:w="160"/>
              <w:bottom w:type="dxa" w:w="100"/>
              <w:right w:type="dxa" w:w="160"/>
            </w:tcMar>
          </w:tcPr>
          <w:p>
            <w:r>
              <w:rPr>
                <w:b w:val="false"/>
                <w:bCs w:val="false"/>
                <w:color w:val="080B19"/>
              </w:rPr>
              <w:t xml:space="preserve">On application approval: sends type-specific welcome emails, creates Badge, Task and Volunteer, updates the Subscription.</w:t>
            </w:r>
          </w:p>
        </w:tc>
        <w:tc>
          <w:tcPr>
            <w:tcW w:type="dxa" w:w="2800"/>
            <w:tcMar>
              <w:top w:type="dxa" w:w="100"/>
              <w:left w:type="dxa" w:w="160"/>
              <w:bottom w:type="dxa" w:w="100"/>
              <w:right w:type="dxa" w:w="160"/>
            </w:tcMar>
          </w:tcPr>
          <w:p>
            <w:r>
              <w:rPr>
                <w:b w:val="false"/>
                <w:bCs w:val="false"/>
                <w:color w:val="080B19"/>
              </w:rPr>
              <w:t xml:space="preserve">Record-triggered flow on the new application/Order object: welcome comms (D1), Entitlement__c creation, Membership__c update. Volunteer creation deferred to Phase 4.</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Sales_Order_Autolaunched_Welcome_Email1</w:t>
            </w:r>
          </w:p>
        </w:tc>
        <w:tc>
          <w:tcPr>
            <w:tcW w:type="dxa" w:w="2800"/>
            <w:tcMar>
              <w:top w:type="dxa" w:w="100"/>
              <w:left w:type="dxa" w:w="160"/>
              <w:bottom w:type="dxa" w:w="100"/>
              <w:right w:type="dxa" w:w="160"/>
            </w:tcMar>
          </w:tcPr>
          <w:p>
            <w:r>
              <w:rPr>
                <w:b w:val="false"/>
                <w:bCs w:val="false"/>
                <w:color w:val="080B19"/>
              </w:rPr>
              <w:t xml:space="preserve">Sends the correct welcome email per membership type (Full, FYQ, Nurse, Overseas, Student, 2/3YQ variants).</w:t>
            </w:r>
          </w:p>
        </w:tc>
        <w:tc>
          <w:tcPr>
            <w:tcW w:type="dxa" w:w="2800"/>
            <w:tcMar>
              <w:top w:type="dxa" w:w="100"/>
              <w:left w:type="dxa" w:w="160"/>
              <w:bottom w:type="dxa" w:w="100"/>
              <w:right w:type="dxa" w:w="160"/>
            </w:tcMar>
          </w:tcPr>
          <w:p>
            <w:r>
              <w:rPr>
                <w:b w:val="false"/>
                <w:bCs w:val="false"/>
                <w:color w:val="080B19"/>
              </w:rPr>
              <w:t xml:space="preserve">Flow on Order activation / Membership creation; templates rebuilt on the chosen email platform.</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selfRegister</w:t>
            </w:r>
          </w:p>
        </w:tc>
        <w:tc>
          <w:tcPr>
            <w:tcW w:type="dxa" w:w="2800"/>
            <w:tcMar>
              <w:top w:type="dxa" w:w="100"/>
              <w:left w:type="dxa" w:w="160"/>
              <w:bottom w:type="dxa" w:w="100"/>
              <w:right w:type="dxa" w:w="160"/>
            </w:tcMar>
          </w:tcPr>
          <w:p>
            <w:r>
              <w:rPr>
                <w:b w:val="false"/>
                <w:bCs w:val="false"/>
                <w:color w:val="080B19"/>
              </w:rPr>
              <w:t xml:space="preserve">Experience Cloud community self-registration.</w:t>
            </w:r>
          </w:p>
        </w:tc>
        <w:tc>
          <w:tcPr>
            <w:tcW w:type="dxa" w:w="2800"/>
            <w:tcMar>
              <w:top w:type="dxa" w:w="100"/>
              <w:left w:type="dxa" w:w="160"/>
              <w:bottom w:type="dxa" w:w="100"/>
              <w:right w:type="dxa" w:w="160"/>
            </w:tcMar>
          </w:tcPr>
          <w:p>
            <w:r>
              <w:rPr>
                <w:b w:val="false"/>
                <w:bCs w:val="false"/>
                <w:color w:val="080B19"/>
              </w:rPr>
              <w:t xml:space="preserve">Rebuild only if an Experience Cloud community is part of the NPC portal design.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RCVS_Number_Validation (Contact)</w:t>
            </w:r>
          </w:p>
        </w:tc>
        <w:tc>
          <w:tcPr>
            <w:tcW w:type="dxa" w:w="2800"/>
            <w:tcMar>
              <w:top w:type="dxa" w:w="100"/>
              <w:left w:type="dxa" w:w="160"/>
              <w:bottom w:type="dxa" w:w="100"/>
              <w:right w:type="dxa" w:w="160"/>
            </w:tcMar>
          </w:tcPr>
          <w:p>
            <w:r>
              <w:rPr>
                <w:b w:val="false"/>
                <w:bCs w:val="false"/>
                <w:color w:val="080B19"/>
              </w:rPr>
              <w:t xml:space="preserve">Requires the RCVS (vet registration) number for Full / 1st-3rd Year Qualified / Postgraduate / PG Cert / Senior / Retired membership types.</w:t>
            </w:r>
          </w:p>
        </w:tc>
        <w:tc>
          <w:tcPr>
            <w:tcW w:type="dxa" w:w="2800"/>
            <w:tcMar>
              <w:top w:type="dxa" w:w="100"/>
              <w:left w:type="dxa" w:w="160"/>
              <w:bottom w:type="dxa" w:w="100"/>
              <w:right w:type="dxa" w:w="160"/>
            </w:tcMar>
          </w:tcPr>
          <w:p>
            <w:r>
              <w:rPr>
                <w:b w:val="false"/>
                <w:bCs w:val="false"/>
                <w:color w:val="080B19"/>
              </w:rPr>
              <w:t xml:space="preserve">Recreate on Person Account/Contact, keyed to the Product2 membership category of the active Membership__c.</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App_Trial</w:t>
            </w:r>
          </w:p>
        </w:tc>
        <w:tc>
          <w:tcPr>
            <w:tcW w:type="dxa" w:w="2800"/>
            <w:tcMar>
              <w:top w:type="dxa" w:w="100"/>
              <w:left w:type="dxa" w:w="160"/>
              <w:bottom w:type="dxa" w:w="100"/>
              <w:right w:type="dxa" w:w="160"/>
            </w:tcMar>
          </w:tcPr>
          <w:p>
            <w:r>
              <w:rPr>
                <w:b w:val="false"/>
                <w:bCs w:val="false"/>
                <w:color w:val="080B19"/>
              </w:rPr>
              <w:t xml:space="preserve">BSAVA App free-trial signup using invitation source codes.</w:t>
            </w:r>
          </w:p>
        </w:tc>
        <w:tc>
          <w:tcPr>
            <w:tcW w:type="dxa" w:w="2800"/>
            <w:tcMar>
              <w:top w:type="dxa" w:w="100"/>
              <w:left w:type="dxa" w:w="160"/>
              <w:bottom w:type="dxa" w:w="100"/>
              <w:right w:type="dxa" w:w="160"/>
            </w:tcMar>
          </w:tcPr>
          <w:p>
            <w:r>
              <w:rPr>
                <w:b w:val="false"/>
                <w:bCs w:val="false"/>
                <w:color w:val="080B19"/>
              </w:rPr>
              <w:t xml:space="preserve">Rebuild the trial as a time-limited Entitlement__c.</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App_Trial_Lapse_Emails</w:t>
            </w:r>
          </w:p>
        </w:tc>
        <w:tc>
          <w:tcPr>
            <w:tcW w:type="dxa" w:w="2800"/>
            <w:tcMar>
              <w:top w:type="dxa" w:w="100"/>
              <w:left w:type="dxa" w:w="160"/>
              <w:bottom w:type="dxa" w:w="100"/>
              <w:right w:type="dxa" w:w="160"/>
            </w:tcMar>
          </w:tcPr>
          <w:p>
            <w:r>
              <w:rPr>
                <w:b w:val="false"/>
                <w:bCs w:val="false"/>
                <w:color w:val="080B19"/>
              </w:rPr>
              <w:t xml:space="preserve">10/25/31-day trial-lapse email cadence driven by Task records.</w:t>
            </w:r>
          </w:p>
        </w:tc>
        <w:tc>
          <w:tcPr>
            <w:tcW w:type="dxa" w:w="2800"/>
            <w:tcMar>
              <w:top w:type="dxa" w:w="100"/>
              <w:left w:type="dxa" w:w="160"/>
              <w:bottom w:type="dxa" w:w="100"/>
              <w:right w:type="dxa" w:w="160"/>
            </w:tcMar>
          </w:tcPr>
          <w:p>
            <w:r>
              <w:rPr>
                <w:b w:val="false"/>
                <w:bCs w:val="false"/>
                <w:color w:val="080B19"/>
              </w:rPr>
              <w:t xml:space="preserve">Scheduled flow on Entitlement__c expiry with the lapse cadence (drop the Task mechanism).</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bl>
    <w:p>
      <w:pPr>
        <w:spacing w:after="120"/>
      </w:pPr>
    </w:p>
    <w:p>
      <w:pPr>
        <w:pStyle w:val="Heading2"/>
      </w:pPr>
      <w:r>
        <w:t xml:space="preserve">3.2 Renewals</w:t>
      </w:r>
    </w:p>
    <w:p>
      <w:pPr>
        <w:spacing w:after="200" w:line="300"/>
      </w:pPr>
      <w:r>
        <w:t xml:space="preserve">The 5 legacy automations in the renewals workstream. The Fonteva renewal engine (SubscriptionBatchable, invisible in Setup) is the dependency-heavy item here - it does the bulk of the term-generation and renewal-order work today and must be replaced under D3. Reminder cadence is handled separately and depends on 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Fonteva renewal engine (SubscriptionBatchable)</w:t>
            </w:r>
          </w:p>
        </w:tc>
        <w:tc>
          <w:tcPr>
            <w:tcW w:type="dxa" w:w="2800"/>
            <w:tcMar>
              <w:top w:type="dxa" w:w="100"/>
              <w:left w:type="dxa" w:w="160"/>
              <w:bottom w:type="dxa" w:w="100"/>
              <w:right w:type="dxa" w:w="160"/>
            </w:tcMar>
          </w:tcPr>
          <w:p>
            <w:r>
              <w:rPr>
                <w:b w:val="false"/>
                <w:bCs w:val="false"/>
                <w:color w:val="080B19"/>
              </w:rPr>
              <w:t xml:space="preserve">Generates renewal terms and renewal sales orders as memberships approach expiry (Registry config, batch size 20).</w:t>
            </w:r>
          </w:p>
        </w:tc>
        <w:tc>
          <w:tcPr>
            <w:tcW w:type="dxa" w:w="2800"/>
            <w:tcMar>
              <w:top w:type="dxa" w:w="100"/>
              <w:left w:type="dxa" w:w="160"/>
              <w:bottom w:type="dxa" w:w="100"/>
              <w:right w:type="dxa" w:w="160"/>
            </w:tcMar>
          </w:tcPr>
          <w:p>
            <w:r>
              <w:rPr>
                <w:b w:val="false"/>
                <w:bCs w:val="false"/>
                <w:color w:val="080B19"/>
              </w:rPr>
              <w:t xml:space="preserve">D3  -  the biggest single build item. Scheduled flow/Apex on Membership__c: create the next Membership_Term__c + renewal Order at the configured lead time.</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Send_Renewal_Reminder_Email</w:t>
            </w:r>
          </w:p>
        </w:tc>
        <w:tc>
          <w:tcPr>
            <w:tcW w:type="dxa" w:w="2800"/>
            <w:tcMar>
              <w:top w:type="dxa" w:w="100"/>
              <w:left w:type="dxa" w:w="160"/>
              <w:bottom w:type="dxa" w:w="100"/>
              <w:right w:type="dxa" w:w="160"/>
            </w:tcMar>
          </w:tcPr>
          <w:p>
            <w:r>
              <w:rPr>
                <w:b w:val="false"/>
                <w:bCs w:val="false"/>
                <w:color w:val="080B19"/>
              </w:rPr>
              <w:t xml:space="preserve">Sends transactional renewal reminder emails (wbsendit SendSmartEmail) when reminder Tasks are created.</w:t>
            </w:r>
          </w:p>
        </w:tc>
        <w:tc>
          <w:tcPr>
            <w:tcW w:type="dxa" w:w="2800"/>
            <w:tcMar>
              <w:top w:type="dxa" w:w="100"/>
              <w:left w:type="dxa" w:w="160"/>
              <w:bottom w:type="dxa" w:w="100"/>
              <w:right w:type="dxa" w:w="160"/>
            </w:tcMar>
          </w:tcPr>
          <w:p>
            <w:r>
              <w:rPr>
                <w:b w:val="false"/>
                <w:bCs w:val="false"/>
                <w:color w:val="080B19"/>
              </w:rPr>
              <w:t xml:space="preserve">Scheduled flow over Membership_Term__c expiry dates with a staged reminder cadence.</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Screen_Flow_Sales_Order_Renewal_Form</w:t>
            </w:r>
          </w:p>
        </w:tc>
        <w:tc>
          <w:tcPr>
            <w:tcW w:type="dxa" w:w="2800"/>
            <w:tcMar>
              <w:top w:type="dxa" w:w="100"/>
              <w:left w:type="dxa" w:w="160"/>
              <w:bottom w:type="dxa" w:w="100"/>
              <w:right w:type="dxa" w:w="160"/>
            </w:tcMar>
          </w:tcPr>
          <w:p>
            <w:r>
              <w:rPr>
                <w:b w:val="false"/>
                <w:bCs w:val="false"/>
                <w:color w:val="080B19"/>
              </w:rPr>
              <w:t xml:space="preserve">Staff-side renewal order form.</w:t>
            </w:r>
          </w:p>
        </w:tc>
        <w:tc>
          <w:tcPr>
            <w:tcW w:type="dxa" w:w="2800"/>
            <w:tcMar>
              <w:top w:type="dxa" w:w="100"/>
              <w:left w:type="dxa" w:w="160"/>
              <w:bottom w:type="dxa" w:w="100"/>
              <w:right w:type="dxa" w:w="160"/>
            </w:tcMar>
          </w:tcPr>
          <w:p>
            <w:r>
              <w:rPr>
                <w:b w:val="false"/>
                <w:bCs w:val="false"/>
                <w:color w:val="080B19"/>
              </w:rPr>
              <w:t xml:space="preserve">Screen flow creating a renewal Order + Membership_Term__c.</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Sales_Order_Scheduled_Void_Old_Orders</w:t>
            </w:r>
          </w:p>
        </w:tc>
        <w:tc>
          <w:tcPr>
            <w:tcW w:type="dxa" w:w="2800"/>
            <w:tcMar>
              <w:top w:type="dxa" w:w="100"/>
              <w:left w:type="dxa" w:w="160"/>
              <w:bottom w:type="dxa" w:w="100"/>
              <w:right w:type="dxa" w:w="160"/>
            </w:tcMar>
          </w:tcPr>
          <w:p>
            <w:r>
              <w:rPr>
                <w:b w:val="false"/>
                <w:bCs w:val="false"/>
                <w:color w:val="080B19"/>
              </w:rPr>
              <w:t xml:space="preserve">Voids old unpaid renewal orders after a grace period (Days_till_Void).</w:t>
            </w:r>
          </w:p>
        </w:tc>
        <w:tc>
          <w:tcPr>
            <w:tcW w:type="dxa" w:w="2800"/>
            <w:tcMar>
              <w:top w:type="dxa" w:w="100"/>
              <w:left w:type="dxa" w:w="160"/>
              <w:bottom w:type="dxa" w:w="100"/>
              <w:right w:type="dxa" w:w="160"/>
            </w:tcMar>
          </w:tcPr>
          <w:p>
            <w:r>
              <w:rPr>
                <w:b w:val="false"/>
                <w:bCs w:val="false"/>
                <w:color w:val="080B19"/>
              </w:rPr>
              <w:t xml:space="preserve">Scheduled flow on Order (renewal flag); also lapse the Membership__c per the agreed status model.</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Cancel_Expired_Proformas</w:t>
            </w:r>
          </w:p>
        </w:tc>
        <w:tc>
          <w:tcPr>
            <w:tcW w:type="dxa" w:w="2800"/>
            <w:tcMar>
              <w:top w:type="dxa" w:w="100"/>
              <w:left w:type="dxa" w:w="160"/>
              <w:bottom w:type="dxa" w:w="100"/>
              <w:right w:type="dxa" w:w="160"/>
            </w:tcMar>
          </w:tcPr>
          <w:p>
            <w:r>
              <w:rPr>
                <w:b w:val="false"/>
                <w:bCs w:val="false"/>
                <w:color w:val="080B19"/>
              </w:rPr>
              <w:t xml:space="preserve">Voids/cancels expired proforma sales orders.</w:t>
            </w:r>
          </w:p>
        </w:tc>
        <w:tc>
          <w:tcPr>
            <w:tcW w:type="dxa" w:w="2800"/>
            <w:tcMar>
              <w:top w:type="dxa" w:w="100"/>
              <w:left w:type="dxa" w:w="160"/>
              <w:bottom w:type="dxa" w:w="100"/>
              <w:right w:type="dxa" w:w="160"/>
            </w:tcMar>
          </w:tcPr>
          <w:p>
            <w:r>
              <w:rPr>
                <w:b w:val="false"/>
                <w:bCs w:val="false"/>
                <w:color w:val="080B19"/>
              </w:rPr>
              <w:t xml:space="preserve">Scheduled flow on Order. Standard Order has no native Cancelled status  -  use the custom flag per the picklist mapping.</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bl>
    <w:p>
      <w:pPr>
        <w:spacing w:after="120"/>
      </w:pPr>
    </w:p>
    <w:p>
      <w:pPr>
        <w:pStyle w:val="Heading2"/>
      </w:pPr>
      <w:r>
        <w:t xml:space="preserve">3.3 Benefits</w:t>
      </w:r>
    </w:p>
    <w:p>
      <w:pPr>
        <w:spacing w:after="200" w:line="300"/>
      </w:pPr>
      <w:r>
        <w:t xml:space="preserve">The 2 legacy automations that issue and process member benefits (books, discount codes, journal access and the like) tied to membership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Term_Scheduled_Loyalty_Gift_Benefits</w:t>
            </w:r>
          </w:p>
        </w:tc>
        <w:tc>
          <w:tcPr>
            <w:tcW w:type="dxa" w:w="2800"/>
            <w:tcMar>
              <w:top w:type="dxa" w:w="100"/>
              <w:left w:type="dxa" w:w="160"/>
              <w:bottom w:type="dxa" w:w="100"/>
              <w:right w:type="dxa" w:w="160"/>
            </w:tcMar>
          </w:tcPr>
          <w:p>
            <w:r>
              <w:rPr>
                <w:b w:val="false"/>
                <w:bCs w:val="false"/>
                <w:color w:val="080B19"/>
              </w:rPr>
              <w:t xml:space="preserve">For each active unprocessed Term: picks the Formulary edition by membership category, decides loyalty-gift eligibility (renewing members only; this-year vs next-year by price rule), dedupes vs the prior term, creates the Membership Benefit.</w:t>
            </w:r>
          </w:p>
        </w:tc>
        <w:tc>
          <w:tcPr>
            <w:tcW w:type="dxa" w:w="2800"/>
            <w:tcMar>
              <w:top w:type="dxa" w:w="100"/>
              <w:left w:type="dxa" w:w="160"/>
              <w:bottom w:type="dxa" w:w="100"/>
              <w:right w:type="dxa" w:w="160"/>
            </w:tcMar>
          </w:tcPr>
          <w:p>
            <w:r>
              <w:rPr>
                <w:b w:val="false"/>
                <w:bCs w:val="false"/>
                <w:color w:val="080B19"/>
              </w:rPr>
              <w:t xml:space="preserve">Scheduled/record-triggered flow on Membership_Term__c (guarded by a Benefit_Calculated flag) creating Membership_Benefit__c. Formulary editions in custom metadata / migrated Formulary setting.</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Member_Benefit_After_Save_Create_Update</w:t>
            </w:r>
          </w:p>
        </w:tc>
        <w:tc>
          <w:tcPr>
            <w:tcW w:type="dxa" w:w="2800"/>
            <w:tcMar>
              <w:top w:type="dxa" w:w="100"/>
              <w:left w:type="dxa" w:w="160"/>
              <w:bottom w:type="dxa" w:w="100"/>
              <w:right w:type="dxa" w:w="160"/>
            </w:tcMar>
          </w:tcPr>
          <w:p>
            <w:r>
              <w:rPr>
                <w:b w:val="false"/>
                <w:bCs w:val="false"/>
                <w:color w:val="080B19"/>
              </w:rPr>
              <w:t xml:space="preserve">Stamps Contact.Zen_Current_Formulary_Owned__c from the benefit so the next term doesn't re-issue the same Formulary.</w:t>
            </w:r>
          </w:p>
        </w:tc>
        <w:tc>
          <w:tcPr>
            <w:tcW w:type="dxa" w:w="2800"/>
            <w:tcMar>
              <w:top w:type="dxa" w:w="100"/>
              <w:left w:type="dxa" w:w="160"/>
              <w:bottom w:type="dxa" w:w="100"/>
              <w:right w:type="dxa" w:w="160"/>
            </w:tcMar>
          </w:tcPr>
          <w:p>
            <w:r>
              <w:rPr>
                <w:b w:val="false"/>
                <w:bCs w:val="false"/>
                <w:color w:val="080B19"/>
              </w:rPr>
              <w:t xml:space="preserve">Record-triggered flow on Membership_Benefit__c stamping the equivalent field on the Person Account.</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bl>
    <w:p>
      <w:pPr>
        <w:spacing w:after="120"/>
      </w:pPr>
    </w:p>
    <w:p>
      <w:pPr>
        <w:pStyle w:val="Heading2"/>
      </w:pPr>
      <w:r>
        <w:t xml:space="preserve">3.4 Entitlements &amp; SSO</w:t>
      </w:r>
    </w:p>
    <w:p>
      <w:pPr>
        <w:spacing w:after="200" w:line="300"/>
      </w:pPr>
      <w:r>
        <w:t xml:space="preserve">The 5 legacy automations that turn a paid Membership into the downstream Badges and Community-user permissions the WordPress portal reads at login. Fonteva Badge Workflow rules do most of the work today and will be replaced by an entitlement model under D2, with Okta as the identity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Fonteva Badge Workflow rules (OrderApi__Badge_Workflow__c)</w:t>
            </w:r>
          </w:p>
        </w:tc>
        <w:tc>
          <w:tcPr>
            <w:tcW w:type="dxa" w:w="2800"/>
            <w:tcMar>
              <w:top w:type="dxa" w:w="100"/>
              <w:left w:type="dxa" w:w="160"/>
              <w:bottom w:type="dxa" w:w="100"/>
              <w:right w:type="dxa" w:w="160"/>
            </w:tcMar>
          </w:tcPr>
          <w:p>
            <w:r>
              <w:rPr>
                <w:b w:val="false"/>
                <w:bCs w:val="false"/>
                <w:color w:val="080B19"/>
              </w:rPr>
              <w:t xml:space="preserve">Paid/activated membership order line -&gt; creates the right Badge (by Badge Type, buyer vs assigned seats, auto-expire). One new badge per term; older ones auto-expire.</w:t>
            </w:r>
          </w:p>
        </w:tc>
        <w:tc>
          <w:tcPr>
            <w:tcW w:type="dxa" w:w="2800"/>
            <w:tcMar>
              <w:top w:type="dxa" w:w="100"/>
              <w:left w:type="dxa" w:w="160"/>
              <w:bottom w:type="dxa" w:w="100"/>
              <w:right w:type="dxa" w:w="160"/>
            </w:tcMar>
          </w:tcPr>
          <w:p>
            <w:r>
              <w:rPr>
                <w:b w:val="false"/>
                <w:bCs w:val="false"/>
                <w:color w:val="080B19"/>
              </w:rPr>
              <w:t xml:space="preserve">Flow: when a Membership/Term becomes Active, create the right Entitlement__c from the Entitlement_Type__c linked to the Product. Export the live Badge Workflow rules first (D6).</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Badge_Before_Save_Create</w:t>
            </w:r>
          </w:p>
        </w:tc>
        <w:tc>
          <w:tcPr>
            <w:tcW w:type="dxa" w:w="2800"/>
            <w:tcMar>
              <w:top w:type="dxa" w:w="100"/>
              <w:left w:type="dxa" w:w="160"/>
              <w:bottom w:type="dxa" w:w="100"/>
              <w:right w:type="dxa" w:w="160"/>
            </w:tcMar>
          </w:tcPr>
          <w:p>
            <w:r>
              <w:rPr>
                <w:b w:val="false"/>
                <w:bCs w:val="false"/>
                <w:color w:val="080B19"/>
              </w:rPr>
              <w:t xml:space="preserve">Sets badge expiry defaults and the Library-pass handling on new badges.</w:t>
            </w:r>
          </w:p>
        </w:tc>
        <w:tc>
          <w:tcPr>
            <w:tcW w:type="dxa" w:w="2800"/>
            <w:tcMar>
              <w:top w:type="dxa" w:w="100"/>
              <w:left w:type="dxa" w:w="160"/>
              <w:bottom w:type="dxa" w:w="100"/>
              <w:right w:type="dxa" w:w="160"/>
            </w:tcMar>
          </w:tcPr>
          <w:p>
            <w:r>
              <w:rPr>
                <w:b w:val="false"/>
                <w:bCs w:val="false"/>
                <w:color w:val="080B19"/>
              </w:rPr>
              <w:t xml:space="preserve">Before-save flow on Entitlement__c (expiry defaults, library-pass path).</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Update_User_Badge</w:t>
            </w:r>
          </w:p>
        </w:tc>
        <w:tc>
          <w:tcPr>
            <w:tcW w:type="dxa" w:w="2800"/>
            <w:tcMar>
              <w:top w:type="dxa" w:w="100"/>
              <w:left w:type="dxa" w:w="160"/>
              <w:bottom w:type="dxa" w:w="100"/>
              <w:right w:type="dxa" w:w="160"/>
            </w:tcMar>
          </w:tcPr>
          <w:p>
            <w:r>
              <w:rPr>
                <w:b w:val="false"/>
                <w:bCs w:val="false"/>
                <w:color w:val="080B19"/>
              </w:rPr>
              <w:t xml:space="preserve">Flattens the member's ACTIVE badges onto the community User (Badge_Ids__c, Badges__c)  -  what SSO/authorisation reads.</w:t>
            </w:r>
          </w:p>
        </w:tc>
        <w:tc>
          <w:tcPr>
            <w:tcW w:type="dxa" w:w="2800"/>
            <w:tcMar>
              <w:top w:type="dxa" w:w="100"/>
              <w:left w:type="dxa" w:w="160"/>
              <w:bottom w:type="dxa" w:w="100"/>
              <w:right w:type="dxa" w:w="160"/>
            </w:tcMar>
          </w:tcPr>
          <w:p>
            <w:r>
              <w:rPr>
                <w:b w:val="false"/>
                <w:bCs w:val="false"/>
                <w:color w:val="080B19"/>
              </w:rPr>
              <w:t xml:space="preserve">The 'active entitlements -&gt; SSO' sync; shape depends on D2 (User fields, API, or event to Timberyard/UXL).</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zen_BatchUpdateUserBadges</w:t>
            </w:r>
          </w:p>
        </w:tc>
        <w:tc>
          <w:tcPr>
            <w:tcW w:type="dxa" w:w="2800"/>
            <w:tcMar>
              <w:top w:type="dxa" w:w="100"/>
              <w:left w:type="dxa" w:w="160"/>
              <w:bottom w:type="dxa" w:w="100"/>
              <w:right w:type="dxa" w:w="160"/>
            </w:tcMar>
          </w:tcPr>
          <w:p>
            <w:r>
              <w:rPr>
                <w:b w:val="false"/>
                <w:bCs w:val="false"/>
                <w:color w:val="080B19"/>
              </w:rPr>
              <w:t xml:space="preserve">Nightly reconciliation of active badges onto Users.</w:t>
            </w:r>
          </w:p>
        </w:tc>
        <w:tc>
          <w:tcPr>
            <w:tcW w:type="dxa" w:w="2800"/>
            <w:tcMar>
              <w:top w:type="dxa" w:w="100"/>
              <w:left w:type="dxa" w:w="160"/>
              <w:bottom w:type="dxa" w:w="100"/>
              <w:right w:type="dxa" w:w="160"/>
            </w:tcMar>
          </w:tcPr>
          <w:p>
            <w:r>
              <w:rPr>
                <w:b w:val="false"/>
                <w:bCs w:val="false"/>
                <w:color w:val="080B19"/>
              </w:rPr>
              <w:t xml:space="preserve">Nightly reconciliation job (batch flow or Apex) matching the D2 design.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Subscription_Before_Save_Hide_certs_in_portal</w:t>
            </w:r>
          </w:p>
        </w:tc>
        <w:tc>
          <w:tcPr>
            <w:tcW w:type="dxa" w:w="2800"/>
            <w:tcMar>
              <w:top w:type="dxa" w:w="100"/>
              <w:left w:type="dxa" w:w="160"/>
              <w:bottom w:type="dxa" w:w="100"/>
              <w:right w:type="dxa" w:w="160"/>
            </w:tcMar>
          </w:tcPr>
          <w:p>
            <w:r>
              <w:rPr>
                <w:b w:val="false"/>
                <w:bCs w:val="false"/>
                <w:color w:val="080B19"/>
              </w:rPr>
              <w:t xml:space="preserve">Hides certification subscriptions from the member portal.</w:t>
            </w:r>
          </w:p>
        </w:tc>
        <w:tc>
          <w:tcPr>
            <w:tcW w:type="dxa" w:w="2800"/>
            <w:tcMar>
              <w:top w:type="dxa" w:w="100"/>
              <w:left w:type="dxa" w:w="160"/>
              <w:bottom w:type="dxa" w:w="100"/>
              <w:right w:type="dxa" w:w="160"/>
            </w:tcMar>
          </w:tcPr>
          <w:p>
            <w:r>
              <w:rPr>
                <w:b w:val="false"/>
                <w:bCs w:val="false"/>
                <w:color w:val="080B19"/>
              </w:rPr>
              <w:t xml:space="preserve">Field default / before-save flow on Membership__c if certification memberships migrate.</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bl>
    <w:p>
      <w:pPr>
        <w:spacing w:after="120"/>
      </w:pPr>
    </w:p>
    <w:p>
      <w:pPr>
        <w:pStyle w:val="Heading2"/>
      </w:pPr>
      <w:r>
        <w:t xml:space="preserve">3.5 Portal &amp; Website APIs</w:t>
      </w:r>
    </w:p>
    <w:p>
      <w:pPr>
        <w:spacing w:after="200" w:line="300"/>
      </w:pPr>
      <w:r>
        <w:t xml:space="preserve">The 15 REST endpoints and portal-facing classes that today serve the WordPress site: SSO validation, member lookup, entitlement checks and related behaviour. Most of this workstream is UX-layer in the target - the endpoints move to the new portal architecture under D2 rather than being rebuilt one-for-one in Salesforce.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CommunityLoginAPI</w:t>
            </w:r>
          </w:p>
        </w:tc>
        <w:tc>
          <w:tcPr>
            <w:tcW w:type="dxa" w:w="2800"/>
            <w:tcMar>
              <w:top w:type="dxa" w:w="100"/>
              <w:left w:type="dxa" w:w="160"/>
              <w:bottom w:type="dxa" w:w="100"/>
              <w:right w:type="dxa" w:w="160"/>
            </w:tcMar>
          </w:tcPr>
          <w:p>
            <w:r>
              <w:rPr>
                <w:b w:val="false"/>
                <w:bCs w:val="false"/>
                <w:color w:val="080B19"/>
              </w:rPr>
              <w:t xml:space="preserve">WordPress SSO: validates member username/password for portal login (password-proxy pattern).</w:t>
            </w:r>
          </w:p>
        </w:tc>
        <w:tc>
          <w:tcPr>
            <w:tcW w:type="dxa" w:w="2800"/>
            <w:tcMar>
              <w:top w:type="dxa" w:w="100"/>
              <w:left w:type="dxa" w:w="160"/>
              <w:bottom w:type="dxa" w:w="100"/>
              <w:right w:type="dxa" w:w="160"/>
            </w:tcMar>
          </w:tcPr>
          <w:p>
            <w:r>
              <w:rPr>
                <w:b w:val="false"/>
                <w:bCs w:val="false"/>
                <w:color w:val="080B19"/>
              </w:rPr>
              <w:t xml:space="preserve">Replace per D2 with modern SSO (OpenID Connect / Experience Cloud identity) rather than a password proxy.</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/memberstatus (zen_ws_memberstatus)</w:t>
            </w:r>
          </w:p>
        </w:tc>
        <w:tc>
          <w:tcPr>
            <w:tcW w:type="dxa" w:w="2800"/>
            <w:tcMar>
              <w:top w:type="dxa" w:w="100"/>
              <w:left w:type="dxa" w:w="160"/>
              <w:bottom w:type="dxa" w:w="100"/>
              <w:right w:type="dxa" w:w="160"/>
            </w:tcMar>
          </w:tcPr>
          <w:p>
            <w:r>
              <w:rPr>
                <w:b w:val="false"/>
                <w:bCs w:val="false"/>
                <w:color w:val="080B19"/>
              </w:rPr>
              <w:t xml:space="preserve">Returns member status to the website.</w:t>
            </w:r>
          </w:p>
        </w:tc>
        <w:tc>
          <w:tcPr>
            <w:tcW w:type="dxa" w:w="2800"/>
            <w:tcMar>
              <w:top w:type="dxa" w:w="100"/>
              <w:left w:type="dxa" w:w="160"/>
              <w:bottom w:type="dxa" w:w="100"/>
              <w:right w:type="dxa" w:w="160"/>
            </w:tcMar>
          </w:tcPr>
          <w:p>
            <w:r>
              <w:rPr>
                <w:b w:val="false"/>
                <w:bCs w:val="false"/>
                <w:color w:val="080B19"/>
              </w:rPr>
              <w:t xml:space="preserve">Re-expose against Membership__c / Entitlement__c for Timberyard/UXL.</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/checkmemberstatus (ZEN_ws_checkMemberStatus)</w:t>
            </w:r>
          </w:p>
        </w:tc>
        <w:tc>
          <w:tcPr>
            <w:tcW w:type="dxa" w:w="2800"/>
            <w:tcMar>
              <w:top w:type="dxa" w:w="100"/>
              <w:left w:type="dxa" w:w="160"/>
              <w:bottom w:type="dxa" w:w="100"/>
              <w:right w:type="dxa" w:w="160"/>
            </w:tcMar>
          </w:tcPr>
          <w:p>
            <w:r>
              <w:rPr>
                <w:b w:val="false"/>
                <w:bCs w:val="false"/>
                <w:color w:val="080B19"/>
              </w:rPr>
              <w:t xml:space="preserve">Checks active status by member name/email + membership number; returns membership type names.</w:t>
            </w:r>
          </w:p>
        </w:tc>
        <w:tc>
          <w:tcPr>
            <w:tcW w:type="dxa" w:w="2800"/>
            <w:tcMar>
              <w:top w:type="dxa" w:w="100"/>
              <w:left w:type="dxa" w:w="160"/>
              <w:bottom w:type="dxa" w:w="100"/>
              <w:right w:type="dxa" w:w="160"/>
            </w:tcMar>
          </w:tcPr>
          <w:p>
            <w:r>
              <w:rPr>
                <w:b w:val="false"/>
                <w:bCs w:val="false"/>
                <w:color w:val="080B19"/>
              </w:rPr>
              <w:t xml:space="preserve">Re-expose against Membership__c.</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/getuserdetails (zen_ws_getuserdetails)</w:t>
            </w:r>
          </w:p>
        </w:tc>
        <w:tc>
          <w:tcPr>
            <w:tcW w:type="dxa" w:w="2800"/>
            <w:tcMar>
              <w:top w:type="dxa" w:w="100"/>
              <w:left w:type="dxa" w:w="160"/>
              <w:bottom w:type="dxa" w:w="100"/>
              <w:right w:type="dxa" w:w="160"/>
            </w:tcMar>
          </w:tcPr>
          <w:p>
            <w:r>
              <w:rPr>
                <w:b w:val="false"/>
                <w:bCs w:val="false"/>
                <w:color w:val="080B19"/>
              </w:rPr>
              <w:t xml:space="preserve">Returns user/member details to the website.</w:t>
            </w:r>
          </w:p>
        </w:tc>
        <w:tc>
          <w:tcPr>
            <w:tcW w:type="dxa" w:w="2800"/>
            <w:tcMar>
              <w:top w:type="dxa" w:w="100"/>
              <w:left w:type="dxa" w:w="160"/>
              <w:bottom w:type="dxa" w:w="100"/>
              <w:right w:type="dxa" w:w="160"/>
            </w:tcMar>
          </w:tcPr>
          <w:p>
            <w:r>
              <w:rPr>
                <w:b w:val="false"/>
                <w:bCs w:val="false"/>
                <w:color w:val="080B19"/>
              </w:rPr>
              <w:t xml:space="preserve">Re-expose against Person Account / Membership__c.</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/mydetails (ZEN_ws_mydetails)</w:t>
            </w:r>
          </w:p>
        </w:tc>
        <w:tc>
          <w:tcPr>
            <w:tcW w:type="dxa" w:w="2800"/>
            <w:tcMar>
              <w:top w:type="dxa" w:w="100"/>
              <w:left w:type="dxa" w:w="160"/>
              <w:bottom w:type="dxa" w:w="100"/>
              <w:right w:type="dxa" w:w="160"/>
            </w:tcMar>
          </w:tcPr>
          <w:p>
            <w:r>
              <w:rPr>
                <w:b w:val="false"/>
                <w:bCs w:val="false"/>
                <w:color w:val="080B19"/>
              </w:rPr>
              <w:t xml:space="preserve">Member self-service: personal details.</w:t>
            </w:r>
          </w:p>
        </w:tc>
        <w:tc>
          <w:tcPr>
            <w:tcW w:type="dxa" w:w="2800"/>
            <w:tcMar>
              <w:top w:type="dxa" w:w="100"/>
              <w:left w:type="dxa" w:w="160"/>
              <w:bottom w:type="dxa" w:w="100"/>
              <w:right w:type="dxa" w:w="160"/>
            </w:tcMar>
          </w:tcPr>
          <w:p>
            <w:r>
              <w:rPr>
                <w:b w:val="false"/>
                <w:bCs w:val="false"/>
                <w:color w:val="080B19"/>
              </w:rPr>
              <w:t xml:space="preserve">Re-expose against Person Account.</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/myaddresses (ZEN_ws_myAddresses)</w:t>
            </w:r>
          </w:p>
        </w:tc>
        <w:tc>
          <w:tcPr>
            <w:tcW w:type="dxa" w:w="2800"/>
            <w:tcMar>
              <w:top w:type="dxa" w:w="100"/>
              <w:left w:type="dxa" w:w="160"/>
              <w:bottom w:type="dxa" w:w="100"/>
              <w:right w:type="dxa" w:w="160"/>
            </w:tcMar>
          </w:tcPr>
          <w:p>
            <w:r>
              <w:rPr>
                <w:b w:val="false"/>
                <w:bCs w:val="false"/>
                <w:color w:val="080B19"/>
              </w:rPr>
              <w:t xml:space="preserve">Member self-service: addresses.</w:t>
            </w:r>
          </w:p>
        </w:tc>
        <w:tc>
          <w:tcPr>
            <w:tcW w:type="dxa" w:w="2800"/>
            <w:tcMar>
              <w:top w:type="dxa" w:w="100"/>
              <w:left w:type="dxa" w:w="160"/>
              <w:bottom w:type="dxa" w:w="100"/>
              <w:right w:type="dxa" w:w="160"/>
            </w:tcMar>
          </w:tcPr>
          <w:p>
            <w:r>
              <w:rPr>
                <w:b w:val="false"/>
                <w:bCs w:val="false"/>
                <w:color w:val="080B19"/>
              </w:rPr>
              <w:t xml:space="preserve">Re-expose against the chosen NPC address model.</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/updatepreferences (ZEN_ws_Preferences)</w:t>
            </w:r>
          </w:p>
        </w:tc>
        <w:tc>
          <w:tcPr>
            <w:tcW w:type="dxa" w:w="2800"/>
            <w:tcMar>
              <w:top w:type="dxa" w:w="100"/>
              <w:left w:type="dxa" w:w="160"/>
              <w:bottom w:type="dxa" w:w="100"/>
              <w:right w:type="dxa" w:w="160"/>
            </w:tcMar>
          </w:tcPr>
          <w:p>
            <w:r>
              <w:rPr>
                <w:b w:val="false"/>
                <w:bCs w:val="false"/>
                <w:color w:val="080B19"/>
              </w:rPr>
              <w:t xml:space="preserve">Updates member communication preferences.</w:t>
            </w:r>
          </w:p>
        </w:tc>
        <w:tc>
          <w:tcPr>
            <w:tcW w:type="dxa" w:w="2800"/>
            <w:tcMar>
              <w:top w:type="dxa" w:w="100"/>
              <w:left w:type="dxa" w:w="160"/>
              <w:bottom w:type="dxa" w:w="100"/>
              <w:right w:type="dxa" w:w="160"/>
            </w:tcMar>
          </w:tcPr>
          <w:p>
            <w:r>
              <w:rPr>
                <w:b w:val="false"/>
                <w:bCs w:val="false"/>
                <w:color w:val="080B19"/>
              </w:rPr>
              <w:t xml:space="preserve">Re-expose against NPC consent/preference fields (align with D1).</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/changepassword (ZEN_ws_ChangePassword)</w:t>
            </w:r>
          </w:p>
        </w:tc>
        <w:tc>
          <w:tcPr>
            <w:tcW w:type="dxa" w:w="2800"/>
            <w:tcMar>
              <w:top w:type="dxa" w:w="100"/>
              <w:left w:type="dxa" w:w="160"/>
              <w:bottom w:type="dxa" w:w="100"/>
              <w:right w:type="dxa" w:w="160"/>
            </w:tcMar>
          </w:tcPr>
          <w:p>
            <w:r>
              <w:rPr>
                <w:b w:val="false"/>
                <w:bCs w:val="false"/>
                <w:color w:val="080B19"/>
              </w:rPr>
              <w:t xml:space="preserve">Changes the member's portal password.</w:t>
            </w:r>
          </w:p>
        </w:tc>
        <w:tc>
          <w:tcPr>
            <w:tcW w:type="dxa" w:w="2800"/>
            <w:tcMar>
              <w:top w:type="dxa" w:w="100"/>
              <w:left w:type="dxa" w:w="160"/>
              <w:bottom w:type="dxa" w:w="100"/>
              <w:right w:type="dxa" w:w="160"/>
            </w:tcMar>
          </w:tcPr>
          <w:p>
            <w:r>
              <w:rPr>
                <w:b w:val="false"/>
                <w:bCs w:val="false"/>
                <w:color w:val="080B19"/>
              </w:rPr>
              <w:t xml:space="preserve">Likely superseded by the D2 identity solution.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/createcase (ZEN_ws_CreateCase)</w:t>
            </w:r>
          </w:p>
        </w:tc>
        <w:tc>
          <w:tcPr>
            <w:tcW w:type="dxa" w:w="2800"/>
            <w:tcMar>
              <w:top w:type="dxa" w:w="100"/>
              <w:left w:type="dxa" w:w="160"/>
              <w:bottom w:type="dxa" w:w="100"/>
              <w:right w:type="dxa" w:w="160"/>
            </w:tcMar>
          </w:tcPr>
          <w:p>
            <w:r>
              <w:rPr>
                <w:b w:val="false"/>
                <w:bCs w:val="false"/>
                <w:color w:val="080B19"/>
              </w:rPr>
              <w:t xml:space="preserve">Creates a support Case from the website.</w:t>
            </w:r>
          </w:p>
        </w:tc>
        <w:tc>
          <w:tcPr>
            <w:tcW w:type="dxa" w:w="2800"/>
            <w:tcMar>
              <w:top w:type="dxa" w:w="100"/>
              <w:left w:type="dxa" w:w="160"/>
              <w:bottom w:type="dxa" w:w="100"/>
              <w:right w:type="dxa" w:w="160"/>
            </w:tcMar>
          </w:tcPr>
          <w:p>
            <w:r>
              <w:rPr>
                <w:b w:val="false"/>
                <w:bCs w:val="false"/>
                <w:color w:val="080B19"/>
              </w:rPr>
              <w:t xml:space="preserve">Re-expose against Case.</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/cpdpoints (ZEN_ws_CPDPoints)</w:t>
            </w:r>
          </w:p>
        </w:tc>
        <w:tc>
          <w:tcPr>
            <w:tcW w:type="dxa" w:w="2800"/>
            <w:tcMar>
              <w:top w:type="dxa" w:w="100"/>
              <w:left w:type="dxa" w:w="160"/>
              <w:bottom w:type="dxa" w:w="100"/>
              <w:right w:type="dxa" w:w="160"/>
            </w:tcMar>
          </w:tcPr>
          <w:p>
            <w:r>
              <w:rPr>
                <w:b w:val="false"/>
                <w:bCs w:val="false"/>
                <w:color w:val="080B19"/>
              </w:rPr>
              <w:t xml:space="preserve">Returns the member's CPD hours to the website.</w:t>
            </w:r>
          </w:p>
        </w:tc>
        <w:tc>
          <w:tcPr>
            <w:tcW w:type="dxa" w:w="2800"/>
            <w:tcMar>
              <w:top w:type="dxa" w:w="100"/>
              <w:left w:type="dxa" w:w="160"/>
              <w:bottom w:type="dxa" w:w="100"/>
              <w:right w:type="dxa" w:w="160"/>
            </w:tcMar>
          </w:tcPr>
          <w:p>
            <w:r>
              <w:rPr>
                <w:b w:val="false"/>
                <w:bCs w:val="false"/>
                <w:color w:val="080B19"/>
              </w:rPr>
              <w:t xml:space="preserve">Keep the contract; data source moves when CPD migrates (Phase 3).</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/getebook (ZEN_ws_getebook)</w:t>
            </w:r>
          </w:p>
        </w:tc>
        <w:tc>
          <w:tcPr>
            <w:tcW w:type="dxa" w:w="2800"/>
            <w:tcMar>
              <w:top w:type="dxa" w:w="100"/>
              <w:left w:type="dxa" w:w="160"/>
              <w:bottom w:type="dxa" w:w="100"/>
              <w:right w:type="dxa" w:w="160"/>
            </w:tcMar>
          </w:tcPr>
          <w:p>
            <w:r>
              <w:rPr>
                <w:b w:val="false"/>
                <w:bCs w:val="false"/>
                <w:color w:val="080B19"/>
              </w:rPr>
              <w:t xml:space="preserve">Returns eBook access for entitled members.</w:t>
            </w:r>
          </w:p>
        </w:tc>
        <w:tc>
          <w:tcPr>
            <w:tcW w:type="dxa" w:w="2800"/>
            <w:tcMar>
              <w:top w:type="dxa" w:w="100"/>
              <w:left w:type="dxa" w:w="160"/>
              <w:bottom w:type="dxa" w:w="100"/>
              <w:right w:type="dxa" w:w="160"/>
            </w:tcMar>
          </w:tcPr>
          <w:p>
            <w:r>
              <w:rPr>
                <w:b w:val="false"/>
                <w:bCs w:val="false"/>
                <w:color w:val="080B19"/>
              </w:rPr>
              <w:t xml:space="preserve">Re-expose driven by Entitlement__c.</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/getFormulary (ZEN_ws_getFormulary)</w:t>
            </w:r>
          </w:p>
        </w:tc>
        <w:tc>
          <w:tcPr>
            <w:tcW w:type="dxa" w:w="2800"/>
            <w:tcMar>
              <w:top w:type="dxa" w:w="100"/>
              <w:left w:type="dxa" w:w="160"/>
              <w:bottom w:type="dxa" w:w="100"/>
              <w:right w:type="dxa" w:w="160"/>
            </w:tcMar>
          </w:tcPr>
          <w:p>
            <w:r>
              <w:rPr>
                <w:b w:val="false"/>
                <w:bCs w:val="false"/>
                <w:color w:val="080B19"/>
              </w:rPr>
              <w:t xml:space="preserve">Formulary content lookup (Small Animal / Exotics) for entitled members.</w:t>
            </w:r>
          </w:p>
        </w:tc>
        <w:tc>
          <w:tcPr>
            <w:tcW w:type="dxa" w:w="2800"/>
            <w:tcMar>
              <w:top w:type="dxa" w:w="100"/>
              <w:left w:type="dxa" w:w="160"/>
              <w:bottom w:type="dxa" w:w="100"/>
              <w:right w:type="dxa" w:w="160"/>
            </w:tcMar>
          </w:tcPr>
          <w:p>
            <w:r>
              <w:rPr>
                <w:b w:val="false"/>
                <w:bCs w:val="false"/>
                <w:color w:val="080B19"/>
              </w:rPr>
              <w:t xml:space="preserve">Re-expose driven by Entitlement__c + migrated Formulary config.</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Portal login redirects (ZEN_Register_Redirect, Zen_LoginFlowController)</w:t>
            </w:r>
          </w:p>
        </w:tc>
        <w:tc>
          <w:tcPr>
            <w:tcW w:type="dxa" w:w="2800"/>
            <w:tcMar>
              <w:top w:type="dxa" w:w="100"/>
              <w:left w:type="dxa" w:w="160"/>
              <w:bottom w:type="dxa" w:w="100"/>
              <w:right w:type="dxa" w:w="160"/>
            </w:tcMar>
          </w:tcPr>
          <w:p>
            <w:r>
              <w:rPr>
                <w:b w:val="false"/>
                <w:bCs w:val="false"/>
                <w:color w:val="080B19"/>
              </w:rPr>
              <w:t xml:space="preserve">Handle portal login/registration redirects between the website and Salesforce (Site.login + community/WordPress URL settings).</w:t>
            </w:r>
          </w:p>
        </w:tc>
        <w:tc>
          <w:tcPr>
            <w:tcW w:type="dxa" w:w="2800"/>
            <w:tcMar>
              <w:top w:type="dxa" w:w="100"/>
              <w:left w:type="dxa" w:w="160"/>
              <w:bottom w:type="dxa" w:w="100"/>
              <w:right w:type="dxa" w:w="160"/>
            </w:tcMar>
          </w:tcPr>
          <w:p>
            <w:r>
              <w:rPr>
                <w:b w:val="false"/>
                <w:bCs w:val="false"/>
                <w:color w:val="080B19"/>
              </w:rPr>
              <w:t xml:space="preserve">Superseded by the D2 identity design.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Contact_Screen_Flow_Email_Preferences</w:t>
            </w:r>
          </w:p>
        </w:tc>
        <w:tc>
          <w:tcPr>
            <w:tcW w:type="dxa" w:w="2800"/>
            <w:tcMar>
              <w:top w:type="dxa" w:w="100"/>
              <w:left w:type="dxa" w:w="160"/>
              <w:bottom w:type="dxa" w:w="100"/>
              <w:right w:type="dxa" w:w="160"/>
            </w:tcMar>
          </w:tcPr>
          <w:p>
            <w:r>
              <w:rPr>
                <w:b w:val="false"/>
                <w:bCs w:val="false"/>
                <w:color w:val="080B19"/>
              </w:rPr>
              <w:t xml:space="preserve">Member email-preference management screen (internal/portal).</w:t>
            </w:r>
          </w:p>
        </w:tc>
        <w:tc>
          <w:tcPr>
            <w:tcW w:type="dxa" w:w="2800"/>
            <w:tcMar>
              <w:top w:type="dxa" w:w="100"/>
              <w:left w:type="dxa" w:w="160"/>
              <w:bottom w:type="dxa" w:w="100"/>
              <w:right w:type="dxa" w:w="160"/>
            </w:tcMar>
          </w:tcPr>
          <w:p>
            <w:r>
              <w:rPr>
                <w:b w:val="false"/>
                <w:bCs w:val="false"/>
                <w:color w:val="080B19"/>
              </w:rPr>
              <w:t xml:space="preserve">Rebuild on NPC consent/preference fields.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ZEN_JSAP_Controller (Wiley Online Library)</w:t>
            </w:r>
          </w:p>
        </w:tc>
        <w:tc>
          <w:tcPr>
            <w:tcW w:type="dxa" w:w="2800"/>
            <w:tcMar>
              <w:top w:type="dxa" w:w="100"/>
              <w:left w:type="dxa" w:w="160"/>
              <w:bottom w:type="dxa" w:w="100"/>
              <w:right w:type="dxa" w:w="160"/>
            </w:tcMar>
          </w:tcPr>
          <w:p>
            <w:r>
              <w:rPr>
                <w:b w:val="false"/>
                <w:bCs w:val="false"/>
                <w:color w:val="080B19"/>
              </w:rPr>
              <w:t xml:space="preserve">Gets an authenticated journal (JSAP) access URL for entitled members via the Wiley login proxy.</w:t>
            </w:r>
          </w:p>
        </w:tc>
        <w:tc>
          <w:tcPr>
            <w:tcW w:type="dxa" w:w="2800"/>
            <w:tcMar>
              <w:top w:type="dxa" w:w="100"/>
              <w:left w:type="dxa" w:w="160"/>
              <w:bottom w:type="dxa" w:w="100"/>
              <w:right w:type="dxa" w:w="160"/>
            </w:tcMar>
          </w:tcPr>
          <w:p>
            <w:r>
              <w:rPr>
                <w:b w:val="false"/>
                <w:bCs w:val="false"/>
                <w:color w:val="080B19"/>
              </w:rPr>
              <w:t xml:space="preserve">Re-implement driven by Entitlement__c (journal-access badge).</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bl>
    <w:p>
      <w:pPr>
        <w:spacing w:after="120"/>
      </w:pPr>
    </w:p>
    <w:p>
      <w:pPr>
        <w:pStyle w:val="Heading2"/>
      </w:pPr>
      <w:r>
        <w:t xml:space="preserve">3.6 Contact-User Hygiene</w:t>
      </w:r>
    </w:p>
    <w:p>
      <w:pPr>
        <w:spacing w:after="200" w:line="300"/>
      </w:pPr>
      <w:r>
        <w:t xml:space="preserve">The 6 legacy automations that keep Contact and User records in sync: propagating name changes, keeping the community username aligned, and preventing orphan records. NPC uses Person Accounts, so the target reproduces the intent of these but not the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Contact_After_Save</w:t>
            </w:r>
          </w:p>
        </w:tc>
        <w:tc>
          <w:tcPr>
            <w:tcW w:type="dxa" w:w="2800"/>
            <w:tcMar>
              <w:top w:type="dxa" w:w="100"/>
              <w:left w:type="dxa" w:w="160"/>
              <w:bottom w:type="dxa" w:w="100"/>
              <w:right w:type="dxa" w:w="160"/>
            </w:tcMar>
          </w:tcPr>
          <w:p>
            <w:r>
              <w:rPr>
                <w:b w:val="false"/>
                <w:bCs w:val="false"/>
                <w:color w:val="080B19"/>
              </w:rPr>
              <w:t xml:space="preserve">Syncs FirstName/LastName/ContactId from Contact to the community User.</w:t>
            </w:r>
          </w:p>
        </w:tc>
        <w:tc>
          <w:tcPr>
            <w:tcW w:type="dxa" w:w="2800"/>
            <w:tcMar>
              <w:top w:type="dxa" w:w="100"/>
              <w:left w:type="dxa" w:w="160"/>
              <w:bottom w:type="dxa" w:w="100"/>
              <w:right w:type="dxa" w:w="160"/>
            </w:tcMar>
          </w:tcPr>
          <w:p>
            <w:r>
              <w:rPr>
                <w:b w:val="false"/>
                <w:bCs w:val="false"/>
                <w:color w:val="080B19"/>
              </w:rPr>
              <w:t xml:space="preserve">Record-triggered flow in NPC (Person Account model  -  re-map fields). Only needed if community Users exist (D2).</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Update_Primary_Role_On_User_Creation</w:t>
            </w:r>
          </w:p>
        </w:tc>
        <w:tc>
          <w:tcPr>
            <w:tcW w:type="dxa" w:w="2800"/>
            <w:tcMar>
              <w:top w:type="dxa" w:w="100"/>
              <w:left w:type="dxa" w:w="160"/>
              <w:bottom w:type="dxa" w:w="100"/>
              <w:right w:type="dxa" w:w="160"/>
            </w:tcMar>
          </w:tcPr>
          <w:p>
            <w:r>
              <w:rPr>
                <w:b w:val="false"/>
                <w:bCs w:val="false"/>
                <w:color w:val="080B19"/>
              </w:rPr>
              <w:t xml:space="preserve">Sets the member's primary role and LMS username on new Users.</w:t>
            </w:r>
          </w:p>
        </w:tc>
        <w:tc>
          <w:tcPr>
            <w:tcW w:type="dxa" w:w="2800"/>
            <w:tcMar>
              <w:top w:type="dxa" w:w="100"/>
              <w:left w:type="dxa" w:w="160"/>
              <w:bottom w:type="dxa" w:w="100"/>
              <w:right w:type="dxa" w:w="160"/>
            </w:tcMar>
          </w:tcPr>
          <w:p>
            <w:r>
              <w:rPr>
                <w:b w:val="false"/>
                <w:bCs w:val="false"/>
                <w:color w:val="080B19"/>
              </w:rPr>
              <w:t xml:space="preserve">Fold into the D2 identity design.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zen_BatchUpdateUserPrimaryRole</w:t>
            </w:r>
          </w:p>
        </w:tc>
        <w:tc>
          <w:tcPr>
            <w:tcW w:type="dxa" w:w="2800"/>
            <w:tcMar>
              <w:top w:type="dxa" w:w="100"/>
              <w:left w:type="dxa" w:w="160"/>
              <w:bottom w:type="dxa" w:w="100"/>
              <w:right w:type="dxa" w:w="160"/>
            </w:tcMar>
          </w:tcPr>
          <w:p>
            <w:r>
              <w:rPr>
                <w:b w:val="false"/>
                <w:bCs w:val="false"/>
                <w:color w:val="080B19"/>
              </w:rPr>
              <w:t xml:space="preserve">Keeps Contact primary role in sync with the User.</w:t>
            </w:r>
          </w:p>
        </w:tc>
        <w:tc>
          <w:tcPr>
            <w:tcW w:type="dxa" w:w="2800"/>
            <w:tcMar>
              <w:top w:type="dxa" w:w="100"/>
              <w:left w:type="dxa" w:w="160"/>
              <w:bottom w:type="dxa" w:w="100"/>
              <w:right w:type="dxa" w:w="160"/>
            </w:tcMar>
          </w:tcPr>
          <w:p>
            <w:r>
              <w:rPr>
                <w:b w:val="false"/>
                <w:bCs w:val="false"/>
                <w:color w:val="080B19"/>
              </w:rPr>
              <w:t xml:space="preserve">Fold into the D2 identity design (reconciliation job).</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Update_mailing_address_on_contact_from_default_KA</w:t>
            </w:r>
          </w:p>
        </w:tc>
        <w:tc>
          <w:tcPr>
            <w:tcW w:type="dxa" w:w="2800"/>
            <w:tcMar>
              <w:top w:type="dxa" w:w="100"/>
              <w:left w:type="dxa" w:w="160"/>
              <w:bottom w:type="dxa" w:w="100"/>
              <w:right w:type="dxa" w:w="160"/>
            </w:tcMar>
          </w:tcPr>
          <w:p>
            <w:r>
              <w:rPr>
                <w:b w:val="false"/>
                <w:bCs w:val="false"/>
                <w:color w:val="080B19"/>
              </w:rPr>
              <w:t xml:space="preserve">Copies the default Known Address onto Contact mailing address and derives geographic region (guards invalid state codes).</w:t>
            </w:r>
          </w:p>
        </w:tc>
        <w:tc>
          <w:tcPr>
            <w:tcW w:type="dxa" w:w="2800"/>
            <w:tcMar>
              <w:top w:type="dxa" w:w="100"/>
              <w:left w:type="dxa" w:w="160"/>
              <w:bottom w:type="dxa" w:w="100"/>
              <w:right w:type="dxa" w:w="160"/>
            </w:tcMar>
          </w:tcPr>
          <w:p>
            <w:r>
              <w:rPr>
                <w:b w:val="false"/>
                <w:bCs w:val="false"/>
                <w:color w:val="080B19"/>
              </w:rPr>
              <w:t xml:space="preserve">Depends on the chosen NPC address model. Region derivation via the migrated Region__c / Region_Mapping__c rulebook; migrated stored region values are authoritative.</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Email_to_IT_Support_when_Bug_Report_From_App_Created</w:t>
            </w:r>
          </w:p>
        </w:tc>
        <w:tc>
          <w:tcPr>
            <w:tcW w:type="dxa" w:w="2800"/>
            <w:tcMar>
              <w:top w:type="dxa" w:w="100"/>
              <w:left w:type="dxa" w:w="160"/>
              <w:bottom w:type="dxa" w:w="100"/>
              <w:right w:type="dxa" w:w="160"/>
            </w:tcMar>
          </w:tcPr>
          <w:p>
            <w:r>
              <w:rPr>
                <w:b w:val="false"/>
                <w:bCs w:val="false"/>
                <w:color w:val="080B19"/>
              </w:rPr>
              <w:t xml:space="preserve">Emails IT support when an app bug-report Case is created.</w:t>
            </w:r>
          </w:p>
        </w:tc>
        <w:tc>
          <w:tcPr>
            <w:tcW w:type="dxa" w:w="2800"/>
            <w:tcMar>
              <w:top w:type="dxa" w:w="100"/>
              <w:left w:type="dxa" w:w="160"/>
              <w:bottom w:type="dxa" w:w="100"/>
              <w:right w:type="dxa" w:w="160"/>
            </w:tcMar>
          </w:tcPr>
          <w:p>
            <w:r>
              <w:rPr>
                <w:b w:val="false"/>
                <w:bCs w:val="false"/>
                <w:color w:val="080B19"/>
              </w:rPr>
              <w:t xml:space="preserve">Trivial rebuild (flow + email alert) if Cases move to NPC.</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Update_Geo_Region</w:t>
            </w:r>
          </w:p>
        </w:tc>
        <w:tc>
          <w:tcPr>
            <w:tcW w:type="dxa" w:w="2800"/>
            <w:tcMar>
              <w:top w:type="dxa" w:w="100"/>
              <w:left w:type="dxa" w:w="160"/>
              <w:bottom w:type="dxa" w:w="100"/>
              <w:right w:type="dxa" w:w="160"/>
            </w:tcMar>
          </w:tcPr>
          <w:p>
            <w:r>
              <w:rPr>
                <w:b w:val="false"/>
                <w:bCs w:val="false"/>
                <w:color w:val="080B19"/>
              </w:rPr>
              <w:t xml:space="preserve">One-off backfill of Contact geographic region / postcode flags from Known Address.</w:t>
            </w:r>
          </w:p>
        </w:tc>
        <w:tc>
          <w:tcPr>
            <w:tcW w:type="dxa" w:w="2800"/>
            <w:tcMar>
              <w:top w:type="dxa" w:w="100"/>
              <w:left w:type="dxa" w:w="160"/>
              <w:bottom w:type="dxa" w:w="100"/>
              <w:right w:type="dxa" w:w="160"/>
            </w:tcMar>
          </w:tcPr>
          <w:p>
            <w:r>
              <w:rPr>
                <w:b w:val="false"/>
                <w:bCs w:val="false"/>
                <w:color w:val="080B19"/>
              </w:rPr>
              <w:t xml:space="preserve">Handled in the migration ETL  -  no ongoing automation needed.</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bl>
    <w:p>
      <w:pPr>
        <w:spacing w:after="120"/>
      </w:pPr>
    </w:p>
    <w:p>
      <w:pPr>
        <w:pStyle w:val="Heading1"/>
        <w:pBdr>
          <w:bottom w:val="single" w:color="F71362" w:sz="12" w:space="4"/>
        </w:pBdr>
      </w:pPr>
      <w:r>
        <w:t xml:space="preserve">4. Phase 2 - Payments, Finance &amp; Direct Debit</w:t>
      </w:r>
    </w:p>
    <w:p>
      <w:pPr>
        <w:spacing w:after="200" w:line="300"/>
      </w:pPr>
      <w:r>
        <w:t xml:space="preserve">The 21 legacy automations covering payments, receipt and Direct Debit (DD) email cadence, and the Salesforce-to-Sage Intacct integration. The controlling principle for this phase is that the finance ledger stays in Sage: Salesforce does not become an accounting system in the target, it posts transactions to Sage over the D5 integration and lets Sage own the truth.</w:t>
      </w:r>
    </w:p>
    <w:p>
      <w:pPr>
        <w:spacing w:after="200" w:line="300"/>
      </w:pPr>
      <w:r>
        <w:t xml:space="preserve">The payment gateways themselves (Stripe for card, GoCardless for Direct Debit) are Timberyard-owned in the target composed architecture, sitting behind Commerce Layer. The two payment-gateway rows below show a blank Rec. and a UX Layer because the decision on their disposition sits with Timberyard's stack design rather than with Cirrico. D4 covers the payment / checkout replacement; D5 covers the NPC-to-Sage path. Rows marked Ignore are Fonteva-specific Sales Order housekeeping (dedup utilities, cross-object rollups tied to the Fonteva object model) with no target equivalent under the NPC Order / OrderItem structure. Where a row's target design is still open (TBC), the Sage-side data contract and the receipt / invoice model both need finalising before disposition can be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Stripe card payments (Fonteva Registry: payment intents)</w:t>
            </w:r>
          </w:p>
        </w:tc>
        <w:tc>
          <w:tcPr>
            <w:tcW w:type="dxa" w:w="2800"/>
            <w:tcMar>
              <w:top w:type="dxa" w:w="100"/>
              <w:left w:type="dxa" w:w="160"/>
              <w:bottom w:type="dxa" w:w="100"/>
              <w:right w:type="dxa" w:w="160"/>
            </w:tcMar>
          </w:tcPr>
          <w:p>
            <w:r>
              <w:rPr>
                <w:b w:val="false"/>
                <w:bCs w:val="false"/>
                <w:color w:val="080B19"/>
              </w:rPr>
              <w:t xml:space="preserve">Card payments via Stripe inside Fonteva checkout.</w:t>
            </w:r>
          </w:p>
        </w:tc>
        <w:tc>
          <w:tcPr>
            <w:tcW w:type="dxa" w:w="2800"/>
            <w:tcMar>
              <w:top w:type="dxa" w:w="100"/>
              <w:left w:type="dxa" w:w="160"/>
              <w:bottom w:type="dxa" w:w="100"/>
              <w:right w:type="dxa" w:w="160"/>
            </w:tcMar>
          </w:tcPr>
          <w:p>
            <w:r>
              <w:rPr>
                <w:b w:val="false"/>
                <w:bCs w:val="false"/>
                <w:color w:val="080B19"/>
              </w:rPr>
              <w:t xml:space="preserve">Configure Stripe within the chosen NPC checkout/payment solution (D4).</w:t>
            </w:r>
          </w:p>
        </w:tc>
        <w:tc>
          <w:tcPr>
            <w:tcW w:type="dxa" w:w="780"/>
            <w:tcMar>
              <w:top w:type="dxa" w:w="100"/>
              <w:left w:type="dxa" w:w="160"/>
              <w:bottom w:type="dxa" w:w="100"/>
              <w:right w:type="dxa" w:w="160"/>
            </w:tcMar>
          </w:tcPr>
          <w:p>
            <w:r>
              <w:rPr>
                <w:b w:val="false"/>
                <w:bCs w:val="false"/>
                <w:color w:val="080B19"/>
              </w:rPr>
              <w:t xml:space="preserve">-</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GoCardless Direct Debit + zen_redirectDDPayment Spark Plug (Zen_redirectDDCookieController)</w:t>
            </w:r>
          </w:p>
        </w:tc>
        <w:tc>
          <w:tcPr>
            <w:tcW w:type="dxa" w:w="2800"/>
            <w:tcMar>
              <w:top w:type="dxa" w:w="100"/>
              <w:left w:type="dxa" w:w="160"/>
              <w:bottom w:type="dxa" w:w="100"/>
              <w:right w:type="dxa" w:w="160"/>
            </w:tcMar>
          </w:tcPr>
          <w:p>
            <w:r>
              <w:rPr>
                <w:b w:val="false"/>
                <w:bCs w:val="false"/>
                <w:color w:val="080B19"/>
              </w:rPr>
              <w:t xml:space="preserve">Direct Debit checkout redirect to GoCardless; cookie controller carries order/user context through the redirect; mandate/payment ids synced back.</w:t>
            </w:r>
          </w:p>
        </w:tc>
        <w:tc>
          <w:tcPr>
            <w:tcW w:type="dxa" w:w="2800"/>
            <w:tcMar>
              <w:top w:type="dxa" w:w="100"/>
              <w:left w:type="dxa" w:w="160"/>
              <w:bottom w:type="dxa" w:w="100"/>
              <w:right w:type="dxa" w:w="160"/>
            </w:tcMar>
          </w:tcPr>
          <w:p>
            <w:r>
              <w:rPr>
                <w:b w:val="false"/>
                <w:bCs w:val="false"/>
                <w:color w:val="080B19"/>
              </w:rPr>
              <w:t xml:space="preserve">New DD solution with GoCardless: mandate lifecycle, payment schedules, failure handling. Core Phase 2 build.</w:t>
            </w:r>
          </w:p>
        </w:tc>
        <w:tc>
          <w:tcPr>
            <w:tcW w:type="dxa" w:w="780"/>
            <w:tcMar>
              <w:top w:type="dxa" w:w="100"/>
              <w:left w:type="dxa" w:w="160"/>
              <w:bottom w:type="dxa" w:w="100"/>
              <w:right w:type="dxa" w:w="160"/>
            </w:tcMar>
          </w:tcPr>
          <w:p>
            <w:r>
              <w:rPr>
                <w:b w:val="false"/>
                <w:bCs w:val="false"/>
                <w:color w:val="080B19"/>
              </w:rPr>
              <w:t xml:space="preserve">-</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SPL_Scheduled_14_Day_Annual_DD</w:t>
            </w:r>
          </w:p>
        </w:tc>
        <w:tc>
          <w:tcPr>
            <w:tcW w:type="dxa" w:w="2800"/>
            <w:tcMar>
              <w:top w:type="dxa" w:w="100"/>
              <w:left w:type="dxa" w:w="160"/>
              <w:bottom w:type="dxa" w:w="100"/>
              <w:right w:type="dxa" w:w="160"/>
            </w:tcMar>
          </w:tcPr>
          <w:p>
            <w:r>
              <w:rPr>
                <w:b w:val="false"/>
                <w:bCs w:val="false"/>
                <w:color w:val="080B19"/>
              </w:rPr>
              <w:t xml:space="preserve">Sends the 14-day advance-notice email before annual DD collections  -  regulatory requirement.</w:t>
            </w:r>
          </w:p>
        </w:tc>
        <w:tc>
          <w:tcPr>
            <w:tcW w:type="dxa" w:w="2800"/>
            <w:tcMar>
              <w:top w:type="dxa" w:w="100"/>
              <w:left w:type="dxa" w:w="160"/>
              <w:bottom w:type="dxa" w:w="100"/>
              <w:right w:type="dxa" w:w="160"/>
            </w:tcMar>
          </w:tcPr>
          <w:p>
            <w:r>
              <w:rPr>
                <w:b w:val="false"/>
                <w:bCs w:val="false"/>
                <w:color w:val="080B19"/>
              </w:rPr>
              <w:t xml:space="preserve">Scheduled flow over the new payment-schedule data. Must ship with the DD solution.</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Receipt_After_Created_Dispatch_Email</w:t>
            </w:r>
          </w:p>
        </w:tc>
        <w:tc>
          <w:tcPr>
            <w:tcW w:type="dxa" w:w="2800"/>
            <w:tcMar>
              <w:top w:type="dxa" w:w="100"/>
              <w:left w:type="dxa" w:w="160"/>
              <w:bottom w:type="dxa" w:w="100"/>
              <w:right w:type="dxa" w:w="160"/>
            </w:tcMar>
          </w:tcPr>
          <w:p>
            <w:r>
              <w:rPr>
                <w:b w:val="false"/>
                <w:bCs w:val="false"/>
                <w:color w:val="080B19"/>
              </w:rPr>
              <w:t xml:space="preserve">Sends receipt/invoice email when a receipt is created (item-specific logic).</w:t>
            </w:r>
          </w:p>
        </w:tc>
        <w:tc>
          <w:tcPr>
            <w:tcW w:type="dxa" w:w="2800"/>
            <w:tcMar>
              <w:top w:type="dxa" w:w="100"/>
              <w:left w:type="dxa" w:w="160"/>
              <w:bottom w:type="dxa" w:w="100"/>
              <w:right w:type="dxa" w:w="160"/>
            </w:tcMar>
          </w:tcPr>
          <w:p>
            <w:r>
              <w:rPr>
                <w:b w:val="false"/>
                <w:bCs w:val="false"/>
                <w:color w:val="080B19"/>
              </w:rPr>
              <w:t xml:space="preserve">Payment-confirmation comms on the new payment events.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Zen_Receipt_After_Save_Posted_Receipt</w:t>
            </w:r>
          </w:p>
        </w:tc>
        <w:tc>
          <w:tcPr>
            <w:tcW w:type="dxa" w:w="2800"/>
            <w:tcMar>
              <w:top w:type="dxa" w:w="100"/>
              <w:left w:type="dxa" w:w="160"/>
              <w:bottom w:type="dxa" w:w="100"/>
              <w:right w:type="dxa" w:w="160"/>
            </w:tcMar>
          </w:tcPr>
          <w:p>
            <w:r>
              <w:rPr>
                <w:b w:val="false"/>
                <w:bCs w:val="false"/>
                <w:color w:val="080B19"/>
              </w:rPr>
              <w:t xml:space="preserve">Fires the Receipt_Posted email alert when a receipt posts.</w:t>
            </w:r>
          </w:p>
        </w:tc>
        <w:tc>
          <w:tcPr>
            <w:tcW w:type="dxa" w:w="2800"/>
            <w:tcMar>
              <w:top w:type="dxa" w:w="100"/>
              <w:left w:type="dxa" w:w="160"/>
              <w:bottom w:type="dxa" w:w="100"/>
              <w:right w:type="dxa" w:w="160"/>
            </w:tcMar>
          </w:tcPr>
          <w:p>
            <w:r>
              <w:rPr>
                <w:b w:val="false"/>
                <w:bCs w:val="false"/>
                <w:color w:val="080B19"/>
              </w:rPr>
              <w:t xml:space="preserve">Fold into the same payment-confirmation comms design.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Receipt_Scheduled_Flows_Send_Receipt_DD</w:t>
            </w:r>
          </w:p>
        </w:tc>
        <w:tc>
          <w:tcPr>
            <w:tcW w:type="dxa" w:w="2800"/>
            <w:tcMar>
              <w:top w:type="dxa" w:w="100"/>
              <w:left w:type="dxa" w:w="160"/>
              <w:bottom w:type="dxa" w:w="100"/>
              <w:right w:type="dxa" w:w="160"/>
            </w:tcMar>
          </w:tcPr>
          <w:p>
            <w:r>
              <w:rPr>
                <w:b w:val="false"/>
                <w:bCs w:val="false"/>
                <w:color w:val="080B19"/>
              </w:rPr>
              <w:t xml:space="preserve">Sends DD receipt emails on schedule.</w:t>
            </w:r>
          </w:p>
        </w:tc>
        <w:tc>
          <w:tcPr>
            <w:tcW w:type="dxa" w:w="2800"/>
            <w:tcMar>
              <w:top w:type="dxa" w:w="100"/>
              <w:left w:type="dxa" w:w="160"/>
              <w:bottom w:type="dxa" w:w="100"/>
              <w:right w:type="dxa" w:w="160"/>
            </w:tcMar>
          </w:tcPr>
          <w:p>
            <w:r>
              <w:rPr>
                <w:b w:val="false"/>
                <w:bCs w:val="false"/>
                <w:color w:val="080B19"/>
              </w:rPr>
              <w:t xml:space="preserve">Fold into DD payment-confirmation comms.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Sales_Order_After_Save_Create_Update</w:t>
            </w:r>
          </w:p>
        </w:tc>
        <w:tc>
          <w:tcPr>
            <w:tcW w:type="dxa" w:w="2800"/>
            <w:tcMar>
              <w:top w:type="dxa" w:w="100"/>
              <w:left w:type="dxa" w:w="160"/>
              <w:bottom w:type="dxa" w:w="100"/>
              <w:right w:type="dxa" w:w="160"/>
            </w:tcMar>
          </w:tcPr>
          <w:p>
            <w:r>
              <w:rPr>
                <w:b w:val="false"/>
                <w:bCs w:val="false"/>
                <w:color w:val="080B19"/>
              </w:rPr>
              <w:t xml:space="preserve">Order housekeeping: duplicate-check fixes, dispatch email alert.</w:t>
            </w:r>
          </w:p>
        </w:tc>
        <w:tc>
          <w:tcPr>
            <w:tcW w:type="dxa" w:w="2800"/>
            <w:tcMar>
              <w:top w:type="dxa" w:w="100"/>
              <w:left w:type="dxa" w:w="160"/>
              <w:bottom w:type="dxa" w:w="100"/>
              <w:right w:type="dxa" w:w="160"/>
            </w:tcMar>
          </w:tcPr>
          <w:p>
            <w:r>
              <w:rPr>
                <w:b w:val="false"/>
                <w:bCs w:val="false"/>
                <w:color w:val="080B19"/>
              </w:rPr>
              <w:t xml:space="preserve">Re-specify on Order  -  keep dispatch comms; drop Fonteva-specific plumbing.</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Sales_Order_Line_After_Save_Update</w:t>
            </w:r>
          </w:p>
        </w:tc>
        <w:tc>
          <w:tcPr>
            <w:tcW w:type="dxa" w:w="2800"/>
            <w:tcMar>
              <w:top w:type="dxa" w:w="100"/>
              <w:left w:type="dxa" w:w="160"/>
              <w:bottom w:type="dxa" w:w="100"/>
              <w:right w:type="dxa" w:w="160"/>
            </w:tcMar>
          </w:tcPr>
          <w:p>
            <w:r>
              <w:rPr>
                <w:b w:val="false"/>
                <w:bCs w:val="false"/>
                <w:color w:val="080B19"/>
              </w:rPr>
              <w:t xml:space="preserve">Updates parent order + item; sets subscription/inventory/shipping/renewal flags.</w:t>
            </w:r>
          </w:p>
        </w:tc>
        <w:tc>
          <w:tcPr>
            <w:tcW w:type="dxa" w:w="2800"/>
            <w:tcMar>
              <w:top w:type="dxa" w:w="100"/>
              <w:left w:type="dxa" w:w="160"/>
              <w:bottom w:type="dxa" w:w="100"/>
              <w:right w:type="dxa" w:w="160"/>
            </w:tcMar>
          </w:tcPr>
          <w:p>
            <w:r>
              <w:rPr>
                <w:b w:val="false"/>
                <w:bCs w:val="false"/>
                <w:color w:val="080B19"/>
              </w:rPr>
              <w:t xml:space="preserve">Re-specify on OrderItem  -  most flags feed Fonteva plumbing and can be dropped; keep renewal flags.</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NPC -&gt; Sage Intacct integration (replaces zen_SageFinanceExport pipeline)</w:t>
            </w:r>
          </w:p>
        </w:tc>
        <w:tc>
          <w:tcPr>
            <w:tcW w:type="dxa" w:w="2800"/>
            <w:tcMar>
              <w:top w:type="dxa" w:w="100"/>
              <w:left w:type="dxa" w:w="160"/>
              <w:bottom w:type="dxa" w:w="100"/>
              <w:right w:type="dxa" w:w="160"/>
            </w:tcMar>
          </w:tcPr>
          <w:p>
            <w:r>
              <w:rPr>
                <w:b w:val="false"/>
                <w:bCs w:val="false"/>
                <w:color w:val="080B19"/>
              </w:rPr>
              <w:t xml:space="preserve">Daily: flags duplicate transactions then posts Fonteva Transactions (invoices/receipts/disbursements/credit notes) to Sage Intacct; logs export batches, writes back Sage keys.</w:t>
            </w:r>
          </w:p>
        </w:tc>
        <w:tc>
          <w:tcPr>
            <w:tcW w:type="dxa" w:w="2800"/>
            <w:tcMar>
              <w:top w:type="dxa" w:w="100"/>
              <w:left w:type="dxa" w:w="160"/>
              <w:bottom w:type="dxa" w:w="100"/>
              <w:right w:type="dxa" w:w="160"/>
            </w:tcMar>
          </w:tcPr>
          <w:p>
            <w:r>
              <w:rPr>
                <w:b w:val="false"/>
                <w:bCs w:val="false"/>
                <w:color w:val="080B19"/>
              </w:rPr>
              <w:t xml:space="preserve">NOT a port  -  new design (D5). Fonteva Transactions won't exist; define what NPC sends to Sage (order/payment summaries vs payment-provider feeds) and build accordingly.</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zen_flowActionPostSalesOrder</w:t>
            </w:r>
          </w:p>
        </w:tc>
        <w:tc>
          <w:tcPr>
            <w:tcW w:type="dxa" w:w="2800"/>
            <w:tcMar>
              <w:top w:type="dxa" w:w="100"/>
              <w:left w:type="dxa" w:w="160"/>
              <w:bottom w:type="dxa" w:w="100"/>
              <w:right w:type="dxa" w:w="160"/>
            </w:tcMar>
          </w:tcPr>
          <w:p>
            <w:r>
              <w:rPr>
                <w:b w:val="false"/>
                <w:bCs w:val="false"/>
                <w:color w:val="080B19"/>
              </w:rPr>
              <w:t xml:space="preserve">Posts/closes a Sales Order from flows (sets Status=Closed, Is_Closed=true); used by the donation bridge and order flows.</w:t>
            </w:r>
          </w:p>
        </w:tc>
        <w:tc>
          <w:tcPr>
            <w:tcW w:type="dxa" w:w="2800"/>
            <w:tcMar>
              <w:top w:type="dxa" w:w="100"/>
              <w:left w:type="dxa" w:w="160"/>
              <w:bottom w:type="dxa" w:w="100"/>
              <w:right w:type="dxa" w:w="160"/>
            </w:tcMar>
          </w:tcPr>
          <w:p>
            <w:r>
              <w:rPr>
                <w:b w:val="false"/>
                <w:bCs w:val="false"/>
                <w:color w:val="080B19"/>
              </w:rPr>
              <w:t xml:space="preserve">NPC Order activation is standard platform behaviour  -  likely retire; confirm no residual need in the new order flows.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Post_Transaction_Lines_to_SageIntAcct / Push_Data_to_Sage_by_Date</w:t>
            </w:r>
          </w:p>
        </w:tc>
        <w:tc>
          <w:tcPr>
            <w:tcW w:type="dxa" w:w="2800"/>
            <w:tcMar>
              <w:top w:type="dxa" w:w="100"/>
              <w:left w:type="dxa" w:w="160"/>
              <w:bottom w:type="dxa" w:w="100"/>
              <w:right w:type="dxa" w:w="160"/>
            </w:tcMar>
          </w:tcPr>
          <w:p>
            <w:r>
              <w:rPr>
                <w:b w:val="false"/>
                <w:bCs w:val="false"/>
                <w:color w:val="080B19"/>
              </w:rPr>
              <w:t xml:space="preserve">Manual staff triggers to push transactions/date ranges to Sage.</w:t>
            </w:r>
          </w:p>
        </w:tc>
        <w:tc>
          <w:tcPr>
            <w:tcW w:type="dxa" w:w="2800"/>
            <w:tcMar>
              <w:top w:type="dxa" w:w="100"/>
              <w:left w:type="dxa" w:w="160"/>
              <w:bottom w:type="dxa" w:w="100"/>
              <w:right w:type="dxa" w:w="160"/>
            </w:tcMar>
          </w:tcPr>
          <w:p>
            <w:r>
              <w:rPr>
                <w:b w:val="false"/>
                <w:bCs w:val="false"/>
                <w:color w:val="080B19"/>
              </w:rPr>
              <w:t xml:space="preserve">Superseded by the new integration's manual-run capability.</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Transaction_On_Update_Transaction_Fix</w:t>
            </w:r>
          </w:p>
        </w:tc>
        <w:tc>
          <w:tcPr>
            <w:tcW w:type="dxa" w:w="2800"/>
            <w:tcMar>
              <w:top w:type="dxa" w:w="100"/>
              <w:left w:type="dxa" w:w="160"/>
              <w:bottom w:type="dxa" w:w="100"/>
              <w:right w:type="dxa" w:w="160"/>
            </w:tcMar>
          </w:tcPr>
          <w:p>
            <w:r>
              <w:rPr>
                <w:b w:val="false"/>
                <w:bCs w:val="false"/>
                <w:color w:val="080B19"/>
              </w:rPr>
              <w:t xml:space="preserve">Re-posts transactions via Apex on update.</w:t>
            </w:r>
          </w:p>
        </w:tc>
        <w:tc>
          <w:tcPr>
            <w:tcW w:type="dxa" w:w="2800"/>
            <w:tcMar>
              <w:top w:type="dxa" w:w="100"/>
              <w:left w:type="dxa" w:w="160"/>
              <w:bottom w:type="dxa" w:w="100"/>
              <w:right w:type="dxa" w:w="160"/>
            </w:tcMar>
          </w:tcPr>
          <w:p>
            <w:r>
              <w:rPr>
                <w:b w:val="false"/>
                <w:bCs w:val="false"/>
                <w:color w:val="080B19"/>
              </w:rPr>
              <w:t xml:space="preserve">Retire with Fonteva finance.</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Transaction_Line_Scheduled</w:t>
            </w:r>
          </w:p>
        </w:tc>
        <w:tc>
          <w:tcPr>
            <w:tcW w:type="dxa" w:w="2800"/>
            <w:tcMar>
              <w:top w:type="dxa" w:w="100"/>
              <w:left w:type="dxa" w:w="160"/>
              <w:bottom w:type="dxa" w:w="100"/>
              <w:right w:type="dxa" w:w="160"/>
            </w:tcMar>
          </w:tcPr>
          <w:p>
            <w:r>
              <w:rPr>
                <w:b w:val="false"/>
                <w:bCs w:val="false"/>
                <w:color w:val="080B19"/>
              </w:rPr>
              <w:t xml:space="preserve">Nightly tax/type reconciliation onto Fonteva Transactions.</w:t>
            </w:r>
          </w:p>
        </w:tc>
        <w:tc>
          <w:tcPr>
            <w:tcW w:type="dxa" w:w="2800"/>
            <w:tcMar>
              <w:top w:type="dxa" w:w="100"/>
              <w:left w:type="dxa" w:w="160"/>
              <w:bottom w:type="dxa" w:w="100"/>
              <w:right w:type="dxa" w:w="160"/>
            </w:tcMar>
          </w:tcPr>
          <w:p>
            <w:r>
              <w:rPr>
                <w:b w:val="false"/>
                <w:bCs w:val="false"/>
                <w:color w:val="080B19"/>
              </w:rPr>
              <w:t xml:space="preserve">Retire  -  reconciliation moves to Sage / the new integration.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Order financial rollups (SO_VAT_Total, SO_Tax_Code_00/01/99, SO_Shipping, SO_Total_Discount, SO_Sales_Order_Lines + scheduled variants; triggers dlrs_OrderApi_Sales_Order_LineTrigger + Zen_SOL_CalculateRollups; async recalc flow Zen_Calculate_SO_DLRS_Rollups_Asyncronously)</w:t>
            </w:r>
          </w:p>
        </w:tc>
        <w:tc>
          <w:tcPr>
            <w:tcW w:type="dxa" w:w="2800"/>
            <w:tcMar>
              <w:top w:type="dxa" w:w="100"/>
              <w:left w:type="dxa" w:w="160"/>
              <w:bottom w:type="dxa" w:w="100"/>
              <w:right w:type="dxa" w:w="160"/>
            </w:tcMar>
          </w:tcPr>
          <w:p>
            <w:r>
              <w:rPr>
                <w:b w:val="false"/>
                <w:bCs w:val="false"/>
                <w:color w:val="080B19"/>
              </w:rPr>
              <w:t xml:space="preserve">Aggregate line-level VAT / tax-code / shipping / discount totals and line counts onto the Sales Order for invoices, receipts and Sage export.</w:t>
            </w:r>
          </w:p>
        </w:tc>
        <w:tc>
          <w:tcPr>
            <w:tcW w:type="dxa" w:w="2800"/>
            <w:tcMar>
              <w:top w:type="dxa" w:w="100"/>
              <w:left w:type="dxa" w:w="160"/>
              <w:bottom w:type="dxa" w:w="100"/>
              <w:right w:type="dxa" w:w="160"/>
            </w:tcMar>
          </w:tcPr>
          <w:p>
            <w:r>
              <w:rPr>
                <w:b w:val="false"/>
                <w:bCs w:val="false"/>
                <w:color w:val="080B19"/>
              </w:rPr>
              <w:t xml:space="preserve">Rebuild only what the NPC invoice/Sage design needs, as OrderItem-&gt;Order record-triggered flow aggregations.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ItemToReceipt rollup</w:t>
            </w:r>
          </w:p>
        </w:tc>
        <w:tc>
          <w:tcPr>
            <w:tcW w:type="dxa" w:w="2800"/>
            <w:tcMar>
              <w:top w:type="dxa" w:w="100"/>
              <w:left w:type="dxa" w:w="160"/>
              <w:bottom w:type="dxa" w:w="100"/>
              <w:right w:type="dxa" w:w="160"/>
            </w:tcMar>
          </w:tcPr>
          <w:p>
            <w:r>
              <w:rPr>
                <w:b w:val="false"/>
                <w:bCs w:val="false"/>
                <w:color w:val="080B19"/>
              </w:rPr>
              <w:t xml:space="preserve">Concatenates receipt line descriptions onto the Receipt (used in receipt emails).</w:t>
            </w:r>
          </w:p>
        </w:tc>
        <w:tc>
          <w:tcPr>
            <w:tcW w:type="dxa" w:w="2800"/>
            <w:tcMar>
              <w:top w:type="dxa" w:w="100"/>
              <w:left w:type="dxa" w:w="160"/>
              <w:bottom w:type="dxa" w:w="100"/>
              <w:right w:type="dxa" w:w="160"/>
            </w:tcMar>
          </w:tcPr>
          <w:p>
            <w:r>
              <w:rPr>
                <w:b w:val="false"/>
                <w:bCs w:val="false"/>
                <w:color w:val="080B19"/>
              </w:rPr>
              <w:t xml:space="preserve">Fold into receipt comms design if needed.</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SOCountReceipts / SOCountCashTransactions rollups</w:t>
            </w:r>
          </w:p>
        </w:tc>
        <w:tc>
          <w:tcPr>
            <w:tcW w:type="dxa" w:w="2800"/>
            <w:tcMar>
              <w:top w:type="dxa" w:w="100"/>
              <w:left w:type="dxa" w:w="160"/>
              <w:bottom w:type="dxa" w:w="100"/>
              <w:right w:type="dxa" w:w="160"/>
            </w:tcMar>
          </w:tcPr>
          <w:p>
            <w:r>
              <w:rPr>
                <w:b w:val="false"/>
                <w:bCs w:val="false"/>
                <w:color w:val="080B19"/>
              </w:rPr>
              <w:t xml:space="preserve">Counts receipts and cash transactions per Sales Order.</w:t>
            </w:r>
          </w:p>
        </w:tc>
        <w:tc>
          <w:tcPr>
            <w:tcW w:type="dxa" w:w="2800"/>
            <w:tcMar>
              <w:top w:type="dxa" w:w="100"/>
              <w:left w:type="dxa" w:w="160"/>
              <w:bottom w:type="dxa" w:w="100"/>
              <w:right w:type="dxa" w:w="160"/>
            </w:tcMar>
          </w:tcPr>
          <w:p>
            <w:r>
              <w:rPr>
                <w:b w:val="false"/>
                <w:bCs w:val="false"/>
                <w:color w:val="080B19"/>
              </w:rPr>
              <w:t xml:space="preserve">Retire with Fonteva finance objects.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Opportunity_After_Save_Create_Donation_in_Fonteva</w:t>
            </w:r>
          </w:p>
        </w:tc>
        <w:tc>
          <w:tcPr>
            <w:tcW w:type="dxa" w:w="2800"/>
            <w:tcMar>
              <w:top w:type="dxa" w:w="100"/>
              <w:left w:type="dxa" w:w="160"/>
              <w:bottom w:type="dxa" w:w="100"/>
              <w:right w:type="dxa" w:w="160"/>
            </w:tcMar>
          </w:tcPr>
          <w:p>
            <w:r>
              <w:rPr>
                <w:b w:val="false"/>
                <w:bCs w:val="false"/>
                <w:color w:val="080B19"/>
              </w:rPr>
              <w:t xml:space="preserve">Builds a full Fonteva sales order + EPayment for donation Opportunities.</w:t>
            </w:r>
          </w:p>
        </w:tc>
        <w:tc>
          <w:tcPr>
            <w:tcW w:type="dxa" w:w="2800"/>
            <w:tcMar>
              <w:top w:type="dxa" w:w="100"/>
              <w:left w:type="dxa" w:w="160"/>
              <w:bottom w:type="dxa" w:w="100"/>
              <w:right w:type="dxa" w:w="160"/>
            </w:tcMar>
          </w:tcPr>
          <w:p>
            <w:r>
              <w:rPr>
                <w:b w:val="false"/>
                <w:bCs w:val="false"/>
                <w:color w:val="080B19"/>
              </w:rPr>
              <w:t xml:space="preserve">Retire  -  NPC native fundraising/giving replaces the bridge. Confirm donation payment path in D4.</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ZEN_CheckoutRedirect (Gift Aid)</w:t>
            </w:r>
          </w:p>
        </w:tc>
        <w:tc>
          <w:tcPr>
            <w:tcW w:type="dxa" w:w="2800"/>
            <w:tcMar>
              <w:top w:type="dxa" w:w="100"/>
              <w:left w:type="dxa" w:w="160"/>
              <w:bottom w:type="dxa" w:w="100"/>
              <w:right w:type="dxa" w:w="160"/>
            </w:tcMar>
          </w:tcPr>
          <w:p>
            <w:r>
              <w:rPr>
                <w:b w:val="false"/>
                <w:bCs w:val="false"/>
                <w:color w:val="080B19"/>
              </w:rPr>
              <w:t xml:space="preserve">Captures the Gift Aid declaration during checkout redirect.</w:t>
            </w:r>
          </w:p>
        </w:tc>
        <w:tc>
          <w:tcPr>
            <w:tcW w:type="dxa" w:w="2800"/>
            <w:tcMar>
              <w:top w:type="dxa" w:w="100"/>
              <w:left w:type="dxa" w:w="160"/>
              <w:bottom w:type="dxa" w:w="100"/>
              <w:right w:type="dxa" w:w="160"/>
            </w:tcMar>
          </w:tcPr>
          <w:p>
            <w:r>
              <w:rPr>
                <w:b w:val="false"/>
                <w:bCs w:val="false"/>
                <w:color w:val="080B19"/>
              </w:rPr>
              <w:t xml:space="preserve">Rebuild Gift Aid capture in the new checkout; store declarations on NPC's Gift Aid model.</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Dedup utilities (Find_Duplicates_Sales_Orders_and_Removed, zen_Batch_DeleteRecords, zen_Batch_DeleteSchPaymentRecords + invocables zen_FlowAction_FindDuplicates, zen_FlowAction_Delete, zen_FlowAction_FindSchDuplicates, zen_FlowAction_SchPaymentDelete)</w:t>
            </w:r>
          </w:p>
        </w:tc>
        <w:tc>
          <w:tcPr>
            <w:tcW w:type="dxa" w:w="2800"/>
            <w:tcMar>
              <w:top w:type="dxa" w:w="100"/>
              <w:left w:type="dxa" w:w="160"/>
              <w:bottom w:type="dxa" w:w="100"/>
              <w:right w:type="dxa" w:w="160"/>
            </w:tcMar>
          </w:tcPr>
          <w:p>
            <w:r>
              <w:rPr>
                <w:b w:val="false"/>
                <w:bCs w:val="false"/>
                <w:color w:val="080B19"/>
              </w:rPr>
              <w:t xml:space="preserve">Find-and-delete tooling for duplicate subscription order lines and scheduled payments.</w:t>
            </w:r>
          </w:p>
        </w:tc>
        <w:tc>
          <w:tcPr>
            <w:tcW w:type="dxa" w:w="2800"/>
            <w:tcMar>
              <w:top w:type="dxa" w:w="100"/>
              <w:left w:type="dxa" w:w="160"/>
              <w:bottom w:type="dxa" w:w="100"/>
              <w:right w:type="dxa" w:w="160"/>
            </w:tcMar>
          </w:tcPr>
          <w:p>
            <w:r>
              <w:rPr>
                <w:b w:val="false"/>
                <w:bCs w:val="false"/>
                <w:color w:val="080B19"/>
              </w:rPr>
              <w:t xml:space="preserve">Do not port  -  compensates for Fonteva-specific duplication bugs.</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ZEN_FinanceExport (CSV export UI)</w:t>
            </w:r>
          </w:p>
        </w:tc>
        <w:tc>
          <w:tcPr>
            <w:tcW w:type="dxa" w:w="2800"/>
            <w:tcMar>
              <w:top w:type="dxa" w:w="100"/>
              <w:left w:type="dxa" w:w="160"/>
              <w:bottom w:type="dxa" w:w="100"/>
              <w:right w:type="dxa" w:w="160"/>
            </w:tcMar>
          </w:tcPr>
          <w:p>
            <w:r>
              <w:rPr>
                <w:b w:val="false"/>
                <w:bCs w:val="false"/>
                <w:color w:val="080B19"/>
              </w:rPr>
              <w:t xml:space="preserve">Staff finance CSV export screen.</w:t>
            </w:r>
          </w:p>
        </w:tc>
        <w:tc>
          <w:tcPr>
            <w:tcW w:type="dxa" w:w="2800"/>
            <w:tcMar>
              <w:top w:type="dxa" w:w="100"/>
              <w:left w:type="dxa" w:w="160"/>
              <w:bottom w:type="dxa" w:w="100"/>
              <w:right w:type="dxa" w:w="160"/>
            </w:tcMar>
          </w:tcPr>
          <w:p>
            <w:r>
              <w:rPr>
                <w:b w:val="false"/>
                <w:bCs w:val="false"/>
                <w:color w:val="080B19"/>
              </w:rPr>
              <w:t xml:space="preserve">Fold into the D5 finance design.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Redirect_to_Zen_Invoice_Template_Screenflow</w:t>
            </w:r>
          </w:p>
        </w:tc>
        <w:tc>
          <w:tcPr>
            <w:tcW w:type="dxa" w:w="2800"/>
            <w:tcMar>
              <w:top w:type="dxa" w:w="100"/>
              <w:left w:type="dxa" w:w="160"/>
              <w:bottom w:type="dxa" w:w="100"/>
              <w:right w:type="dxa" w:w="160"/>
            </w:tcMar>
          </w:tcPr>
          <w:p>
            <w:r>
              <w:rPr>
                <w:b w:val="false"/>
                <w:bCs w:val="false"/>
                <w:color w:val="080B19"/>
              </w:rPr>
              <w:t xml:space="preserve">Redirects to the Zen invoice template.</w:t>
            </w:r>
          </w:p>
        </w:tc>
        <w:tc>
          <w:tcPr>
            <w:tcW w:type="dxa" w:w="2800"/>
            <w:tcMar>
              <w:top w:type="dxa" w:w="100"/>
              <w:left w:type="dxa" w:w="160"/>
              <w:bottom w:type="dxa" w:w="100"/>
              <w:right w:type="dxa" w:w="160"/>
            </w:tcMar>
          </w:tcPr>
          <w:p>
            <w:r>
              <w:rPr>
                <w:b w:val="false"/>
                <w:bCs w:val="false"/>
                <w:color w:val="080B19"/>
              </w:rPr>
              <w:t xml:space="preserve">Invoice documents generated from the new order model.</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bl>
    <w:p>
      <w:pPr>
        <w:spacing w:after="120"/>
      </w:pPr>
    </w:p>
    <w:p>
      <w:pPr>
        <w:pStyle w:val="Heading1"/>
        <w:pBdr>
          <w:bottom w:val="single" w:color="F71362" w:sz="12" w:space="4"/>
        </w:pBdr>
      </w:pPr>
      <w:r>
        <w:t xml:space="preserve">5. Phase 3 - Events, CPD &amp; Learning</w:t>
      </w:r>
    </w:p>
    <w:p>
      <w:pPr>
        <w:spacing w:after="200" w:line="300"/>
      </w:pPr>
      <w:r>
        <w:t xml:space="preserve">The 19 legacy automations that support the events, Continuing Professional Development (CPD) and Learning Management System (LMS) workstreams. This phase is contingent on the choice of replacement events solution: Fonteva Events is being retired, and the target design cannot be closed until the events platform decision is made. Every row below is therefore TBC. Once the events solution is confirmed, dispositions can be settled per row - some will resolve as Timberyard-owned UX behaviour under the new platform (registration, reminders, certificate delivery, attendee experience), some will resolve as Cirrico-owned Salesforce logic (CPD credit calculation, member-portal views), and some will become Ignore because the mechanic is Fonteva-Events-specific.</w:t>
      </w:r>
    </w:p>
    <w:p>
      <w:pPr>
        <w:spacing w:after="200" w:line="300"/>
      </w:pPr>
      <w:r>
        <w:t xml:space="preserve">The block breaks down into four themes. Rows 1 to 8 are the attendee email cadence: booking confirmation, event reminders, cancellation notices, certificate and recording links. In today's org these are template-driven emails fired from Attendee record events; in the target they land on the D1 email platform (Marketing Cloud Next) once the trigger source is settled. Rows 9 to 14 are event / venue / speaker housekeeping tied to the Fonteva Event object model; most of these will not survive the platform move. Rows 16 to 18 are the Moodle and CPD Hours integration, which needs to be re-specified against whatever LMS replaces Moodle - and against a decision on where CPD credit is stored (Salesforce or the LMS). Row 19 is a one-off Annual General Meeting (AGM) reminder that will likely be handled by ad-hoc campaign rather than persistent automation in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Attendee_After_Save_Create_Update</w:t>
            </w:r>
          </w:p>
        </w:tc>
        <w:tc>
          <w:tcPr>
            <w:tcW w:type="dxa" w:w="2800"/>
            <w:tcMar>
              <w:top w:type="dxa" w:w="100"/>
              <w:left w:type="dxa" w:w="160"/>
              <w:bottom w:type="dxa" w:w="100"/>
              <w:right w:type="dxa" w:w="160"/>
            </w:tcMar>
          </w:tcPr>
          <w:p>
            <w:r>
              <w:rPr>
                <w:b w:val="false"/>
                <w:bCs w:val="false"/>
                <w:color w:val="080B19"/>
              </w:rPr>
              <w:t xml:space="preserve">Event confirmation emails by event type (Congress, Hybrid, In-Person, Lumos, Online, Regional).</w:t>
            </w:r>
          </w:p>
        </w:tc>
        <w:tc>
          <w:tcPr>
            <w:tcW w:type="dxa" w:w="2800"/>
            <w:tcMar>
              <w:top w:type="dxa" w:w="100"/>
              <w:left w:type="dxa" w:w="160"/>
              <w:bottom w:type="dxa" w:w="100"/>
              <w:right w:type="dxa" w:w="160"/>
            </w:tcMar>
          </w:tcPr>
          <w:p>
            <w:r>
              <w:rPr>
                <w:b w:val="false"/>
                <w:bCs w:val="false"/>
                <w:color w:val="080B19"/>
              </w:rPr>
              <w:t xml:space="preserve">Rebuild on the replacement events solution's attendee object.</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Attendee_Scheduled_Event_Reminder</w:t>
            </w:r>
          </w:p>
        </w:tc>
        <w:tc>
          <w:tcPr>
            <w:tcW w:type="dxa" w:w="2800"/>
            <w:tcMar>
              <w:top w:type="dxa" w:w="100"/>
              <w:left w:type="dxa" w:w="160"/>
              <w:bottom w:type="dxa" w:w="100"/>
              <w:right w:type="dxa" w:w="160"/>
            </w:tcMar>
          </w:tcPr>
          <w:p>
            <w:r>
              <w:rPr>
                <w:b w:val="false"/>
                <w:bCs w:val="false"/>
                <w:color w:val="080B19"/>
              </w:rPr>
              <w:t xml:space="preserve">Pre-event reminder emails by format; creates EmailMessage records.</w:t>
            </w:r>
          </w:p>
        </w:tc>
        <w:tc>
          <w:tcPr>
            <w:tcW w:type="dxa" w:w="2800"/>
            <w:tcMar>
              <w:top w:type="dxa" w:w="100"/>
              <w:left w:type="dxa" w:w="160"/>
              <w:bottom w:type="dxa" w:w="100"/>
              <w:right w:type="dxa" w:w="160"/>
            </w:tcMar>
          </w:tcPr>
          <w:p>
            <w:r>
              <w:rPr>
                <w:b w:val="false"/>
                <w:bCs w:val="false"/>
                <w:color w:val="080B19"/>
              </w:rPr>
              <w:t xml:space="preserve">Reminder cadence on the new solution.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Attendee_Scheduled_Regional_Reminder</w:t>
            </w:r>
          </w:p>
        </w:tc>
        <w:tc>
          <w:tcPr>
            <w:tcW w:type="dxa" w:w="2800"/>
            <w:tcMar>
              <w:top w:type="dxa" w:w="100"/>
              <w:left w:type="dxa" w:w="160"/>
              <w:bottom w:type="dxa" w:w="100"/>
              <w:right w:type="dxa" w:w="160"/>
            </w:tcMar>
          </w:tcPr>
          <w:p>
            <w:r>
              <w:rPr>
                <w:b w:val="false"/>
                <w:bCs w:val="false"/>
                <w:color w:val="080B19"/>
              </w:rPr>
              <w:t xml:space="preserve">Regional-event reminder emails.</w:t>
            </w:r>
          </w:p>
        </w:tc>
        <w:tc>
          <w:tcPr>
            <w:tcW w:type="dxa" w:w="2800"/>
            <w:tcMar>
              <w:top w:type="dxa" w:w="100"/>
              <w:left w:type="dxa" w:w="160"/>
              <w:bottom w:type="dxa" w:w="100"/>
              <w:right w:type="dxa" w:w="160"/>
            </w:tcMar>
          </w:tcPr>
          <w:p>
            <w:r>
              <w:rPr>
                <w:b w:val="false"/>
                <w:bCs w:val="false"/>
                <w:color w:val="080B19"/>
              </w:rPr>
              <w:t xml:space="preserve">Reminder cadence on the new solution.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Attendee_Scheduled_Lumos_Lapse</w:t>
            </w:r>
          </w:p>
        </w:tc>
        <w:tc>
          <w:tcPr>
            <w:tcW w:type="dxa" w:w="2800"/>
            <w:tcMar>
              <w:top w:type="dxa" w:w="100"/>
              <w:left w:type="dxa" w:w="160"/>
              <w:bottom w:type="dxa" w:w="100"/>
              <w:right w:type="dxa" w:w="160"/>
            </w:tcMar>
          </w:tcPr>
          <w:p>
            <w:r>
              <w:rPr>
                <w:b w:val="false"/>
                <w:bCs w:val="false"/>
                <w:color w:val="080B19"/>
              </w:rPr>
              <w:t xml:space="preserve">Marks Lumos attendees lapsed.</w:t>
            </w:r>
          </w:p>
        </w:tc>
        <w:tc>
          <w:tcPr>
            <w:tcW w:type="dxa" w:w="2800"/>
            <w:tcMar>
              <w:top w:type="dxa" w:w="100"/>
              <w:left w:type="dxa" w:w="160"/>
              <w:bottom w:type="dxa" w:w="100"/>
              <w:right w:type="dxa" w:w="160"/>
            </w:tcMar>
          </w:tcPr>
          <w:p>
            <w:r>
              <w:rPr>
                <w:b w:val="false"/>
                <w:bCs w:val="false"/>
                <w:color w:val="080B19"/>
              </w:rPr>
              <w:t xml:space="preserve">Status automation on the new solution.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Attendee_Autolaunched_Certificate_Link</w:t>
            </w:r>
          </w:p>
        </w:tc>
        <w:tc>
          <w:tcPr>
            <w:tcW w:type="dxa" w:w="2800"/>
            <w:tcMar>
              <w:top w:type="dxa" w:w="100"/>
              <w:left w:type="dxa" w:w="160"/>
              <w:bottom w:type="dxa" w:w="100"/>
              <w:right w:type="dxa" w:w="160"/>
            </w:tcMar>
          </w:tcPr>
          <w:p>
            <w:r>
              <w:rPr>
                <w:b w:val="false"/>
                <w:bCs w:val="false"/>
                <w:color w:val="080B19"/>
              </w:rPr>
              <w:t xml:space="preserve">Sends post-event certificate-link email.</w:t>
            </w:r>
          </w:p>
        </w:tc>
        <w:tc>
          <w:tcPr>
            <w:tcW w:type="dxa" w:w="2800"/>
            <w:tcMar>
              <w:top w:type="dxa" w:w="100"/>
              <w:left w:type="dxa" w:w="160"/>
              <w:bottom w:type="dxa" w:w="100"/>
              <w:right w:type="dxa" w:w="160"/>
            </w:tcMar>
          </w:tcPr>
          <w:p>
            <w:r>
              <w:rPr>
                <w:b w:val="false"/>
                <w:bCs w:val="false"/>
                <w:color w:val="080B19"/>
              </w:rPr>
              <w:t xml:space="preserve">Rebuild as event-comms action.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Attendee_Autolaunched_Recording_Link</w:t>
            </w:r>
          </w:p>
        </w:tc>
        <w:tc>
          <w:tcPr>
            <w:tcW w:type="dxa" w:w="2800"/>
            <w:tcMar>
              <w:top w:type="dxa" w:w="100"/>
              <w:left w:type="dxa" w:w="160"/>
              <w:bottom w:type="dxa" w:w="100"/>
              <w:right w:type="dxa" w:w="160"/>
            </w:tcMar>
          </w:tcPr>
          <w:p>
            <w:r>
              <w:rPr>
                <w:b w:val="false"/>
                <w:bCs w:val="false"/>
                <w:color w:val="080B19"/>
              </w:rPr>
              <w:t xml:space="preserve">Sends post-event recording-link email.</w:t>
            </w:r>
          </w:p>
        </w:tc>
        <w:tc>
          <w:tcPr>
            <w:tcW w:type="dxa" w:w="2800"/>
            <w:tcMar>
              <w:top w:type="dxa" w:w="100"/>
              <w:left w:type="dxa" w:w="160"/>
              <w:bottom w:type="dxa" w:w="100"/>
              <w:right w:type="dxa" w:w="160"/>
            </w:tcMar>
          </w:tcPr>
          <w:p>
            <w:r>
              <w:rPr>
                <w:b w:val="false"/>
                <w:bCs w:val="false"/>
                <w:color w:val="080B19"/>
              </w:rPr>
              <w:t xml:space="preserve">Rebuild as event-comms action.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Attendee_Autolaunched_Event_Cancellation</w:t>
            </w:r>
          </w:p>
        </w:tc>
        <w:tc>
          <w:tcPr>
            <w:tcW w:type="dxa" w:w="2800"/>
            <w:tcMar>
              <w:top w:type="dxa" w:w="100"/>
              <w:left w:type="dxa" w:w="160"/>
              <w:bottom w:type="dxa" w:w="100"/>
              <w:right w:type="dxa" w:w="160"/>
            </w:tcMar>
          </w:tcPr>
          <w:p>
            <w:r>
              <w:rPr>
                <w:b w:val="false"/>
                <w:bCs w:val="false"/>
                <w:color w:val="080B19"/>
              </w:rPr>
              <w:t xml:space="preserve">Sends cancellation/postponement emails (in-person/online/webinar variants).</w:t>
            </w:r>
          </w:p>
        </w:tc>
        <w:tc>
          <w:tcPr>
            <w:tcW w:type="dxa" w:w="2800"/>
            <w:tcMar>
              <w:top w:type="dxa" w:w="100"/>
              <w:left w:type="dxa" w:w="160"/>
              <w:bottom w:type="dxa" w:w="100"/>
              <w:right w:type="dxa" w:w="160"/>
            </w:tcMar>
          </w:tcPr>
          <w:p>
            <w:r>
              <w:rPr>
                <w:b w:val="false"/>
                <w:bCs w:val="false"/>
                <w:color w:val="080B19"/>
              </w:rPr>
              <w:t xml:space="preserve">Rebuild as event-comms action.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Send_Email_for_Attendee_List + batchFlowSendEmail</w:t>
            </w:r>
          </w:p>
        </w:tc>
        <w:tc>
          <w:tcPr>
            <w:tcW w:type="dxa" w:w="2800"/>
            <w:tcMar>
              <w:top w:type="dxa" w:w="100"/>
              <w:left w:type="dxa" w:w="160"/>
              <w:bottom w:type="dxa" w:w="100"/>
              <w:right w:type="dxa" w:w="160"/>
            </w:tcMar>
          </w:tcPr>
          <w:p>
            <w:r>
              <w:rPr>
                <w:b w:val="false"/>
                <w:bCs w:val="false"/>
                <w:color w:val="080B19"/>
              </w:rPr>
              <w:t xml:space="preserve">Bulk email to a selected attendee list (template + CC/BCC/attachments).</w:t>
            </w:r>
          </w:p>
        </w:tc>
        <w:tc>
          <w:tcPr>
            <w:tcW w:type="dxa" w:w="2800"/>
            <w:tcMar>
              <w:top w:type="dxa" w:w="100"/>
              <w:left w:type="dxa" w:w="160"/>
              <w:bottom w:type="dxa" w:w="100"/>
              <w:right w:type="dxa" w:w="160"/>
            </w:tcMar>
          </w:tcPr>
          <w:p>
            <w:r>
              <w:rPr>
                <w:b w:val="false"/>
                <w:bCs w:val="false"/>
                <w:color w:val="080B19"/>
              </w:rPr>
              <w:t xml:space="preserve">Bulk-comms tooling on the new solution (or the D1 email platform's native send).</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Close_Old_Events_Automated</w:t>
            </w:r>
          </w:p>
        </w:tc>
        <w:tc>
          <w:tcPr>
            <w:tcW w:type="dxa" w:w="2800"/>
            <w:tcMar>
              <w:top w:type="dxa" w:w="100"/>
              <w:left w:type="dxa" w:w="160"/>
              <w:bottom w:type="dxa" w:w="100"/>
              <w:right w:type="dxa" w:w="160"/>
            </w:tcMar>
          </w:tcPr>
          <w:p>
            <w:r>
              <w:rPr>
                <w:b w:val="false"/>
                <w:bCs w:val="false"/>
                <w:color w:val="080B19"/>
              </w:rPr>
              <w:t xml:space="preserve">Closes and unpublishes past events.</w:t>
            </w:r>
          </w:p>
        </w:tc>
        <w:tc>
          <w:tcPr>
            <w:tcW w:type="dxa" w:w="2800"/>
            <w:tcMar>
              <w:top w:type="dxa" w:w="100"/>
              <w:left w:type="dxa" w:w="160"/>
              <w:bottom w:type="dxa" w:w="100"/>
              <w:right w:type="dxa" w:w="160"/>
            </w:tcMar>
          </w:tcPr>
          <w:p>
            <w:r>
              <w:rPr>
                <w:b w:val="false"/>
                <w:bCs w:val="false"/>
                <w:color w:val="080B19"/>
              </w:rPr>
              <w:t xml:space="preserve">Housekeeping automation on the new solution.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Zen_Venue_After_Save_Update_Venue_Field_on_Event</w:t>
            </w:r>
          </w:p>
        </w:tc>
        <w:tc>
          <w:tcPr>
            <w:tcW w:type="dxa" w:w="2800"/>
            <w:tcMar>
              <w:top w:type="dxa" w:w="100"/>
              <w:left w:type="dxa" w:w="160"/>
              <w:bottom w:type="dxa" w:w="100"/>
              <w:right w:type="dxa" w:w="160"/>
            </w:tcMar>
          </w:tcPr>
          <w:p>
            <w:r>
              <w:rPr>
                <w:b w:val="false"/>
                <w:bCs w:val="false"/>
                <w:color w:val="080B19"/>
              </w:rPr>
              <w:t xml:space="preserve">Sets the primary venue field on the related event.</w:t>
            </w:r>
          </w:p>
        </w:tc>
        <w:tc>
          <w:tcPr>
            <w:tcW w:type="dxa" w:w="2800"/>
            <w:tcMar>
              <w:top w:type="dxa" w:w="100"/>
              <w:left w:type="dxa" w:w="160"/>
              <w:bottom w:type="dxa" w:w="100"/>
              <w:right w:type="dxa" w:w="160"/>
            </w:tcMar>
          </w:tcPr>
          <w:p>
            <w:r>
              <w:rPr>
                <w:b w:val="false"/>
                <w:bCs w:val="false"/>
                <w:color w:val="080B19"/>
              </w:rPr>
              <w:t xml:space="preserve">Likely native in the new solution.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Speaker_Engagement_Before_Save_Record_Update</w:t>
            </w:r>
          </w:p>
        </w:tc>
        <w:tc>
          <w:tcPr>
            <w:tcW w:type="dxa" w:w="2800"/>
            <w:tcMar>
              <w:top w:type="dxa" w:w="100"/>
              <w:left w:type="dxa" w:w="160"/>
              <w:bottom w:type="dxa" w:w="100"/>
              <w:right w:type="dxa" w:w="160"/>
            </w:tcMar>
          </w:tcPr>
          <w:p>
            <w:r>
              <w:rPr>
                <w:b w:val="false"/>
                <w:bCs w:val="false"/>
                <w:color w:val="080B19"/>
              </w:rPr>
              <w:t xml:space="preserve">Copies biography text from the speaker-biography record onto the engagement.</w:t>
            </w:r>
          </w:p>
        </w:tc>
        <w:tc>
          <w:tcPr>
            <w:tcW w:type="dxa" w:w="2800"/>
            <w:tcMar>
              <w:top w:type="dxa" w:w="100"/>
              <w:left w:type="dxa" w:w="160"/>
              <w:bottom w:type="dxa" w:w="100"/>
              <w:right w:type="dxa" w:w="160"/>
            </w:tcMar>
          </w:tcPr>
          <w:p>
            <w:r>
              <w:rPr>
                <w:b w:val="false"/>
                <w:bCs w:val="false"/>
                <w:color w:val="080B19"/>
              </w:rPr>
              <w:t xml:space="preserve">Rebuild if the speaker model carries over.</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Event rollups (Zen_Event_Speakers, Event_Community_Site)</w:t>
            </w:r>
          </w:p>
        </w:tc>
        <w:tc>
          <w:tcPr>
            <w:tcW w:type="dxa" w:w="2800"/>
            <w:tcMar>
              <w:top w:type="dxa" w:w="100"/>
              <w:left w:type="dxa" w:w="160"/>
              <w:bottom w:type="dxa" w:w="100"/>
              <w:right w:type="dxa" w:w="160"/>
            </w:tcMar>
          </w:tcPr>
          <w:p>
            <w:r>
              <w:rPr>
                <w:b w:val="false"/>
                <w:bCs w:val="false"/>
                <w:color w:val="080B19"/>
              </w:rPr>
              <w:t xml:space="preserve">Speaker-name concatenation (display order) and community-site count on the event.</w:t>
            </w:r>
          </w:p>
        </w:tc>
        <w:tc>
          <w:tcPr>
            <w:tcW w:type="dxa" w:w="2800"/>
            <w:tcMar>
              <w:top w:type="dxa" w:w="100"/>
              <w:left w:type="dxa" w:w="160"/>
              <w:bottom w:type="dxa" w:w="100"/>
              <w:right w:type="dxa" w:w="160"/>
            </w:tcMar>
          </w:tcPr>
          <w:p>
            <w:r>
              <w:rPr>
                <w:b w:val="false"/>
                <w:bCs w:val="false"/>
                <w:color w:val="080B19"/>
              </w:rPr>
              <w:t xml:space="preserve">Rollup flows on the new solution if needed.</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Zen_Event_Request_Form</w:t>
            </w:r>
          </w:p>
        </w:tc>
        <w:tc>
          <w:tcPr>
            <w:tcW w:type="dxa" w:w="2800"/>
            <w:tcMar>
              <w:top w:type="dxa" w:w="100"/>
              <w:left w:type="dxa" w:w="160"/>
              <w:bottom w:type="dxa" w:w="100"/>
              <w:right w:type="dxa" w:w="160"/>
            </w:tcMar>
          </w:tcPr>
          <w:p>
            <w:r>
              <w:rPr>
                <w:b w:val="false"/>
                <w:bCs w:val="false"/>
                <w:color w:val="080B19"/>
              </w:rPr>
              <w:t xml:space="preserve">Regional event request form.</w:t>
            </w:r>
          </w:p>
        </w:tc>
        <w:tc>
          <w:tcPr>
            <w:tcW w:type="dxa" w:w="2800"/>
            <w:tcMar>
              <w:top w:type="dxa" w:w="100"/>
              <w:left w:type="dxa" w:w="160"/>
              <w:bottom w:type="dxa" w:w="100"/>
              <w:right w:type="dxa" w:w="160"/>
            </w:tcMar>
          </w:tcPr>
          <w:p>
            <w:r>
              <w:rPr>
                <w:b w:val="false"/>
                <w:bCs w:val="false"/>
                <w:color w:val="080B19"/>
              </w:rPr>
              <w:t xml:space="preserve">Rebuild on the new solution.</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Zen_Regional_Events_View_Attendees</w:t>
            </w:r>
          </w:p>
        </w:tc>
        <w:tc>
          <w:tcPr>
            <w:tcW w:type="dxa" w:w="2800"/>
            <w:tcMar>
              <w:top w:type="dxa" w:w="100"/>
              <w:left w:type="dxa" w:w="160"/>
              <w:bottom w:type="dxa" w:w="100"/>
              <w:right w:type="dxa" w:w="160"/>
            </w:tcMar>
          </w:tcPr>
          <w:p>
            <w:r>
              <w:rPr>
                <w:b w:val="false"/>
                <w:bCs w:val="false"/>
                <w:color w:val="080B19"/>
              </w:rPr>
              <w:t xml:space="preserve">Staff view of regional-event attendees.</w:t>
            </w:r>
          </w:p>
        </w:tc>
        <w:tc>
          <w:tcPr>
            <w:tcW w:type="dxa" w:w="2800"/>
            <w:tcMar>
              <w:top w:type="dxa" w:w="100"/>
              <w:left w:type="dxa" w:w="160"/>
              <w:bottom w:type="dxa" w:w="100"/>
              <w:right w:type="dxa" w:w="160"/>
            </w:tcMar>
          </w:tcPr>
          <w:p>
            <w:r>
              <w:rPr>
                <w:b w:val="false"/>
                <w:bCs w:val="false"/>
                <w:color w:val="080B19"/>
              </w:rPr>
              <w:t xml:space="preserve">Rebuild (may be a list view/report instead).</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Certification_Events</w:t>
            </w:r>
          </w:p>
        </w:tc>
        <w:tc>
          <w:tcPr>
            <w:tcW w:type="dxa" w:w="2800"/>
            <w:tcMar>
              <w:top w:type="dxa" w:w="100"/>
              <w:left w:type="dxa" w:w="160"/>
              <w:bottom w:type="dxa" w:w="100"/>
              <w:right w:type="dxa" w:w="160"/>
            </w:tcMar>
          </w:tcPr>
          <w:p>
            <w:r>
              <w:rPr>
                <w:b w:val="false"/>
                <w:bCs w:val="false"/>
                <w:color w:val="080B19"/>
              </w:rPr>
              <w:t xml:space="preserve">Attendee-facing view of registered events.</w:t>
            </w:r>
          </w:p>
        </w:tc>
        <w:tc>
          <w:tcPr>
            <w:tcW w:type="dxa" w:w="2800"/>
            <w:tcMar>
              <w:top w:type="dxa" w:w="100"/>
              <w:left w:type="dxa" w:w="160"/>
              <w:bottom w:type="dxa" w:w="100"/>
              <w:right w:type="dxa" w:w="160"/>
            </w:tcMar>
          </w:tcPr>
          <w:p>
            <w:r>
              <w:rPr>
                <w:b w:val="false"/>
                <w:bCs w:val="false"/>
                <w:color w:val="080B19"/>
              </w:rPr>
              <w:t xml:space="preserve">Rebuild on the new solution/portal.</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Moodle enrolment (zen_MoodleEnrolCourse)</w:t>
            </w:r>
          </w:p>
        </w:tc>
        <w:tc>
          <w:tcPr>
            <w:tcW w:type="dxa" w:w="2800"/>
            <w:tcMar>
              <w:top w:type="dxa" w:w="100"/>
              <w:left w:type="dxa" w:w="160"/>
              <w:bottom w:type="dxa" w:w="100"/>
              <w:right w:type="dxa" w:w="160"/>
            </w:tcMar>
          </w:tcPr>
          <w:p>
            <w:r>
              <w:rPr>
                <w:b w:val="false"/>
                <w:bCs w:val="false"/>
                <w:color w:val="080B19"/>
              </w:rPr>
              <w:t xml:space="preserve">Enrols a user in a Moodle course on purchase.</w:t>
            </w:r>
          </w:p>
        </w:tc>
        <w:tc>
          <w:tcPr>
            <w:tcW w:type="dxa" w:w="2800"/>
            <w:tcMar>
              <w:top w:type="dxa" w:w="100"/>
              <w:left w:type="dxa" w:w="160"/>
              <w:bottom w:type="dxa" w:w="100"/>
              <w:right w:type="dxa" w:w="160"/>
            </w:tcMar>
          </w:tcPr>
          <w:p>
            <w:r>
              <w:rPr>
                <w:b w:val="false"/>
                <w:bCs w:val="false"/>
                <w:color w:val="080B19"/>
              </w:rPr>
              <w:t xml:space="preserve">Re-point enrolment to the new order model; align with LMS SSO username design (D2).</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Moodle completion sync (zen_ScheduleMoodleCourses -&gt; zen_MoodleCourses; helpers zen_MoodleCourseCompletionStatus, zen_MoodleUserDetails)</w:t>
            </w:r>
          </w:p>
        </w:tc>
        <w:tc>
          <w:tcPr>
            <w:tcW w:type="dxa" w:w="2800"/>
            <w:tcMar>
              <w:top w:type="dxa" w:w="100"/>
              <w:left w:type="dxa" w:w="160"/>
              <w:bottom w:type="dxa" w:w="100"/>
              <w:right w:type="dxa" w:w="160"/>
            </w:tcMar>
          </w:tcPr>
          <w:p>
            <w:r>
              <w:rPr>
                <w:b w:val="false"/>
                <w:bCs w:val="false"/>
                <w:color w:val="080B19"/>
              </w:rPr>
              <w:t xml:space="preserve">Nightly sync of Moodle course completions into CPD Hours records. NOTE: endpoint hard-coded to a UAT URL in the snapshot.</w:t>
            </w:r>
          </w:p>
        </w:tc>
        <w:tc>
          <w:tcPr>
            <w:tcW w:type="dxa" w:w="2800"/>
            <w:tcMar>
              <w:top w:type="dxa" w:w="100"/>
              <w:left w:type="dxa" w:w="160"/>
              <w:bottom w:type="dxa" w:w="100"/>
              <w:right w:type="dxa" w:w="160"/>
            </w:tcMar>
          </w:tcPr>
          <w:p>
            <w:r>
              <w:rPr>
                <w:b w:val="false"/>
                <w:bCs w:val="false"/>
                <w:color w:val="080B19"/>
              </w:rPr>
              <w:t xml:space="preserve">Keep the completion -&gt; CPD sync pattern; externalise the endpoint (named credential).</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CPD_Hours_Screen_Flow_Portal_View</w:t>
            </w:r>
          </w:p>
        </w:tc>
        <w:tc>
          <w:tcPr>
            <w:tcW w:type="dxa" w:w="2800"/>
            <w:tcMar>
              <w:top w:type="dxa" w:w="100"/>
              <w:left w:type="dxa" w:w="160"/>
              <w:bottom w:type="dxa" w:w="100"/>
              <w:right w:type="dxa" w:w="160"/>
            </w:tcMar>
          </w:tcPr>
          <w:p>
            <w:r>
              <w:rPr>
                <w:b w:val="false"/>
                <w:bCs w:val="false"/>
                <w:color w:val="080B19"/>
              </w:rPr>
              <w:t xml:space="preserve">Member-portal view of CPD hours.</w:t>
            </w:r>
          </w:p>
        </w:tc>
        <w:tc>
          <w:tcPr>
            <w:tcW w:type="dxa" w:w="2800"/>
            <w:tcMar>
              <w:top w:type="dxa" w:w="100"/>
              <w:left w:type="dxa" w:w="160"/>
              <w:bottom w:type="dxa" w:w="100"/>
              <w:right w:type="dxa" w:w="160"/>
            </w:tcMar>
          </w:tcPr>
          <w:p>
            <w:r>
              <w:rPr>
                <w:b w:val="false"/>
                <w:bCs w:val="false"/>
                <w:color w:val="080B19"/>
              </w:rPr>
              <w:t xml:space="preserve">Rebuild when CPD data migrates.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General_Meeting_Email_Reminder</w:t>
            </w:r>
          </w:p>
        </w:tc>
        <w:tc>
          <w:tcPr>
            <w:tcW w:type="dxa" w:w="2800"/>
            <w:tcMar>
              <w:top w:type="dxa" w:w="100"/>
              <w:left w:type="dxa" w:w="160"/>
              <w:bottom w:type="dxa" w:w="100"/>
              <w:right w:type="dxa" w:w="160"/>
            </w:tcMar>
          </w:tcPr>
          <w:p>
            <w:r>
              <w:rPr>
                <w:b w:val="false"/>
                <w:bCs w:val="false"/>
                <w:color w:val="080B19"/>
              </w:rPr>
              <w:t xml:space="preserve">One-off AGM reminder to eligible member types.</w:t>
            </w:r>
          </w:p>
        </w:tc>
        <w:tc>
          <w:tcPr>
            <w:tcW w:type="dxa" w:w="2800"/>
            <w:tcMar>
              <w:top w:type="dxa" w:w="100"/>
              <w:left w:type="dxa" w:w="160"/>
              <w:bottom w:type="dxa" w:w="100"/>
              <w:right w:type="dxa" w:w="160"/>
            </w:tcMar>
          </w:tcPr>
          <w:p>
            <w:r>
              <w:rPr>
                <w:b w:val="false"/>
                <w:bCs w:val="false"/>
                <w:color w:val="080B19"/>
              </w:rPr>
              <w:t xml:space="preserve">One-off  -  recreate ad hoc if needed.</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bl>
    <w:p>
      <w:pPr>
        <w:spacing w:after="120"/>
      </w:pPr>
    </w:p>
    <w:p>
      <w:pPr>
        <w:pStyle w:val="Heading1"/>
        <w:pBdr>
          <w:bottom w:val="single" w:color="F71362" w:sz="12" w:space="4"/>
        </w:pBdr>
      </w:pPr>
      <w:r>
        <w:t xml:space="preserve">6. Phase 4 - Committees, Volunteers &amp; Certifications</w:t>
      </w:r>
    </w:p>
    <w:p>
      <w:pPr>
        <w:spacing w:after="200" w:line="300"/>
      </w:pPr>
      <w:r>
        <w:t xml:space="preserve">The 14 legacy automations covering three related workstreams: the volunteer lifecycle (recruitment, badge assignment, application form), committee tenure tracking (start / end dates, active-role rollups), and the Postgraduate Certificate (PG Cert) application journey (application, staff approval, deposit and remaining-balance orders, candidate maintenance). These are lower-volume workstreams than the earlier phases but each is essential to a distinct part of BSAVA's operations.</w:t>
      </w:r>
    </w:p>
    <w:p>
      <w:pPr>
        <w:spacing w:after="200" w:line="300"/>
      </w:pPr>
      <w:r>
        <w:t xml:space="preserve">Dispositions are more settled here than in Phase 3. The volunteer application form is UX-layer under Timberyard; volunteer record management, tenure validation, and committee rollups are Logic-layer under Cirrico. Two Fonteva-specific tenure-field defaulters are marked Ignore because their behaviour is entirely tied to the Fonteva object model and does not need reproducing under NPC. The PG Cert deposit-and-balance mechanic is TBC across four rows: the underlying flow is a two-stage Sales Order (deposit first, balance later) that depends on the target Order / OrderItem model and on the payment / checkout replacement (D4). Once those decisions are made these rows can be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Volunteer_Create_Update</w:t>
            </w:r>
          </w:p>
        </w:tc>
        <w:tc>
          <w:tcPr>
            <w:tcW w:type="dxa" w:w="2800"/>
            <w:tcMar>
              <w:top w:type="dxa" w:w="100"/>
              <w:left w:type="dxa" w:w="160"/>
              <w:bottom w:type="dxa" w:w="100"/>
              <w:right w:type="dxa" w:w="160"/>
            </w:tcMar>
          </w:tcPr>
          <w:p>
            <w:r>
              <w:rPr>
                <w:b w:val="false"/>
                <w:bCs w:val="false"/>
                <w:color w:val="080B19"/>
              </w:rPr>
              <w:t xml:space="preserve">Creates a volunteer Badge and updates the Contact for new volunteers.</w:t>
            </w:r>
          </w:p>
        </w:tc>
        <w:tc>
          <w:tcPr>
            <w:tcW w:type="dxa" w:w="2800"/>
            <w:tcMar>
              <w:top w:type="dxa" w:w="100"/>
              <w:left w:type="dxa" w:w="160"/>
              <w:bottom w:type="dxa" w:w="100"/>
              <w:right w:type="dxa" w:w="160"/>
            </w:tcMar>
          </w:tcPr>
          <w:p>
            <w:r>
              <w:rPr>
                <w:b w:val="false"/>
                <w:bCs w:val="false"/>
                <w:color w:val="080B19"/>
              </w:rPr>
              <w:t xml:space="preserve">Rebuild when volunteers move; volunteer badge becomes an Entitlement__c.</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Zen_Volunteer_Application_Form</w:t>
            </w:r>
          </w:p>
        </w:tc>
        <w:tc>
          <w:tcPr>
            <w:tcW w:type="dxa" w:w="2800"/>
            <w:tcMar>
              <w:top w:type="dxa" w:w="100"/>
              <w:left w:type="dxa" w:w="160"/>
              <w:bottom w:type="dxa" w:w="100"/>
              <w:right w:type="dxa" w:w="160"/>
            </w:tcMar>
          </w:tcPr>
          <w:p>
            <w:r>
              <w:rPr>
                <w:b w:val="false"/>
                <w:bCs w:val="false"/>
                <w:color w:val="080B19"/>
              </w:rPr>
              <w:t xml:space="preserve">Volunteer application form.</w:t>
            </w:r>
          </w:p>
        </w:tc>
        <w:tc>
          <w:tcPr>
            <w:tcW w:type="dxa" w:w="2800"/>
            <w:tcMar>
              <w:top w:type="dxa" w:w="100"/>
              <w:left w:type="dxa" w:w="160"/>
              <w:bottom w:type="dxa" w:w="100"/>
              <w:right w:type="dxa" w:w="160"/>
            </w:tcMar>
          </w:tcPr>
          <w:p>
            <w:r>
              <w:rPr>
                <w:b w:val="false"/>
                <w:bCs w:val="false"/>
                <w:color w:val="080B19"/>
              </w:rPr>
              <w:t xml:space="preserve">Rebuild on the volunteers model.</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Tenure_Before_Save</w:t>
            </w:r>
          </w:p>
        </w:tc>
        <w:tc>
          <w:tcPr>
            <w:tcW w:type="dxa" w:w="2800"/>
            <w:tcMar>
              <w:top w:type="dxa" w:w="100"/>
              <w:left w:type="dxa" w:w="160"/>
              <w:bottom w:type="dxa" w:w="100"/>
              <w:right w:type="dxa" w:w="160"/>
            </w:tcMar>
          </w:tcPr>
          <w:p>
            <w:r>
              <w:rPr>
                <w:b w:val="false"/>
                <w:bCs w:val="false"/>
                <w:color w:val="080B19"/>
              </w:rPr>
              <w:t xml:space="preserve">Defaults tenure start/end dates.</w:t>
            </w:r>
          </w:p>
        </w:tc>
        <w:tc>
          <w:tcPr>
            <w:tcW w:type="dxa" w:w="2800"/>
            <w:tcMar>
              <w:top w:type="dxa" w:w="100"/>
              <w:left w:type="dxa" w:w="160"/>
              <w:bottom w:type="dxa" w:w="100"/>
              <w:right w:type="dxa" w:w="160"/>
            </w:tcMar>
          </w:tcPr>
          <w:p>
            <w:r>
              <w:rPr>
                <w:b w:val="false"/>
                <w:bCs w:val="false"/>
                <w:color w:val="080B19"/>
              </w:rPr>
              <w:t xml:space="preserve">Before-save flow on the new tenure object.</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Tenure_After_Save</w:t>
            </w:r>
          </w:p>
        </w:tc>
        <w:tc>
          <w:tcPr>
            <w:tcW w:type="dxa" w:w="2800"/>
            <w:tcMar>
              <w:top w:type="dxa" w:w="100"/>
              <w:left w:type="dxa" w:w="160"/>
              <w:bottom w:type="dxa" w:w="100"/>
              <w:right w:type="dxa" w:w="160"/>
            </w:tcMar>
          </w:tcPr>
          <w:p>
            <w:r>
              <w:rPr>
                <w:b w:val="false"/>
                <w:bCs w:val="false"/>
                <w:color w:val="080B19"/>
              </w:rPr>
              <w:t xml:space="preserve">Updates committee-membership role fields from the tenure.</w:t>
            </w:r>
          </w:p>
        </w:tc>
        <w:tc>
          <w:tcPr>
            <w:tcW w:type="dxa" w:w="2800"/>
            <w:tcMar>
              <w:top w:type="dxa" w:w="100"/>
              <w:left w:type="dxa" w:w="160"/>
              <w:bottom w:type="dxa" w:w="100"/>
              <w:right w:type="dxa" w:w="160"/>
            </w:tcMar>
          </w:tcPr>
          <w:p>
            <w:r>
              <w:rPr>
                <w:b w:val="false"/>
                <w:bCs w:val="false"/>
                <w:color w:val="080B19"/>
              </w:rPr>
              <w:t xml:space="preserve">Record-triggered flow on tenure.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End_date_less_than_start_date (Zen_Tenure__c)</w:t>
            </w:r>
          </w:p>
        </w:tc>
        <w:tc>
          <w:tcPr>
            <w:tcW w:type="dxa" w:w="2800"/>
            <w:tcMar>
              <w:top w:type="dxa" w:w="100"/>
              <w:left w:type="dxa" w:w="160"/>
              <w:bottom w:type="dxa" w:w="100"/>
              <w:right w:type="dxa" w:w="160"/>
            </w:tcMar>
          </w:tcPr>
          <w:p>
            <w:r>
              <w:rPr>
                <w:b w:val="false"/>
                <w:bCs w:val="false"/>
                <w:color w:val="080B19"/>
              </w:rPr>
              <w:t xml:space="preserve">Tenure end date cannot precede start date.</w:t>
            </w:r>
          </w:p>
        </w:tc>
        <w:tc>
          <w:tcPr>
            <w:tcW w:type="dxa" w:w="2800"/>
            <w:tcMar>
              <w:top w:type="dxa" w:w="100"/>
              <w:left w:type="dxa" w:w="160"/>
              <w:bottom w:type="dxa" w:w="100"/>
              <w:right w:type="dxa" w:w="160"/>
            </w:tcMar>
          </w:tcPr>
          <w:p>
            <w:r>
              <w:rPr>
                <w:b w:val="false"/>
                <w:bCs w:val="false"/>
                <w:color w:val="080B19"/>
              </w:rPr>
              <w:t xml:space="preserve">Recreate on the new tenure object.</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Committee rollups (Zen_Active_Role, Zen_Committee_Memberships)</w:t>
            </w:r>
          </w:p>
        </w:tc>
        <w:tc>
          <w:tcPr>
            <w:tcW w:type="dxa" w:w="2800"/>
            <w:tcMar>
              <w:top w:type="dxa" w:w="100"/>
              <w:left w:type="dxa" w:w="160"/>
              <w:bottom w:type="dxa" w:w="100"/>
              <w:right w:type="dxa" w:w="160"/>
            </w:tcMar>
          </w:tcPr>
          <w:p>
            <w:r>
              <w:rPr>
                <w:b w:val="false"/>
                <w:bCs w:val="false"/>
                <w:color w:val="080B19"/>
              </w:rPr>
              <w:t xml:space="preserve">Concatenates active roles and committee names onto the Volunteer.</w:t>
            </w:r>
          </w:p>
        </w:tc>
        <w:tc>
          <w:tcPr>
            <w:tcW w:type="dxa" w:w="2800"/>
            <w:tcMar>
              <w:top w:type="dxa" w:w="100"/>
              <w:left w:type="dxa" w:w="160"/>
              <w:bottom w:type="dxa" w:w="100"/>
              <w:right w:type="dxa" w:w="160"/>
            </w:tcMar>
          </w:tcPr>
          <w:p>
            <w:r>
              <w:rPr>
                <w:b w:val="false"/>
                <w:bCs w:val="false"/>
                <w:color w:val="080B19"/>
              </w:rPr>
              <w:t xml:space="preserve">Rollup flows on the committees model.</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Screen_Flow_Application_PG_Cert</w:t>
            </w:r>
          </w:p>
        </w:tc>
        <w:tc>
          <w:tcPr>
            <w:tcW w:type="dxa" w:w="2800"/>
            <w:tcMar>
              <w:top w:type="dxa" w:w="100"/>
              <w:left w:type="dxa" w:w="160"/>
              <w:bottom w:type="dxa" w:w="100"/>
              <w:right w:type="dxa" w:w="160"/>
            </w:tcMar>
          </w:tcPr>
          <w:p>
            <w:r>
              <w:rPr>
                <w:b w:val="false"/>
                <w:bCs w:val="false"/>
                <w:color w:val="080B19"/>
              </w:rPr>
              <w:t xml:space="preserve">Postgraduate Certificate application (deposit check).</w:t>
            </w:r>
          </w:p>
        </w:tc>
        <w:tc>
          <w:tcPr>
            <w:tcW w:type="dxa" w:w="2800"/>
            <w:tcMar>
              <w:top w:type="dxa" w:w="100"/>
              <w:left w:type="dxa" w:w="160"/>
              <w:bottom w:type="dxa" w:w="100"/>
              <w:right w:type="dxa" w:w="160"/>
            </w:tcMar>
          </w:tcPr>
          <w:p>
            <w:r>
              <w:rPr>
                <w:b w:val="false"/>
                <w:bCs w:val="false"/>
                <w:color w:val="080B19"/>
              </w:rPr>
              <w:t xml:space="preserve">Rebuild against the certifications model + Order for deposits.</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UX</w:t>
            </w:r>
          </w:p>
        </w:tc>
      </w:tr>
      <w:tr>
        <w:tc>
          <w:tcPr>
            <w:tcW w:type="dxa" w:w="2200"/>
            <w:tcMar>
              <w:top w:type="dxa" w:w="100"/>
              <w:left w:type="dxa" w:w="160"/>
              <w:bottom w:type="dxa" w:w="100"/>
              <w:right w:type="dxa" w:w="160"/>
            </w:tcMar>
          </w:tcPr>
          <w:p>
            <w:r>
              <w:rPr>
                <w:b w:val="false"/>
                <w:bCs w:val="false"/>
                <w:color w:val="080B19"/>
              </w:rPr>
              <w:t xml:space="preserve">Screen_Flow_Application_Approve_PG_Cert</w:t>
            </w:r>
          </w:p>
        </w:tc>
        <w:tc>
          <w:tcPr>
            <w:tcW w:type="dxa" w:w="2800"/>
            <w:tcMar>
              <w:top w:type="dxa" w:w="100"/>
              <w:left w:type="dxa" w:w="160"/>
              <w:bottom w:type="dxa" w:w="100"/>
              <w:right w:type="dxa" w:w="160"/>
            </w:tcMar>
          </w:tcPr>
          <w:p>
            <w:r>
              <w:rPr>
                <w:b w:val="false"/>
                <w:bCs w:val="false"/>
                <w:color w:val="080B19"/>
              </w:rPr>
              <w:t xml:space="preserve">Staff approval of PG Cert applications.</w:t>
            </w:r>
          </w:p>
        </w:tc>
        <w:tc>
          <w:tcPr>
            <w:tcW w:type="dxa" w:w="2800"/>
            <w:tcMar>
              <w:top w:type="dxa" w:w="100"/>
              <w:left w:type="dxa" w:w="160"/>
              <w:bottom w:type="dxa" w:w="100"/>
              <w:right w:type="dxa" w:w="160"/>
            </w:tcMar>
          </w:tcPr>
          <w:p>
            <w:r>
              <w:rPr>
                <w:b w:val="false"/>
                <w:bCs w:val="false"/>
                <w:color w:val="080B19"/>
              </w:rPr>
              <w:t xml:space="preserve">Rebuild.</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Screen_Flow_Application_Generate_Proforma</w:t>
            </w:r>
          </w:p>
        </w:tc>
        <w:tc>
          <w:tcPr>
            <w:tcW w:type="dxa" w:w="2800"/>
            <w:tcMar>
              <w:top w:type="dxa" w:w="100"/>
              <w:left w:type="dxa" w:w="160"/>
              <w:bottom w:type="dxa" w:w="100"/>
              <w:right w:type="dxa" w:w="160"/>
            </w:tcMar>
          </w:tcPr>
          <w:p>
            <w:r>
              <w:rPr>
                <w:b w:val="false"/>
                <w:bCs w:val="false"/>
                <w:color w:val="080B19"/>
              </w:rPr>
              <w:t xml:space="preserve">Generates a proforma invoice from the application.</w:t>
            </w:r>
          </w:p>
        </w:tc>
        <w:tc>
          <w:tcPr>
            <w:tcW w:type="dxa" w:w="2800"/>
            <w:tcMar>
              <w:top w:type="dxa" w:w="100"/>
              <w:left w:type="dxa" w:w="160"/>
              <w:bottom w:type="dxa" w:w="100"/>
              <w:right w:type="dxa" w:w="160"/>
            </w:tcMar>
          </w:tcPr>
          <w:p>
            <w:r>
              <w:rPr>
                <w:b w:val="false"/>
                <w:bCs w:val="false"/>
                <w:color w:val="080B19"/>
              </w:rPr>
              <w:t xml:space="preserve">Rebuild on Order.</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PG_Cert_Create_Deposit_Send_Form</w:t>
            </w:r>
          </w:p>
        </w:tc>
        <w:tc>
          <w:tcPr>
            <w:tcW w:type="dxa" w:w="2800"/>
            <w:tcMar>
              <w:top w:type="dxa" w:w="100"/>
              <w:left w:type="dxa" w:w="160"/>
              <w:bottom w:type="dxa" w:w="100"/>
              <w:right w:type="dxa" w:w="160"/>
            </w:tcMar>
          </w:tcPr>
          <w:p>
            <w:r>
              <w:rPr>
                <w:b w:val="false"/>
                <w:bCs w:val="false"/>
                <w:color w:val="080B19"/>
              </w:rPr>
              <w:t xml:space="preserve">Creates the PG Cert deposit sales order and sends the form.</w:t>
            </w:r>
          </w:p>
        </w:tc>
        <w:tc>
          <w:tcPr>
            <w:tcW w:type="dxa" w:w="2800"/>
            <w:tcMar>
              <w:top w:type="dxa" w:w="100"/>
              <w:left w:type="dxa" w:w="160"/>
              <w:bottom w:type="dxa" w:w="100"/>
              <w:right w:type="dxa" w:w="160"/>
            </w:tcMar>
          </w:tcPr>
          <w:p>
            <w:r>
              <w:rPr>
                <w:b w:val="false"/>
                <w:bCs w:val="false"/>
                <w:color w:val="080B19"/>
              </w:rPr>
              <w:t xml:space="preserve">Rebuild on Order.</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Screen_Flow_PG_Cert_Remaining_Balance_SO_Form</w:t>
            </w:r>
          </w:p>
        </w:tc>
        <w:tc>
          <w:tcPr>
            <w:tcW w:type="dxa" w:w="2800"/>
            <w:tcMar>
              <w:top w:type="dxa" w:w="100"/>
              <w:left w:type="dxa" w:w="160"/>
              <w:bottom w:type="dxa" w:w="100"/>
              <w:right w:type="dxa" w:w="160"/>
            </w:tcMar>
          </w:tcPr>
          <w:p>
            <w:r>
              <w:rPr>
                <w:b w:val="false"/>
                <w:bCs w:val="false"/>
                <w:color w:val="080B19"/>
              </w:rPr>
              <w:t xml:space="preserve">Creates the remaining-balance sales order for PG Cert.</w:t>
            </w:r>
          </w:p>
        </w:tc>
        <w:tc>
          <w:tcPr>
            <w:tcW w:type="dxa" w:w="2800"/>
            <w:tcMar>
              <w:top w:type="dxa" w:w="100"/>
              <w:left w:type="dxa" w:w="160"/>
              <w:bottom w:type="dxa" w:w="100"/>
              <w:right w:type="dxa" w:w="160"/>
            </w:tcMar>
          </w:tcPr>
          <w:p>
            <w:r>
              <w:rPr>
                <w:b w:val="false"/>
                <w:bCs w:val="false"/>
                <w:color w:val="080B19"/>
              </w:rPr>
              <w:t xml:space="preserve">Rebuild on Order.</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Sales_Order_Autolaunched_Send_PG_Renewal</w:t>
            </w:r>
          </w:p>
        </w:tc>
        <w:tc>
          <w:tcPr>
            <w:tcW w:type="dxa" w:w="2800"/>
            <w:tcMar>
              <w:top w:type="dxa" w:w="100"/>
              <w:left w:type="dxa" w:w="160"/>
              <w:bottom w:type="dxa" w:w="100"/>
              <w:right w:type="dxa" w:w="160"/>
            </w:tcMar>
          </w:tcPr>
          <w:p>
            <w:r>
              <w:rPr>
                <w:b w:val="false"/>
                <w:bCs w:val="false"/>
                <w:color w:val="080B19"/>
              </w:rPr>
              <w:t xml:space="preserve">Sends the PG Cert deposit/renewal email alert.</w:t>
            </w:r>
          </w:p>
        </w:tc>
        <w:tc>
          <w:tcPr>
            <w:tcW w:type="dxa" w:w="2800"/>
            <w:tcMar>
              <w:top w:type="dxa" w:w="100"/>
              <w:left w:type="dxa" w:w="160"/>
              <w:bottom w:type="dxa" w:w="100"/>
              <w:right w:type="dxa" w:w="160"/>
            </w:tcMar>
          </w:tcPr>
          <w:p>
            <w:r>
              <w:rPr>
                <w:b w:val="false"/>
                <w:bCs w:val="false"/>
                <w:color w:val="080B19"/>
              </w:rPr>
              <w:t xml:space="preserve">Rebuild with the D1 email platform.</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r>
        <w:tc>
          <w:tcPr>
            <w:tcW w:type="dxa" w:w="2200"/>
            <w:tcMar>
              <w:top w:type="dxa" w:w="100"/>
              <w:left w:type="dxa" w:w="160"/>
              <w:bottom w:type="dxa" w:w="100"/>
              <w:right w:type="dxa" w:w="160"/>
            </w:tcMar>
          </w:tcPr>
          <w:p>
            <w:r>
              <w:rPr>
                <w:b w:val="false"/>
                <w:bCs w:val="false"/>
                <w:color w:val="080B19"/>
              </w:rPr>
              <w:t xml:space="preserve">Scheduled_Certification_Candidate_Update_Current_Subscription</w:t>
            </w:r>
          </w:p>
        </w:tc>
        <w:tc>
          <w:tcPr>
            <w:tcW w:type="dxa" w:w="2800"/>
            <w:tcMar>
              <w:top w:type="dxa" w:w="100"/>
              <w:left w:type="dxa" w:w="160"/>
              <w:bottom w:type="dxa" w:w="100"/>
              <w:right w:type="dxa" w:w="160"/>
            </w:tcMar>
          </w:tcPr>
          <w:p>
            <w:r>
              <w:rPr>
                <w:b w:val="false"/>
                <w:bCs w:val="false"/>
                <w:color w:val="080B19"/>
              </w:rPr>
              <w:t xml:space="preserve">Keeps each certification candidate's current-subscription link and status up to date.</w:t>
            </w:r>
          </w:p>
        </w:tc>
        <w:tc>
          <w:tcPr>
            <w:tcW w:type="dxa" w:w="2800"/>
            <w:tcMar>
              <w:top w:type="dxa" w:w="100"/>
              <w:left w:type="dxa" w:w="160"/>
              <w:bottom w:type="dxa" w:w="100"/>
              <w:right w:type="dxa" w:w="160"/>
            </w:tcMar>
          </w:tcPr>
          <w:p>
            <w:r>
              <w:rPr>
                <w:b w:val="false"/>
                <w:bCs w:val="false"/>
                <w:color w:val="080B19"/>
              </w:rPr>
              <w:t xml:space="preserve">Scheduled flow re-pointed to Membership__c.</w:t>
            </w:r>
          </w:p>
        </w:tc>
        <w:tc>
          <w:tcPr>
            <w:tcW w:type="dxa" w:w="780"/>
            <w:tcMar>
              <w:top w:type="dxa" w:w="100"/>
              <w:left w:type="dxa" w:w="160"/>
              <w:bottom w:type="dxa" w:w="100"/>
              <w:right w:type="dxa" w:w="160"/>
            </w:tcMar>
          </w:tcPr>
          <w:p>
            <w:r>
              <w:rPr>
                <w:b w:val="false"/>
                <w:bCs w:val="false"/>
                <w:color w:val="080B19"/>
              </w:rPr>
              <w:t xml:space="preserve">TBC</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Send_Lapse_Email_Button</w:t>
            </w:r>
          </w:p>
        </w:tc>
        <w:tc>
          <w:tcPr>
            <w:tcW w:type="dxa" w:w="2800"/>
            <w:tcMar>
              <w:top w:type="dxa" w:w="100"/>
              <w:left w:type="dxa" w:w="160"/>
              <w:bottom w:type="dxa" w:w="100"/>
              <w:right w:type="dxa" w:w="160"/>
            </w:tcMar>
          </w:tcPr>
          <w:p>
            <w:r>
              <w:rPr>
                <w:b w:val="false"/>
                <w:bCs w:val="false"/>
                <w:color w:val="080B19"/>
              </w:rPr>
              <w:t xml:space="preserve">Staff button to send a lapse email.</w:t>
            </w:r>
          </w:p>
        </w:tc>
        <w:tc>
          <w:tcPr>
            <w:tcW w:type="dxa" w:w="2800"/>
            <w:tcMar>
              <w:top w:type="dxa" w:w="100"/>
              <w:left w:type="dxa" w:w="160"/>
              <w:bottom w:type="dxa" w:w="100"/>
              <w:right w:type="dxa" w:w="160"/>
            </w:tcMar>
          </w:tcPr>
          <w:p>
            <w:r>
              <w:rPr>
                <w:b w:val="false"/>
                <w:bCs w:val="false"/>
                <w:color w:val="080B19"/>
              </w:rPr>
              <w:t xml:space="preserve">Quick action on Membership__c.</w:t>
            </w:r>
          </w:p>
        </w:tc>
        <w:tc>
          <w:tcPr>
            <w:tcW w:type="dxa" w:w="780"/>
            <w:tcMar>
              <w:top w:type="dxa" w:w="100"/>
              <w:left w:type="dxa" w:w="160"/>
              <w:bottom w:type="dxa" w:w="100"/>
              <w:right w:type="dxa" w:w="160"/>
            </w:tcMar>
          </w:tcPr>
          <w:p>
            <w:r>
              <w:rPr>
                <w:b w:val="false"/>
                <w:bCs w:val="false"/>
                <w:color w:val="080B19"/>
              </w:rPr>
              <w:t xml:space="preserve">Keep</w:t>
            </w:r>
          </w:p>
        </w:tc>
        <w:tc>
          <w:tcPr>
            <w:tcW w:type="dxa" w:w="780"/>
            <w:tcMar>
              <w:top w:type="dxa" w:w="100"/>
              <w:left w:type="dxa" w:w="160"/>
              <w:bottom w:type="dxa" w:w="100"/>
              <w:right w:type="dxa" w:w="160"/>
            </w:tcMar>
          </w:tcPr>
          <w:p>
            <w:r>
              <w:rPr>
                <w:b w:val="false"/>
                <w:bCs w:val="false"/>
                <w:color w:val="080B19"/>
              </w:rPr>
              <w:t xml:space="preserve">Logic</w:t>
            </w:r>
          </w:p>
        </w:tc>
      </w:tr>
    </w:tbl>
    <w:p>
      <w:pPr>
        <w:spacing w:after="120"/>
      </w:pPr>
    </w:p>
    <w:p>
      <w:pPr>
        <w:pStyle w:val="Heading1"/>
        <w:pBdr>
          <w:bottom w:val="single" w:color="F71362" w:sz="12" w:space="4"/>
        </w:pBdr>
      </w:pPr>
      <w:r>
        <w:t xml:space="preserve">7. Not Migrating</w:t>
      </w:r>
    </w:p>
    <w:p>
      <w:pPr>
        <w:spacing w:after="200" w:line="300"/>
      </w:pPr>
      <w:r>
        <w:t xml:space="preserve">The 26 legacy automations that Cirrico recommend excluding entirely from the target NPC build. Nothing in this section is being carried forward, and listing them here is a transparency exercise: every item is either Fonteva-specific plumbing that solves a problem introduced by Fonteva itself, or a deprecated, superseded, or debug component that no longer serves a live purpose in the org.</w:t>
      </w:r>
    </w:p>
    <w:p>
      <w:pPr>
        <w:spacing w:after="200" w:line="300"/>
      </w:pPr>
      <w:r>
        <w:t xml:space="preserve">The exclusions break down into four themes. Fonteva security and permission-set utilities (rows 1-2) belong to the managed package and have no meaning outside it. Debug and test flows (rows 3-5) are development artefacts that were never intended for production and can be removed with the org. Deprecated or superseded automations (rows 6-19) are automations that have been replaced by newer versions still in use elsewhere in the inventory, or one-off data fixes that ran once and are no longer needed. Legacy packages and framework components (rows 20-26) - SendBetterEmail, datatable and PDF-generation utility packages, custom portal UI controllers, standard community scaffolding, and the Fonteva Framework Registry records themselves - are all Fonteva-era infrastructure that will not exist in the target composed architecture. Every row is a Cirrico recommendation; BSAVA are invited to challenge any of them through the shared mapping spreadsheet before sign-off is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780"/>
        <w:gridCol w:w="780"/>
      </w:tblGrid>
      <w:tr>
        <w:tc>
          <w:tcPr>
            <w:tcW w:type="dxa" w:w="2200"/>
            <w:shd w:fill="2C1460" w:val="clear"/>
            <w:tcMar>
              <w:top w:type="dxa" w:w="100"/>
              <w:left w:type="dxa" w:w="160"/>
              <w:bottom w:type="dxa" w:w="100"/>
              <w:right w:type="dxa" w:w="160"/>
            </w:tcMar>
          </w:tcPr>
          <w:p>
            <w:r>
              <w:rPr>
                <w:b/>
                <w:bCs/>
                <w:color w:val="FFFFFF"/>
              </w:rPr>
              <w:t xml:space="preserve">Automation</w:t>
            </w:r>
          </w:p>
        </w:tc>
        <w:tc>
          <w:tcPr>
            <w:tcW w:type="dxa" w:w="2800"/>
            <w:shd w:fill="2C1460" w:val="clear"/>
            <w:tcMar>
              <w:top w:type="dxa" w:w="100"/>
              <w:left w:type="dxa" w:w="160"/>
              <w:bottom w:type="dxa" w:w="100"/>
              <w:right w:type="dxa" w:w="160"/>
            </w:tcMar>
          </w:tcPr>
          <w:p>
            <w:r>
              <w:rPr>
                <w:b/>
                <w:bCs/>
                <w:color w:val="FFFFFF"/>
              </w:rPr>
              <w:t xml:space="preserve">What it does today</w:t>
            </w:r>
          </w:p>
        </w:tc>
        <w:tc>
          <w:tcPr>
            <w:tcW w:type="dxa" w:w="2800"/>
            <w:shd w:fill="2C1460" w:val="clear"/>
            <w:tcMar>
              <w:top w:type="dxa" w:w="100"/>
              <w:left w:type="dxa" w:w="160"/>
              <w:bottom w:type="dxa" w:w="100"/>
              <w:right w:type="dxa" w:w="160"/>
            </w:tcMar>
          </w:tcPr>
          <w:p>
            <w:r>
              <w:rPr>
                <w:b/>
                <w:bCs/>
                <w:color w:val="FFFFFF"/>
              </w:rPr>
              <w:t xml:space="preserve">NPC re-implementation</w:t>
            </w:r>
          </w:p>
        </w:tc>
        <w:tc>
          <w:tcPr>
            <w:tcW w:type="dxa" w:w="780"/>
            <w:shd w:fill="2C1460" w:val="clear"/>
            <w:tcMar>
              <w:top w:type="dxa" w:w="100"/>
              <w:left w:type="dxa" w:w="160"/>
              <w:bottom w:type="dxa" w:w="100"/>
              <w:right w:type="dxa" w:w="160"/>
            </w:tcMar>
          </w:tcPr>
          <w:p>
            <w:r>
              <w:rPr>
                <w:b/>
                <w:bCs/>
                <w:color w:val="FFFFFF"/>
              </w:rPr>
              <w:t xml:space="preserve">Rec.</w:t>
            </w:r>
          </w:p>
        </w:tc>
        <w:tc>
          <w:tcPr>
            <w:tcW w:type="dxa" w:w="780"/>
            <w:shd w:fill="2C1460" w:val="clear"/>
            <w:tcMar>
              <w:top w:type="dxa" w:w="100"/>
              <w:left w:type="dxa" w:w="160"/>
              <w:bottom w:type="dxa" w:w="100"/>
              <w:right w:type="dxa" w:w="160"/>
            </w:tcMar>
          </w:tcPr>
          <w:p>
            <w:r>
              <w:rPr>
                <w:b/>
                <w:bCs/>
                <w:color w:val="FFFFFF"/>
              </w:rPr>
              <w:t xml:space="preserve">Layer</w:t>
            </w:r>
          </w:p>
        </w:tc>
      </w:tr>
      <w:tr>
        <w:tc>
          <w:tcPr>
            <w:tcW w:type="dxa" w:w="2200"/>
            <w:tcMar>
              <w:top w:type="dxa" w:w="100"/>
              <w:left w:type="dxa" w:w="160"/>
              <w:bottom w:type="dxa" w:w="100"/>
              <w:right w:type="dxa" w:w="160"/>
            </w:tcMar>
          </w:tcPr>
          <w:p>
            <w:r>
              <w:rPr>
                <w:b w:val="false"/>
                <w:bCs w:val="false"/>
                <w:color w:val="080B19"/>
              </w:rPr>
              <w:t xml:space="preserve">FPS__Assign_Community_Users, FPS__Assign_Guest_Users, FPS__Assign_Staff_Users, FPS__Assign_Users_to_Group</w:t>
            </w:r>
          </w:p>
        </w:tc>
        <w:tc>
          <w:tcPr>
            <w:tcW w:type="dxa" w:w="2800"/>
            <w:tcMar>
              <w:top w:type="dxa" w:w="100"/>
              <w:left w:type="dxa" w:w="160"/>
              <w:bottom w:type="dxa" w:w="100"/>
              <w:right w:type="dxa" w:w="160"/>
            </w:tcMar>
          </w:tcPr>
          <w:p>
            <w:r>
              <w:rPr>
                <w:b w:val="false"/>
                <w:bCs w:val="false"/>
                <w:color w:val="080B19"/>
              </w:rPr>
              <w:t xml:space="preserve">Fonteva permission-set assignment for community/guest/staff users.</w:t>
            </w:r>
          </w:p>
        </w:tc>
        <w:tc>
          <w:tcPr>
            <w:tcW w:type="dxa" w:w="2800"/>
            <w:tcMar>
              <w:top w:type="dxa" w:w="100"/>
              <w:left w:type="dxa" w:w="160"/>
              <w:bottom w:type="dxa" w:w="100"/>
              <w:right w:type="dxa" w:w="160"/>
            </w:tcMar>
          </w:tcPr>
          <w:p>
            <w:r>
              <w:rPr>
                <w:b w:val="false"/>
                <w:bCs w:val="false"/>
                <w:color w:val="080B19"/>
              </w:rPr>
              <w:t xml:space="preserve">Not applicable  -  NPC permission-set design replaces the FPS package.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FPS__Check_Permission_Set_Group, FPS__Check_Security, FPS__Check_Sharing_Sets, FPS__Check_Sharing_Settings, FPS__Clear_Profiles, FPS__Run_Flow</w:t>
            </w:r>
          </w:p>
        </w:tc>
        <w:tc>
          <w:tcPr>
            <w:tcW w:type="dxa" w:w="2800"/>
            <w:tcMar>
              <w:top w:type="dxa" w:w="100"/>
              <w:left w:type="dxa" w:w="160"/>
              <w:bottom w:type="dxa" w:w="100"/>
              <w:right w:type="dxa" w:w="160"/>
            </w:tcMar>
          </w:tcPr>
          <w:p>
            <w:r>
              <w:rPr>
                <w:b w:val="false"/>
                <w:bCs w:val="false"/>
                <w:color w:val="080B19"/>
              </w:rPr>
              <w:t xml:space="preserve">Fonteva security/sharing checks and profile utilities.</w:t>
            </w:r>
          </w:p>
        </w:tc>
        <w:tc>
          <w:tcPr>
            <w:tcW w:type="dxa" w:w="2800"/>
            <w:tcMar>
              <w:top w:type="dxa" w:w="100"/>
              <w:left w:type="dxa" w:w="160"/>
              <w:bottom w:type="dxa" w:w="100"/>
              <w:right w:type="dxa" w:w="160"/>
            </w:tcMar>
          </w:tcPr>
          <w:p>
            <w:r>
              <w:rPr>
                <w:b w:val="false"/>
                <w:bCs w:val="false"/>
                <w:color w:val="080B19"/>
              </w:rPr>
              <w:t xml:space="preserve">Not applicable.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DEBUG_Send_Email_Test</w:t>
            </w:r>
          </w:p>
        </w:tc>
        <w:tc>
          <w:tcPr>
            <w:tcW w:type="dxa" w:w="2800"/>
            <w:tcMar>
              <w:top w:type="dxa" w:w="100"/>
              <w:left w:type="dxa" w:w="160"/>
              <w:bottom w:type="dxa" w:w="100"/>
              <w:right w:type="dxa" w:w="160"/>
            </w:tcMar>
          </w:tcPr>
          <w:p>
            <w:r>
              <w:rPr>
                <w:b w:val="false"/>
                <w:bCs w:val="false"/>
                <w:color w:val="080B19"/>
              </w:rPr>
              <w:t xml:space="preserve">Debug email test flow.</w:t>
            </w:r>
          </w:p>
        </w:tc>
        <w:tc>
          <w:tcPr>
            <w:tcW w:type="dxa" w:w="2800"/>
            <w:tcMar>
              <w:top w:type="dxa" w:w="100"/>
              <w:left w:type="dxa" w:w="160"/>
              <w:bottom w:type="dxa" w:w="100"/>
              <w:right w:type="dxa" w:w="160"/>
            </w:tcMar>
          </w:tcPr>
          <w:p>
            <w:r>
              <w:rPr>
                <w:b w:val="false"/>
                <w:bCs w:val="false"/>
                <w:color w:val="080B19"/>
              </w:rPr>
              <w:t xml:space="preserve">Test utility.</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Send_Better_Email_Testflow + sendBetterEmail_Test_Create_Test_Templates_if_needed</w:t>
            </w:r>
          </w:p>
        </w:tc>
        <w:tc>
          <w:tcPr>
            <w:tcW w:type="dxa" w:w="2800"/>
            <w:tcMar>
              <w:top w:type="dxa" w:w="100"/>
              <w:left w:type="dxa" w:w="160"/>
              <w:bottom w:type="dxa" w:w="100"/>
              <w:right w:type="dxa" w:w="160"/>
            </w:tcMar>
          </w:tcPr>
          <w:p>
            <w:r>
              <w:rPr>
                <w:b w:val="false"/>
                <w:bCs w:val="false"/>
                <w:color w:val="080B19"/>
              </w:rPr>
              <w:t xml:space="preserve">SendBetterEmail package test flows.</w:t>
            </w:r>
          </w:p>
        </w:tc>
        <w:tc>
          <w:tcPr>
            <w:tcW w:type="dxa" w:w="2800"/>
            <w:tcMar>
              <w:top w:type="dxa" w:w="100"/>
              <w:left w:type="dxa" w:w="160"/>
              <w:bottom w:type="dxa" w:w="100"/>
              <w:right w:type="dxa" w:w="160"/>
            </w:tcMar>
          </w:tcPr>
          <w:p>
            <w:r>
              <w:rPr>
                <w:b w:val="false"/>
                <w:bCs w:val="false"/>
                <w:color w:val="080B19"/>
              </w:rPr>
              <w:t xml:space="preserve">Test utility; package not carried forward.</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Datatable_Configuration_Wizard</w:t>
            </w:r>
          </w:p>
        </w:tc>
        <w:tc>
          <w:tcPr>
            <w:tcW w:type="dxa" w:w="2800"/>
            <w:tcMar>
              <w:top w:type="dxa" w:w="100"/>
              <w:left w:type="dxa" w:w="160"/>
              <w:bottom w:type="dxa" w:w="100"/>
              <w:right w:type="dxa" w:w="160"/>
            </w:tcMar>
          </w:tcPr>
          <w:p>
            <w:r>
              <w:rPr>
                <w:b w:val="false"/>
                <w:bCs w:val="false"/>
                <w:color w:val="080B19"/>
              </w:rPr>
              <w:t xml:space="preserve">Config wizard for the datatable LWC component package.</w:t>
            </w:r>
          </w:p>
        </w:tc>
        <w:tc>
          <w:tcPr>
            <w:tcW w:type="dxa" w:w="2800"/>
            <w:tcMar>
              <w:top w:type="dxa" w:w="100"/>
              <w:left w:type="dxa" w:w="160"/>
              <w:bottom w:type="dxa" w:w="100"/>
              <w:right w:type="dxa" w:w="160"/>
            </w:tcMar>
          </w:tcPr>
          <w:p>
            <w:r>
              <w:rPr>
                <w:b w:val="false"/>
                <w:bCs w:val="false"/>
                <w:color w:val="080B19"/>
              </w:rPr>
              <w:t xml:space="preserve">Utility package tooling.</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Dispatch_Email</w:t>
            </w:r>
          </w:p>
        </w:tc>
        <w:tc>
          <w:tcPr>
            <w:tcW w:type="dxa" w:w="2800"/>
            <w:tcMar>
              <w:top w:type="dxa" w:w="100"/>
              <w:left w:type="dxa" w:w="160"/>
              <w:bottom w:type="dxa" w:w="100"/>
              <w:right w:type="dxa" w:w="160"/>
            </w:tcMar>
          </w:tcPr>
          <w:p>
            <w:r>
              <w:rPr>
                <w:b w:val="false"/>
                <w:bCs w:val="false"/>
                <w:color w:val="080B19"/>
              </w:rPr>
              <w:t xml:space="preserve">Waited 30 min then fired the dispatch email alert.</w:t>
            </w:r>
          </w:p>
        </w:tc>
        <w:tc>
          <w:tcPr>
            <w:tcW w:type="dxa" w:w="2800"/>
            <w:tcMar>
              <w:top w:type="dxa" w:w="100"/>
              <w:left w:type="dxa" w:w="160"/>
              <w:bottom w:type="dxa" w:w="100"/>
              <w:right w:type="dxa" w:w="160"/>
            </w:tcMar>
          </w:tcPr>
          <w:p>
            <w:r>
              <w:rPr>
                <w:b w:val="false"/>
                <w:bCs w:val="false"/>
                <w:color w:val="080B19"/>
              </w:rPr>
              <w:t xml:space="preserve">Superseded by Receipt_After_Created_Dispatch_Email.</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Receipt_After_Save_Posted_Receipt</w:t>
            </w:r>
          </w:p>
        </w:tc>
        <w:tc>
          <w:tcPr>
            <w:tcW w:type="dxa" w:w="2800"/>
            <w:tcMar>
              <w:top w:type="dxa" w:w="100"/>
              <w:left w:type="dxa" w:w="160"/>
              <w:bottom w:type="dxa" w:w="100"/>
              <w:right w:type="dxa" w:w="160"/>
            </w:tcMar>
          </w:tcPr>
          <w:p>
            <w:r>
              <w:rPr>
                <w:b w:val="false"/>
                <w:bCs w:val="false"/>
                <w:color w:val="080B19"/>
              </w:rPr>
              <w:t xml:space="preserve">Fired the Receipt_Posted alert.</w:t>
            </w:r>
          </w:p>
        </w:tc>
        <w:tc>
          <w:tcPr>
            <w:tcW w:type="dxa" w:w="2800"/>
            <w:tcMar>
              <w:top w:type="dxa" w:w="100"/>
              <w:left w:type="dxa" w:w="160"/>
              <w:bottom w:type="dxa" w:w="100"/>
              <w:right w:type="dxa" w:w="160"/>
            </w:tcMar>
          </w:tcPr>
          <w:p>
            <w:r>
              <w:rPr>
                <w:b w:val="false"/>
                <w:bCs w:val="false"/>
                <w:color w:val="080B19"/>
              </w:rPr>
              <w:t xml:space="preserve">Superseded by Zen_Receipt_After_Save_Posted_Receipt.</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Send_BSAVA_App_Trial_Expiration_Notice</w:t>
            </w:r>
          </w:p>
        </w:tc>
        <w:tc>
          <w:tcPr>
            <w:tcW w:type="dxa" w:w="2800"/>
            <w:tcMar>
              <w:top w:type="dxa" w:w="100"/>
              <w:left w:type="dxa" w:w="160"/>
              <w:bottom w:type="dxa" w:w="100"/>
              <w:right w:type="dxa" w:w="160"/>
            </w:tcMar>
          </w:tcPr>
          <w:p>
            <w:r>
              <w:rPr>
                <w:b w:val="false"/>
                <w:bCs w:val="false"/>
                <w:color w:val="080B19"/>
              </w:rPr>
              <w:t xml:space="preserve">Trial-expiry email.</w:t>
            </w:r>
          </w:p>
        </w:tc>
        <w:tc>
          <w:tcPr>
            <w:tcW w:type="dxa" w:w="2800"/>
            <w:tcMar>
              <w:top w:type="dxa" w:w="100"/>
              <w:left w:type="dxa" w:w="160"/>
              <w:bottom w:type="dxa" w:w="100"/>
              <w:right w:type="dxa" w:w="160"/>
            </w:tcMar>
          </w:tcPr>
          <w:p>
            <w:r>
              <w:rPr>
                <w:b w:val="false"/>
                <w:bCs w:val="false"/>
                <w:color w:val="080B19"/>
              </w:rPr>
              <w:t xml:space="preserve">Superseded by App_Trial_Lapse_Emails cadence.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Zen_Update_Primary_Role_in_User_After_Contact_Updated</w:t>
            </w:r>
          </w:p>
        </w:tc>
        <w:tc>
          <w:tcPr>
            <w:tcW w:type="dxa" w:w="2800"/>
            <w:tcMar>
              <w:top w:type="dxa" w:w="100"/>
              <w:left w:type="dxa" w:w="160"/>
              <w:bottom w:type="dxa" w:w="100"/>
              <w:right w:type="dxa" w:w="160"/>
            </w:tcMar>
          </w:tcPr>
          <w:p>
            <w:r>
              <w:rPr>
                <w:b w:val="false"/>
                <w:bCs w:val="false"/>
                <w:color w:val="080B19"/>
              </w:rPr>
              <w:t xml:space="preserve">User role sync after contact update.</w:t>
            </w:r>
          </w:p>
        </w:tc>
        <w:tc>
          <w:tcPr>
            <w:tcW w:type="dxa" w:w="2800"/>
            <w:tcMar>
              <w:top w:type="dxa" w:w="100"/>
              <w:left w:type="dxa" w:w="160"/>
              <w:bottom w:type="dxa" w:w="100"/>
              <w:right w:type="dxa" w:w="160"/>
            </w:tcMar>
          </w:tcPr>
          <w:p>
            <w:r>
              <w:rPr>
                <w:b w:val="false"/>
                <w:bCs w:val="false"/>
                <w:color w:val="080B19"/>
              </w:rPr>
              <w:t xml:space="preserve">Superseded by active role-sync automations.</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Sub_Flow_Known_Address_Sync</w:t>
            </w:r>
          </w:p>
        </w:tc>
        <w:tc>
          <w:tcPr>
            <w:tcW w:type="dxa" w:w="2800"/>
            <w:tcMar>
              <w:top w:type="dxa" w:w="100"/>
              <w:left w:type="dxa" w:w="160"/>
              <w:bottom w:type="dxa" w:w="100"/>
              <w:right w:type="dxa" w:w="160"/>
            </w:tcMar>
          </w:tcPr>
          <w:p>
            <w:r>
              <w:rPr>
                <w:b w:val="false"/>
                <w:bCs w:val="false"/>
                <w:color w:val="080B19"/>
              </w:rPr>
              <w:t xml:space="preserve">Known-address sync screen.</w:t>
            </w:r>
          </w:p>
        </w:tc>
        <w:tc>
          <w:tcPr>
            <w:tcW w:type="dxa" w:w="2800"/>
            <w:tcMar>
              <w:top w:type="dxa" w:w="100"/>
              <w:left w:type="dxa" w:w="160"/>
              <w:bottom w:type="dxa" w:w="100"/>
              <w:right w:type="dxa" w:w="160"/>
            </w:tcMar>
          </w:tcPr>
          <w:p>
            <w:r>
              <w:rPr>
                <w:b w:val="false"/>
                <w:bCs w:val="false"/>
                <w:color w:val="080B19"/>
              </w:rPr>
              <w:t xml:space="preserve">Obsolete.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Subscription_Override_Fix</w:t>
            </w:r>
          </w:p>
        </w:tc>
        <w:tc>
          <w:tcPr>
            <w:tcW w:type="dxa" w:w="2800"/>
            <w:tcMar>
              <w:top w:type="dxa" w:w="100"/>
              <w:left w:type="dxa" w:w="160"/>
              <w:bottom w:type="dxa" w:w="100"/>
              <w:right w:type="dxa" w:w="160"/>
            </w:tcMar>
          </w:tcPr>
          <w:p>
            <w:r>
              <w:rPr>
                <w:b w:val="false"/>
                <w:bCs w:val="false"/>
                <w:color w:val="080B19"/>
              </w:rPr>
              <w:t xml:space="preserve">Data fix toggling renewal override.</w:t>
            </w:r>
          </w:p>
        </w:tc>
        <w:tc>
          <w:tcPr>
            <w:tcW w:type="dxa" w:w="2800"/>
            <w:tcMar>
              <w:top w:type="dxa" w:w="100"/>
              <w:left w:type="dxa" w:w="160"/>
              <w:bottom w:type="dxa" w:w="100"/>
              <w:right w:type="dxa" w:w="160"/>
            </w:tcMar>
          </w:tcPr>
          <w:p>
            <w:r>
              <w:rPr>
                <w:b w:val="false"/>
                <w:bCs w:val="false"/>
                <w:color w:val="080B19"/>
              </w:rPr>
              <w:t xml:space="preserve">One-off data fix.</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Term_Scheduled_Auto_Renewal_Smart_Emails</w:t>
            </w:r>
          </w:p>
        </w:tc>
        <w:tc>
          <w:tcPr>
            <w:tcW w:type="dxa" w:w="2800"/>
            <w:tcMar>
              <w:top w:type="dxa" w:w="100"/>
              <w:left w:type="dxa" w:w="160"/>
              <w:bottom w:type="dxa" w:w="100"/>
              <w:right w:type="dxa" w:w="160"/>
            </w:tcMar>
          </w:tcPr>
          <w:p>
            <w:r>
              <w:rPr>
                <w:b w:val="false"/>
                <w:bCs w:val="false"/>
                <w:color w:val="080B19"/>
              </w:rPr>
              <w:t xml:space="preserve">Original multi-stage renewal email cadence ('Temp - disabled once used').</w:t>
            </w:r>
          </w:p>
        </w:tc>
        <w:tc>
          <w:tcPr>
            <w:tcW w:type="dxa" w:w="2800"/>
            <w:tcMar>
              <w:top w:type="dxa" w:w="100"/>
              <w:left w:type="dxa" w:w="160"/>
              <w:bottom w:type="dxa" w:w="100"/>
              <w:right w:type="dxa" w:w="160"/>
            </w:tcMar>
          </w:tcPr>
          <w:p>
            <w:r>
              <w:rPr>
                <w:b w:val="false"/>
                <w:bCs w:val="false"/>
                <w:color w:val="080B19"/>
              </w:rPr>
              <w:t xml:space="preserve">The cadence itself is re-created in tab 4.2 (Send_Renewal_Reminder_Email row).</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Screen_Flow_Sales_Order_Cert_Renewal_Email</w:t>
            </w:r>
          </w:p>
        </w:tc>
        <w:tc>
          <w:tcPr>
            <w:tcW w:type="dxa" w:w="2800"/>
            <w:tcMar>
              <w:top w:type="dxa" w:w="100"/>
              <w:left w:type="dxa" w:w="160"/>
              <w:bottom w:type="dxa" w:w="100"/>
              <w:right w:type="dxa" w:w="160"/>
            </w:tcMar>
          </w:tcPr>
          <w:p>
            <w:r>
              <w:rPr>
                <w:b w:val="false"/>
                <w:bCs w:val="false"/>
                <w:color w:val="080B19"/>
              </w:rPr>
              <w:t xml:space="preserve">Cert renewal email form.</w:t>
            </w:r>
          </w:p>
        </w:tc>
        <w:tc>
          <w:tcPr>
            <w:tcW w:type="dxa" w:w="2800"/>
            <w:tcMar>
              <w:top w:type="dxa" w:w="100"/>
              <w:left w:type="dxa" w:w="160"/>
              <w:bottom w:type="dxa" w:w="100"/>
              <w:right w:type="dxa" w:w="160"/>
            </w:tcMar>
          </w:tcPr>
          <w:p>
            <w:r>
              <w:rPr>
                <w:b w:val="false"/>
                <w:bCs w:val="false"/>
                <w:color w:val="080B19"/>
              </w:rPr>
              <w:t xml:space="preserve">Obsolete.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New_Overall_Total / Sales_Order_Line_Scheduled</w:t>
            </w:r>
          </w:p>
        </w:tc>
        <w:tc>
          <w:tcPr>
            <w:tcW w:type="dxa" w:w="2800"/>
            <w:tcMar>
              <w:top w:type="dxa" w:w="100"/>
              <w:left w:type="dxa" w:w="160"/>
              <w:bottom w:type="dxa" w:w="100"/>
              <w:right w:type="dxa" w:w="160"/>
            </w:tcMar>
          </w:tcPr>
          <w:p>
            <w:r>
              <w:rPr>
                <w:b w:val="false"/>
                <w:bCs w:val="false"/>
                <w:color w:val="080B19"/>
              </w:rPr>
              <w:t xml:space="preserve">One-off order-total and tax-code data fixes.</w:t>
            </w:r>
          </w:p>
        </w:tc>
        <w:tc>
          <w:tcPr>
            <w:tcW w:type="dxa" w:w="2800"/>
            <w:tcMar>
              <w:top w:type="dxa" w:w="100"/>
              <w:left w:type="dxa" w:w="160"/>
              <w:bottom w:type="dxa" w:w="100"/>
              <w:right w:type="dxa" w:w="160"/>
            </w:tcMar>
          </w:tcPr>
          <w:p>
            <w:r>
              <w:rPr>
                <w:b w:val="false"/>
                <w:bCs w:val="false"/>
                <w:color w:val="080B19"/>
              </w:rPr>
              <w:t xml:space="preserve">One-off data fixes.</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Calculate_SO_DLRS_Rollups_Asyncronously_on_Delete</w:t>
            </w:r>
          </w:p>
        </w:tc>
        <w:tc>
          <w:tcPr>
            <w:tcW w:type="dxa" w:w="2800"/>
            <w:tcMar>
              <w:top w:type="dxa" w:w="100"/>
              <w:left w:type="dxa" w:w="160"/>
              <w:bottom w:type="dxa" w:w="100"/>
              <w:right w:type="dxa" w:w="160"/>
            </w:tcMar>
          </w:tcPr>
          <w:p>
            <w:r>
              <w:rPr>
                <w:b w:val="false"/>
                <w:bCs w:val="false"/>
                <w:color w:val="080B19"/>
              </w:rPr>
              <w:t xml:space="preserve">DLRS recalc on delete (never activated).</w:t>
            </w:r>
          </w:p>
        </w:tc>
        <w:tc>
          <w:tcPr>
            <w:tcW w:type="dxa" w:w="2800"/>
            <w:tcMar>
              <w:top w:type="dxa" w:w="100"/>
              <w:left w:type="dxa" w:w="160"/>
              <w:bottom w:type="dxa" w:w="100"/>
              <w:right w:type="dxa" w:w="160"/>
            </w:tcMar>
          </w:tcPr>
          <w:p>
            <w:r>
              <w:rPr>
                <w:b w:val="false"/>
                <w:bCs w:val="false"/>
                <w:color w:val="080B19"/>
              </w:rPr>
              <w:t xml:space="preserve">Covered by the rollup rebuild in tab 5.</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Close_Old_Events</w:t>
            </w:r>
          </w:p>
        </w:tc>
        <w:tc>
          <w:tcPr>
            <w:tcW w:type="dxa" w:w="2800"/>
            <w:tcMar>
              <w:top w:type="dxa" w:w="100"/>
              <w:left w:type="dxa" w:w="160"/>
              <w:bottom w:type="dxa" w:w="100"/>
              <w:right w:type="dxa" w:w="160"/>
            </w:tcMar>
          </w:tcPr>
          <w:p>
            <w:r>
              <w:rPr>
                <w:b w:val="false"/>
                <w:bCs w:val="false"/>
                <w:color w:val="080B19"/>
              </w:rPr>
              <w:t xml:space="preserve">Predecessor of Close_Old_Events_Automated.</w:t>
            </w:r>
          </w:p>
        </w:tc>
        <w:tc>
          <w:tcPr>
            <w:tcW w:type="dxa" w:w="2800"/>
            <w:tcMar>
              <w:top w:type="dxa" w:w="100"/>
              <w:left w:type="dxa" w:w="160"/>
              <w:bottom w:type="dxa" w:w="100"/>
              <w:right w:type="dxa" w:w="160"/>
            </w:tcMar>
          </w:tcPr>
          <w:p>
            <w:r>
              <w:rPr>
                <w:b w:val="false"/>
                <w:bCs w:val="false"/>
                <w:color w:val="080B19"/>
              </w:rPr>
              <w:t xml:space="preserve">Superseded.</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Find_Duplicates_SchedulePayments_and_Removed / Screen_Flow_Transactions_Fix / Import_PDF_Config</w:t>
            </w:r>
          </w:p>
        </w:tc>
        <w:tc>
          <w:tcPr>
            <w:tcW w:type="dxa" w:w="2800"/>
            <w:tcMar>
              <w:top w:type="dxa" w:w="100"/>
              <w:left w:type="dxa" w:w="160"/>
              <w:bottom w:type="dxa" w:w="100"/>
              <w:right w:type="dxa" w:w="160"/>
            </w:tcMar>
          </w:tcPr>
          <w:p>
            <w:r>
              <w:rPr>
                <w:b w:val="false"/>
                <w:bCs w:val="false"/>
                <w:color w:val="080B19"/>
              </w:rPr>
              <w:t xml:space="preserve">Draft admin/data-fix utilities.</w:t>
            </w:r>
          </w:p>
        </w:tc>
        <w:tc>
          <w:tcPr>
            <w:tcW w:type="dxa" w:w="2800"/>
            <w:tcMar>
              <w:top w:type="dxa" w:w="100"/>
              <w:left w:type="dxa" w:w="160"/>
              <w:bottom w:type="dxa" w:w="100"/>
              <w:right w:type="dxa" w:w="160"/>
            </w:tcMar>
          </w:tcPr>
          <w:p>
            <w:r>
              <w:rPr>
                <w:b w:val="false"/>
                <w:bCs w:val="false"/>
                <w:color w:val="080B19"/>
              </w:rPr>
              <w:t xml:space="preserve">Never activated.</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Update_username_for_LMS_SSO</w:t>
            </w:r>
          </w:p>
        </w:tc>
        <w:tc>
          <w:tcPr>
            <w:tcW w:type="dxa" w:w="2800"/>
            <w:tcMar>
              <w:top w:type="dxa" w:w="100"/>
              <w:left w:type="dxa" w:w="160"/>
              <w:bottom w:type="dxa" w:w="100"/>
              <w:right w:type="dxa" w:w="160"/>
            </w:tcMar>
          </w:tcPr>
          <w:p>
            <w:r>
              <w:rPr>
                <w:b w:val="false"/>
                <w:bCs w:val="false"/>
                <w:color w:val="080B19"/>
              </w:rPr>
              <w:t xml:space="preserve">Would set Username/LMS username for LMS SSO.</w:t>
            </w:r>
          </w:p>
        </w:tc>
        <w:tc>
          <w:tcPr>
            <w:tcW w:type="dxa" w:w="2800"/>
            <w:tcMar>
              <w:top w:type="dxa" w:w="100"/>
              <w:left w:type="dxa" w:w="160"/>
              <w:bottom w:type="dxa" w:w="100"/>
              <w:right w:type="dxa" w:w="160"/>
            </w:tcMar>
          </w:tcPr>
          <w:p>
            <w:r>
              <w:rPr>
                <w:b w:val="false"/>
                <w:bCs w:val="false"/>
                <w:color w:val="080B19"/>
              </w:rPr>
              <w:t xml:space="preserve">Intent folded into the D2 identity design.</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FixSOTransactionsBatch</w:t>
            </w:r>
          </w:p>
        </w:tc>
        <w:tc>
          <w:tcPr>
            <w:tcW w:type="dxa" w:w="2800"/>
            <w:tcMar>
              <w:top w:type="dxa" w:w="100"/>
              <w:left w:type="dxa" w:w="160"/>
              <w:bottom w:type="dxa" w:w="100"/>
              <w:right w:type="dxa" w:w="160"/>
            </w:tcMar>
          </w:tcPr>
          <w:p>
            <w:r>
              <w:rPr>
                <w:b w:val="false"/>
                <w:bCs w:val="false"/>
                <w:color w:val="080B19"/>
              </w:rPr>
              <w:t xml:space="preserve">One-off invoice-&gt;receipt posting rebuild with hard-coded GL ids.</w:t>
            </w:r>
          </w:p>
        </w:tc>
        <w:tc>
          <w:tcPr>
            <w:tcW w:type="dxa" w:w="2800"/>
            <w:tcMar>
              <w:top w:type="dxa" w:w="100"/>
              <w:left w:type="dxa" w:w="160"/>
              <w:bottom w:type="dxa" w:w="100"/>
              <w:right w:type="dxa" w:w="160"/>
            </w:tcMar>
          </w:tcPr>
          <w:p>
            <w:r>
              <w:rPr>
                <w:b w:val="false"/>
                <w:bCs w:val="false"/>
                <w:color w:val="080B19"/>
              </w:rPr>
              <w:t xml:space="preserve">Historic remediation.</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Item_has_catalog / Item_to_sales_order / Legacy_Invoices_Goods_VAT20 rollups</w:t>
            </w:r>
          </w:p>
        </w:tc>
        <w:tc>
          <w:tcPr>
            <w:tcW w:type="dxa" w:w="2800"/>
            <w:tcMar>
              <w:top w:type="dxa" w:w="100"/>
              <w:left w:type="dxa" w:w="160"/>
              <w:bottom w:type="dxa" w:w="100"/>
              <w:right w:type="dxa" w:w="160"/>
            </w:tcMar>
          </w:tcPr>
          <w:p>
            <w:r>
              <w:rPr>
                <w:b w:val="false"/>
                <w:bCs w:val="false"/>
                <w:color w:val="080B19"/>
              </w:rPr>
              <w:t xml:space="preserve">Fonteva catalog counts, item concat (inactive) and legacy-invoice VAT sum.</w:t>
            </w:r>
          </w:p>
        </w:tc>
        <w:tc>
          <w:tcPr>
            <w:tcW w:type="dxa" w:w="2800"/>
            <w:tcMar>
              <w:top w:type="dxa" w:w="100"/>
              <w:left w:type="dxa" w:w="160"/>
              <w:bottom w:type="dxa" w:w="100"/>
              <w:right w:type="dxa" w:w="160"/>
            </w:tcMar>
          </w:tcPr>
          <w:p>
            <w:r>
              <w:rPr>
                <w:b w:val="false"/>
                <w:bCs w:val="false"/>
                <w:color w:val="080B19"/>
              </w:rPr>
              <w:t xml:space="preserve">Fonteva catalog / legacy objects not migrating.</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SendBetterEmail package (SendBetterEmail, SendBetterEmailAddAttachmentToEmail, SendBetterEmailAddTasksToEmail, SendBetterEmailBulk, SendBetterEmailBulkRequestSetup, SendBetterEmailConstant, SendBetterEmailRequest, SendBetterEmailResponse, SendBetterEmailUtil, FlowEmailComposerCtrl)</w:t>
            </w:r>
          </w:p>
        </w:tc>
        <w:tc>
          <w:tcPr>
            <w:tcW w:type="dxa" w:w="2800"/>
            <w:tcMar>
              <w:top w:type="dxa" w:w="100"/>
              <w:left w:type="dxa" w:w="160"/>
              <w:bottom w:type="dxa" w:w="100"/>
              <w:right w:type="dxa" w:w="160"/>
            </w:tcMar>
          </w:tcPr>
          <w:p>
            <w:r>
              <w:rPr>
                <w:b w:val="false"/>
                <w:bCs w:val="false"/>
                <w:color w:val="080B19"/>
              </w:rPr>
              <w:t xml:space="preserve">The email-send engine behind ~30 flows.</w:t>
            </w:r>
          </w:p>
        </w:tc>
        <w:tc>
          <w:tcPr>
            <w:tcW w:type="dxa" w:w="2800"/>
            <w:tcMar>
              <w:top w:type="dxa" w:w="100"/>
              <w:left w:type="dxa" w:w="160"/>
              <w:bottom w:type="dxa" w:w="100"/>
              <w:right w:type="dxa" w:w="160"/>
            </w:tcMar>
          </w:tcPr>
          <w:p>
            <w:r>
              <w:rPr>
                <w:b w:val="false"/>
                <w:bCs w:val="false"/>
                <w:color w:val="080B19"/>
              </w:rPr>
              <w:t xml:space="preserve">Replaced wholesale by the D1 email platform decision  -  do not port the classes.</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Datatable/UI utility packages (ers_DatatableController, ers_EncodeDecodeURL, ers_QueryNRecords, pdfConfigController, pdfGeneratorController, viewzController, zenDataTableController, QuickLightningLookupController, FieldPickerController, picklist_Controller)</w:t>
            </w:r>
          </w:p>
        </w:tc>
        <w:tc>
          <w:tcPr>
            <w:tcW w:type="dxa" w:w="2800"/>
            <w:tcMar>
              <w:top w:type="dxa" w:w="100"/>
              <w:left w:type="dxa" w:w="160"/>
              <w:bottom w:type="dxa" w:w="100"/>
              <w:right w:type="dxa" w:w="160"/>
            </w:tcMar>
          </w:tcPr>
          <w:p>
            <w:r>
              <w:rPr>
                <w:b w:val="false"/>
                <w:bCs w:val="false"/>
                <w:color w:val="080B19"/>
              </w:rPr>
              <w:t xml:space="preserve">Screen-flow datatable, PDF generation, lookup and picklist UI utilities.</w:t>
            </w:r>
          </w:p>
        </w:tc>
        <w:tc>
          <w:tcPr>
            <w:tcW w:type="dxa" w:w="2800"/>
            <w:tcMar>
              <w:top w:type="dxa" w:w="100"/>
              <w:left w:type="dxa" w:w="160"/>
              <w:bottom w:type="dxa" w:w="100"/>
              <w:right w:type="dxa" w:w="160"/>
            </w:tcMar>
          </w:tcPr>
          <w:p>
            <w:r>
              <w:rPr>
                <w:b w:val="false"/>
                <w:bCs w:val="false"/>
                <w:color w:val="080B19"/>
              </w:rPr>
              <w:t xml:space="preserve">Reinstall current open-source equivalents in NPC if the rebuilt screen flows need them.</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Custom portal UI controllers (zenMemberLinkController, zenRecordFormController, zenFormField, ZEN_APIHandler)</w:t>
            </w:r>
          </w:p>
        </w:tc>
        <w:tc>
          <w:tcPr>
            <w:tcW w:type="dxa" w:w="2800"/>
            <w:tcMar>
              <w:top w:type="dxa" w:w="100"/>
              <w:left w:type="dxa" w:w="160"/>
              <w:bottom w:type="dxa" w:w="100"/>
              <w:right w:type="dxa" w:w="160"/>
            </w:tcMar>
          </w:tcPr>
          <w:p>
            <w:r>
              <w:rPr>
                <w:b w:val="false"/>
                <w:bCs w:val="false"/>
                <w:color w:val="080B19"/>
              </w:rPr>
              <w:t xml:space="preserve">Custom UI helpers for the member portal (record forms, member links, field-set DTOs, API data shapes).</w:t>
            </w:r>
          </w:p>
        </w:tc>
        <w:tc>
          <w:tcPr>
            <w:tcW w:type="dxa" w:w="2800"/>
            <w:tcMar>
              <w:top w:type="dxa" w:w="100"/>
              <w:left w:type="dxa" w:w="160"/>
              <w:bottom w:type="dxa" w:w="100"/>
              <w:right w:type="dxa" w:w="160"/>
            </w:tcMar>
          </w:tcPr>
          <w:p>
            <w:r>
              <w:rPr>
                <w:b w:val="false"/>
                <w:bCs w:val="false"/>
                <w:color w:val="080B19"/>
              </w:rPr>
              <w:t xml:space="preserve">Portal UI is rebuilt in the D2 design  -  carry the requirements, not the code.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Internal utility classes (AnalyticsUtils, ConfigsPickList, EncryptionUtil, ExportReportToJSONController, TabularReportResponse, FieldData, FieldDef, sObjectUtils, Zen_GuidUtil)</w:t>
            </w:r>
          </w:p>
        </w:tc>
        <w:tc>
          <w:tcPr>
            <w:tcW w:type="dxa" w:w="2800"/>
            <w:tcMar>
              <w:top w:type="dxa" w:w="100"/>
              <w:left w:type="dxa" w:w="160"/>
              <w:bottom w:type="dxa" w:w="100"/>
              <w:right w:type="dxa" w:w="160"/>
            </w:tcMar>
          </w:tcPr>
          <w:p>
            <w:r>
              <w:rPr>
                <w:b w:val="false"/>
                <w:bCs w:val="false"/>
                <w:color w:val="080B19"/>
              </w:rPr>
              <w:t xml:space="preserve">Report export, encryption, field-describe and misc helpers used by the above.</w:t>
            </w:r>
          </w:p>
        </w:tc>
        <w:tc>
          <w:tcPr>
            <w:tcW w:type="dxa" w:w="2800"/>
            <w:tcMar>
              <w:top w:type="dxa" w:w="100"/>
              <w:left w:type="dxa" w:w="160"/>
              <w:bottom w:type="dxa" w:w="100"/>
              <w:right w:type="dxa" w:w="160"/>
            </w:tcMar>
          </w:tcPr>
          <w:p>
            <w:r>
              <w:rPr>
                <w:b w:val="false"/>
                <w:bCs w:val="false"/>
                <w:color w:val="080B19"/>
              </w:rPr>
              <w:t xml:space="preserve">Port only if a kept automation needs them; none is an automation itself.</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Standard community scaffolding (ChangePasswordController, CommunitiesLandingController, CommunitiesLoginController, CommunitiesSelfRegConfirmController, CommunitiesSelfRegController, ForgotPasswordController, LightningForgotPasswordController, LightningLoginFormController, LightningSelfRegisterController, MicrobatchSelfRegController, MyProfilePageController, SiteLoginController, SiteRegisterController)</w:t>
            </w:r>
          </w:p>
        </w:tc>
        <w:tc>
          <w:tcPr>
            <w:tcW w:type="dxa" w:w="2800"/>
            <w:tcMar>
              <w:top w:type="dxa" w:w="100"/>
              <w:left w:type="dxa" w:w="160"/>
              <w:bottom w:type="dxa" w:w="100"/>
              <w:right w:type="dxa" w:w="160"/>
            </w:tcMar>
          </w:tcPr>
          <w:p>
            <w:r>
              <w:rPr>
                <w:b w:val="false"/>
                <w:bCs w:val="false"/>
                <w:color w:val="080B19"/>
              </w:rPr>
              <w:t xml:space="preserve">Default Experience Cloud login/registration scaffolding.</w:t>
            </w:r>
          </w:p>
        </w:tc>
        <w:tc>
          <w:tcPr>
            <w:tcW w:type="dxa" w:w="2800"/>
            <w:tcMar>
              <w:top w:type="dxa" w:w="100"/>
              <w:left w:type="dxa" w:w="160"/>
              <w:bottom w:type="dxa" w:w="100"/>
              <w:right w:type="dxa" w:w="160"/>
            </w:tcMar>
          </w:tcPr>
          <w:p>
            <w:r>
              <w:rPr>
                <w:b w:val="false"/>
                <w:bCs w:val="false"/>
                <w:color w:val="080B19"/>
              </w:rPr>
              <w:t xml:space="preserve">Regenerated automatically when the NPC community is created.</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r>
        <w:tc>
          <w:tcPr>
            <w:tcW w:type="dxa" w:w="2200"/>
            <w:tcMar>
              <w:top w:type="dxa" w:w="100"/>
              <w:left w:type="dxa" w:w="160"/>
              <w:bottom w:type="dxa" w:w="100"/>
              <w:right w:type="dxa" w:w="160"/>
            </w:tcMar>
          </w:tcPr>
          <w:p>
            <w:r>
              <w:rPr>
                <w:b w:val="false"/>
                <w:bCs w:val="false"/>
                <w:color w:val="080B19"/>
              </w:rPr>
              <w:t xml:space="preserve">Fonteva Framework__Registry (39 records) + Spark Plug registry</w:t>
            </w:r>
          </w:p>
        </w:tc>
        <w:tc>
          <w:tcPr>
            <w:tcW w:type="dxa" w:w="2800"/>
            <w:tcMar>
              <w:top w:type="dxa" w:w="100"/>
              <w:left w:type="dxa" w:w="160"/>
              <w:bottom w:type="dxa" w:w="100"/>
              <w:right w:type="dxa" w:w="160"/>
            </w:tcMar>
          </w:tcPr>
          <w:p>
            <w:r>
              <w:rPr>
                <w:b w:val="false"/>
                <w:bCs w:val="false"/>
                <w:color w:val="080B19"/>
              </w:rPr>
              <w:t xml:space="preserve">Stripe/captcha/runOnce/renewal-batch configuration.</w:t>
            </w:r>
          </w:p>
        </w:tc>
        <w:tc>
          <w:tcPr>
            <w:tcW w:type="dxa" w:w="2800"/>
            <w:tcMar>
              <w:top w:type="dxa" w:w="100"/>
              <w:left w:type="dxa" w:w="160"/>
              <w:bottom w:type="dxa" w:w="100"/>
              <w:right w:type="dxa" w:w="160"/>
            </w:tcMar>
          </w:tcPr>
          <w:p>
            <w:r>
              <w:rPr>
                <w:b w:val="false"/>
                <w:bCs w:val="false"/>
                <w:color w:val="080B19"/>
              </w:rPr>
              <w:t xml:space="preserve">Documents behaviour to replace (D3/D4); not portable.</w:t>
            </w:r>
          </w:p>
        </w:tc>
        <w:tc>
          <w:tcPr>
            <w:tcW w:type="dxa" w:w="780"/>
            <w:tcMar>
              <w:top w:type="dxa" w:w="100"/>
              <w:left w:type="dxa" w:w="160"/>
              <w:bottom w:type="dxa" w:w="100"/>
              <w:right w:type="dxa" w:w="160"/>
            </w:tcMar>
          </w:tcPr>
          <w:p>
            <w:r>
              <w:rPr>
                <w:b w:val="false"/>
                <w:bCs w:val="false"/>
                <w:color w:val="080B19"/>
              </w:rPr>
              <w:t xml:space="preserve">Ignore</w:t>
            </w:r>
          </w:p>
        </w:tc>
        <w:tc>
          <w:tcPr>
            <w:tcW w:type="dxa" w:w="780"/>
            <w:tcMar>
              <w:top w:type="dxa" w:w="100"/>
              <w:left w:type="dxa" w:w="160"/>
              <w:bottom w:type="dxa" w:w="100"/>
              <w:right w:type="dxa" w:w="160"/>
            </w:tcMar>
          </w:tcPr>
          <w:p>
            <w:r>
              <w:rPr>
                <w:b w:val="false"/>
                <w:bCs w:val="false"/>
                <w:color w:val="080B19"/>
              </w:rPr>
              <w:t xml:space="preserve">-</w:t>
            </w:r>
          </w:p>
        </w:tc>
      </w:tr>
    </w:tbl>
    <w:p>
      <w:pPr>
        <w:spacing w:after="120"/>
      </w:pPr>
    </w:p>
    <w:p>
      <w:pPr>
        <w:pStyle w:val="Heading1"/>
        <w:pBdr>
          <w:bottom w:val="single" w:color="F71362" w:sz="12" w:space="4"/>
        </w:pBdr>
      </w:pPr>
      <w:r>
        <w:t xml:space="preserve">8. Flow Register</w:t>
      </w:r>
    </w:p>
    <w:p>
      <w:pPr>
        <w:spacing w:after="200" w:line="300"/>
      </w:pPr>
      <w:r>
        <w:t xml:space="preserve">The auto-generated cross-reference of every flow present in the legacy production org: 100 flows in total, drawn directly from the metadata snapshot. Each row shows the flow API name, the Setup-displayed label, the flow kind, the activation status, and the workstream tab where that flow's disposition is recorded earlier in this document.</w:t>
      </w:r>
    </w:p>
    <w:p>
      <w:pPr>
        <w:spacing w:after="200" w:line="300"/>
      </w:pPr>
      <w:r>
        <w:t xml:space="preserve">By status: 70 Active, 10 Draft, 10 Obsolete, and 10 where the status could not be reliably read from metadata (shown as '?'). By kind: 49 screen or launched flows, 22 record-triggered after-save, 6 record-triggered before-save, 18 scheduled, and 5 autolaunched. The register's purpose is auditability: if Timberyard or BSAVA can name a legacy flow, they can find it here and confirm it has been assigned somewhere - to a phase tab for reproduction, or to Not Migrating for exclusion. Nothing in the org is off-inventory.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500"/>
        <w:gridCol w:w="700"/>
        <w:gridCol w:w="1860"/>
      </w:tblGrid>
      <w:tr>
        <w:tc>
          <w:tcPr>
            <w:tcW w:type="dxa" w:w="2600"/>
            <w:shd w:fill="2C1460" w:val="clear"/>
            <w:tcMar>
              <w:top w:type="dxa" w:w="100"/>
              <w:left w:type="dxa" w:w="160"/>
              <w:bottom w:type="dxa" w:w="100"/>
              <w:right w:type="dxa" w:w="160"/>
            </w:tcMar>
          </w:tcPr>
          <w:p>
            <w:r>
              <w:rPr>
                <w:b/>
                <w:bCs/>
                <w:color w:val="FFFFFF"/>
              </w:rPr>
              <w:t xml:space="preserve">Flow API name</w:t>
            </w:r>
          </w:p>
        </w:tc>
        <w:tc>
          <w:tcPr>
            <w:tcW w:type="dxa" w:w="2700"/>
            <w:shd w:fill="2C1460" w:val="clear"/>
            <w:tcMar>
              <w:top w:type="dxa" w:w="100"/>
              <w:left w:type="dxa" w:w="160"/>
              <w:bottom w:type="dxa" w:w="100"/>
              <w:right w:type="dxa" w:w="160"/>
            </w:tcMar>
          </w:tcPr>
          <w:p>
            <w:r>
              <w:rPr>
                <w:b/>
                <w:bCs/>
                <w:color w:val="FFFFFF"/>
              </w:rPr>
              <w:t xml:space="preserve">Label</w:t>
            </w:r>
          </w:p>
        </w:tc>
        <w:tc>
          <w:tcPr>
            <w:tcW w:type="dxa" w:w="1500"/>
            <w:shd w:fill="2C1460" w:val="clear"/>
            <w:tcMar>
              <w:top w:type="dxa" w:w="100"/>
              <w:left w:type="dxa" w:w="160"/>
              <w:bottom w:type="dxa" w:w="100"/>
              <w:right w:type="dxa" w:w="160"/>
            </w:tcMar>
          </w:tcPr>
          <w:p>
            <w:r>
              <w:rPr>
                <w:b/>
                <w:bCs/>
                <w:color w:val="FFFFFF"/>
              </w:rPr>
              <w:t xml:space="preserve">Kind</w:t>
            </w:r>
          </w:p>
        </w:tc>
        <w:tc>
          <w:tcPr>
            <w:tcW w:type="dxa" w:w="700"/>
            <w:shd w:fill="2C1460" w:val="clear"/>
            <w:tcMar>
              <w:top w:type="dxa" w:w="100"/>
              <w:left w:type="dxa" w:w="160"/>
              <w:bottom w:type="dxa" w:w="100"/>
              <w:right w:type="dxa" w:w="160"/>
            </w:tcMar>
          </w:tcPr>
          <w:p>
            <w:r>
              <w:rPr>
                <w:b/>
                <w:bCs/>
                <w:color w:val="FFFFFF"/>
              </w:rPr>
              <w:t xml:space="preserve">Status</w:t>
            </w:r>
          </w:p>
        </w:tc>
        <w:tc>
          <w:tcPr>
            <w:tcW w:type="dxa" w:w="1860"/>
            <w:shd w:fill="2C1460" w:val="clear"/>
            <w:tcMar>
              <w:top w:type="dxa" w:w="100"/>
              <w:left w:type="dxa" w:w="160"/>
              <w:bottom w:type="dxa" w:w="100"/>
              <w:right w:type="dxa" w:w="160"/>
            </w:tcMar>
          </w:tcPr>
          <w:p>
            <w:r>
              <w:rPr>
                <w:b/>
                <w:bCs/>
                <w:color w:val="FFFFFF"/>
              </w:rPr>
              <w:t xml:space="preserve">Covered in tab</w:t>
            </w:r>
          </w:p>
        </w:tc>
      </w:tr>
      <w:tr>
        <w:tc>
          <w:tcPr>
            <w:tcW w:type="dxa" w:w="2600"/>
            <w:tcMar>
              <w:top w:type="dxa" w:w="100"/>
              <w:left w:type="dxa" w:w="160"/>
              <w:bottom w:type="dxa" w:w="100"/>
              <w:right w:type="dxa" w:w="160"/>
            </w:tcMar>
          </w:tcPr>
          <w:p>
            <w:r>
              <w:rPr>
                <w:b w:val="false"/>
                <w:bCs w:val="false"/>
                <w:color w:val="080B19"/>
              </w:rPr>
              <w:t xml:space="preserve">App_Trial</w:t>
            </w:r>
          </w:p>
        </w:tc>
        <w:tc>
          <w:tcPr>
            <w:tcW w:type="dxa" w:w="2700"/>
            <w:tcMar>
              <w:top w:type="dxa" w:w="100"/>
              <w:left w:type="dxa" w:w="160"/>
              <w:bottom w:type="dxa" w:w="100"/>
              <w:right w:type="dxa" w:w="160"/>
            </w:tcMar>
          </w:tcPr>
          <w:p>
            <w:r>
              <w:rPr>
                <w:b w:val="false"/>
                <w:bCs w:val="false"/>
                <w:color w:val="080B19"/>
              </w:rPr>
              <w:t xml:space="preserve">App Trial</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App_Trial_Lapse_Emails</w:t>
            </w:r>
          </w:p>
        </w:tc>
        <w:tc>
          <w:tcPr>
            <w:tcW w:type="dxa" w:w="2700"/>
            <w:tcMar>
              <w:top w:type="dxa" w:w="100"/>
              <w:left w:type="dxa" w:w="160"/>
              <w:bottom w:type="dxa" w:w="100"/>
              <w:right w:type="dxa" w:w="160"/>
            </w:tcMar>
          </w:tcPr>
          <w:p>
            <w:r>
              <w:rPr>
                <w:b w:val="false"/>
                <w:bCs w:val="false"/>
                <w:color w:val="080B19"/>
              </w:rPr>
              <w:t xml:space="preserve">App Trial - Lapse Emails</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Application_After_Save_Update</w:t>
            </w:r>
          </w:p>
        </w:tc>
        <w:tc>
          <w:tcPr>
            <w:tcW w:type="dxa" w:w="2700"/>
            <w:tcMar>
              <w:top w:type="dxa" w:w="100"/>
              <w:left w:type="dxa" w:w="160"/>
              <w:bottom w:type="dxa" w:w="100"/>
              <w:right w:type="dxa" w:w="160"/>
            </w:tcMar>
          </w:tcPr>
          <w:p>
            <w:r>
              <w:rPr>
                <w:b w:val="false"/>
                <w:bCs w:val="false"/>
                <w:color w:val="080B19"/>
              </w:rPr>
              <w:t xml:space="preserve">Application - After Save - Update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Attendee_After_Save_Create_Update</w:t>
            </w:r>
          </w:p>
        </w:tc>
        <w:tc>
          <w:tcPr>
            <w:tcW w:type="dxa" w:w="2700"/>
            <w:tcMar>
              <w:top w:type="dxa" w:w="100"/>
              <w:left w:type="dxa" w:w="160"/>
              <w:bottom w:type="dxa" w:w="100"/>
              <w:right w:type="dxa" w:w="160"/>
            </w:tcMar>
          </w:tcPr>
          <w:p>
            <w:r>
              <w:rPr>
                <w:b w:val="false"/>
                <w:bCs w:val="false"/>
                <w:color w:val="080B19"/>
              </w:rPr>
              <w:t xml:space="preserve">Attendee - After Save - Create / Update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Attendee_Autolaunched_Certificate_Link</w:t>
            </w:r>
          </w:p>
        </w:tc>
        <w:tc>
          <w:tcPr>
            <w:tcW w:type="dxa" w:w="2700"/>
            <w:tcMar>
              <w:top w:type="dxa" w:w="100"/>
              <w:left w:type="dxa" w:w="160"/>
              <w:bottom w:type="dxa" w:w="100"/>
              <w:right w:type="dxa" w:w="160"/>
            </w:tcMar>
          </w:tcPr>
          <w:p>
            <w:r>
              <w:rPr>
                <w:b w:val="false"/>
                <w:bCs w:val="false"/>
                <w:color w:val="080B19"/>
              </w:rPr>
              <w:t xml:space="preserve">Attendee - Autolaunched - Certificate Link</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Attendee_Autolaunched_Event_Cancellation</w:t>
            </w:r>
          </w:p>
        </w:tc>
        <w:tc>
          <w:tcPr>
            <w:tcW w:type="dxa" w:w="2700"/>
            <w:tcMar>
              <w:top w:type="dxa" w:w="100"/>
              <w:left w:type="dxa" w:w="160"/>
              <w:bottom w:type="dxa" w:w="100"/>
              <w:right w:type="dxa" w:w="160"/>
            </w:tcMar>
          </w:tcPr>
          <w:p>
            <w:r>
              <w:rPr>
                <w:b w:val="false"/>
                <w:bCs w:val="false"/>
                <w:color w:val="080B19"/>
              </w:rPr>
              <w:t xml:space="preserve">Attendee - Autolaunched - Event Cancellation</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Attendee_Autolaunched_Recording_Link</w:t>
            </w:r>
          </w:p>
        </w:tc>
        <w:tc>
          <w:tcPr>
            <w:tcW w:type="dxa" w:w="2700"/>
            <w:tcMar>
              <w:top w:type="dxa" w:w="100"/>
              <w:left w:type="dxa" w:w="160"/>
              <w:bottom w:type="dxa" w:w="100"/>
              <w:right w:type="dxa" w:w="160"/>
            </w:tcMar>
          </w:tcPr>
          <w:p>
            <w:r>
              <w:rPr>
                <w:b w:val="false"/>
                <w:bCs w:val="false"/>
                <w:color w:val="080B19"/>
              </w:rPr>
              <w:t xml:space="preserve">Attendee - Autolaunched - Recording Link</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Attendee_Scheduled_Event_Reminder</w:t>
            </w:r>
          </w:p>
        </w:tc>
        <w:tc>
          <w:tcPr>
            <w:tcW w:type="dxa" w:w="2700"/>
            <w:tcMar>
              <w:top w:type="dxa" w:w="100"/>
              <w:left w:type="dxa" w:w="160"/>
              <w:bottom w:type="dxa" w:w="100"/>
              <w:right w:type="dxa" w:w="160"/>
            </w:tcMar>
          </w:tcPr>
          <w:p>
            <w:r>
              <w:rPr>
                <w:b w:val="false"/>
                <w:bCs w:val="false"/>
                <w:color w:val="080B19"/>
              </w:rPr>
              <w:t xml:space="preserve">Attendee - Scheduled - Event Reminder</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Attendee_Scheduled_Lumos_Lapse</w:t>
            </w:r>
          </w:p>
        </w:tc>
        <w:tc>
          <w:tcPr>
            <w:tcW w:type="dxa" w:w="2700"/>
            <w:tcMar>
              <w:top w:type="dxa" w:w="100"/>
              <w:left w:type="dxa" w:w="160"/>
              <w:bottom w:type="dxa" w:w="100"/>
              <w:right w:type="dxa" w:w="160"/>
            </w:tcMar>
          </w:tcPr>
          <w:p>
            <w:r>
              <w:rPr>
                <w:b w:val="false"/>
                <w:bCs w:val="false"/>
                <w:color w:val="080B19"/>
              </w:rPr>
              <w:t xml:space="preserve">Attendee - Scheduled - Lumos Lapse</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Attendee_Scheduled_Regional_Reminder</w:t>
            </w:r>
          </w:p>
        </w:tc>
        <w:tc>
          <w:tcPr>
            <w:tcW w:type="dxa" w:w="2700"/>
            <w:tcMar>
              <w:top w:type="dxa" w:w="100"/>
              <w:left w:type="dxa" w:w="160"/>
              <w:bottom w:type="dxa" w:w="100"/>
              <w:right w:type="dxa" w:w="160"/>
            </w:tcMar>
          </w:tcPr>
          <w:p>
            <w:r>
              <w:rPr>
                <w:b w:val="false"/>
                <w:bCs w:val="false"/>
                <w:color w:val="080B19"/>
              </w:rPr>
              <w:t xml:space="preserve">Attendee - Scheduled - Regional Reminder</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Badge_Before_Save_Create</w:t>
            </w:r>
          </w:p>
        </w:tc>
        <w:tc>
          <w:tcPr>
            <w:tcW w:type="dxa" w:w="2700"/>
            <w:tcMar>
              <w:top w:type="dxa" w:w="100"/>
              <w:left w:type="dxa" w:w="160"/>
              <w:bottom w:type="dxa" w:w="100"/>
              <w:right w:type="dxa" w:w="160"/>
            </w:tcMar>
          </w:tcPr>
          <w:p>
            <w:r>
              <w:rPr>
                <w:b w:val="false"/>
                <w:bCs w:val="false"/>
                <w:color w:val="080B19"/>
              </w:rPr>
              <w:t xml:space="preserve">Badge - Before Save - Create</w:t>
            </w:r>
          </w:p>
        </w:tc>
        <w:tc>
          <w:tcPr>
            <w:tcW w:type="dxa" w:w="1500"/>
            <w:tcMar>
              <w:top w:type="dxa" w:w="100"/>
              <w:left w:type="dxa" w:w="160"/>
              <w:bottom w:type="dxa" w:w="100"/>
              <w:right w:type="dxa" w:w="160"/>
            </w:tcMar>
          </w:tcPr>
          <w:p>
            <w:r>
              <w:rPr>
                <w:b w:val="false"/>
                <w:bCs w:val="false"/>
                <w:color w:val="080B19"/>
              </w:rPr>
              <w:t xml:space="preserve">Record-triggered (before)</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4.4 Entitlements &amp; SSO</w:t>
            </w:r>
          </w:p>
        </w:tc>
      </w:tr>
      <w:tr>
        <w:tc>
          <w:tcPr>
            <w:tcW w:type="dxa" w:w="2600"/>
            <w:tcMar>
              <w:top w:type="dxa" w:w="100"/>
              <w:left w:type="dxa" w:w="160"/>
              <w:bottom w:type="dxa" w:w="100"/>
              <w:right w:type="dxa" w:w="160"/>
            </w:tcMar>
          </w:tcPr>
          <w:p>
            <w:r>
              <w:rPr>
                <w:b w:val="false"/>
                <w:bCs w:val="false"/>
                <w:color w:val="080B19"/>
              </w:rPr>
              <w:t xml:space="preserve">CPD_Hours_Screen_Flow_Portal_View</w:t>
            </w:r>
          </w:p>
        </w:tc>
        <w:tc>
          <w:tcPr>
            <w:tcW w:type="dxa" w:w="2700"/>
            <w:tcMar>
              <w:top w:type="dxa" w:w="100"/>
              <w:left w:type="dxa" w:w="160"/>
              <w:bottom w:type="dxa" w:w="100"/>
              <w:right w:type="dxa" w:w="160"/>
            </w:tcMar>
          </w:tcPr>
          <w:p>
            <w:r>
              <w:rPr>
                <w:b w:val="false"/>
                <w:bCs w:val="false"/>
                <w:color w:val="080B19"/>
              </w:rPr>
              <w:t xml:space="preserve">CPD Hours - Screen Flow - Portal View</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CVFindSubscriptionSubFlow</w:t>
            </w:r>
          </w:p>
        </w:tc>
        <w:tc>
          <w:tcPr>
            <w:tcW w:type="dxa" w:w="2700"/>
            <w:tcMar>
              <w:top w:type="dxa" w:w="100"/>
              <w:left w:type="dxa" w:w="160"/>
              <w:bottom w:type="dxa" w:w="100"/>
              <w:right w:type="dxa" w:w="160"/>
            </w:tcMar>
          </w:tcPr>
          <w:p>
            <w:r>
              <w:rPr>
                <w:b w:val="false"/>
                <w:bCs w:val="false"/>
                <w:color w:val="080B19"/>
              </w:rPr>
              <w:t xml:space="preserve">CVFindSubscriptionSubFlow</w:t>
            </w:r>
          </w:p>
        </w:tc>
        <w:tc>
          <w:tcPr>
            <w:tcW w:type="dxa" w:w="1500"/>
            <w:tcMar>
              <w:top w:type="dxa" w:w="100"/>
              <w:left w:type="dxa" w:w="160"/>
              <w:bottom w:type="dxa" w:w="100"/>
              <w:right w:type="dxa" w:w="160"/>
            </w:tcMar>
          </w:tcPr>
          <w:p>
            <w:r>
              <w:rPr>
                <w:b w:val="false"/>
                <w:bCs w:val="false"/>
                <w:color w:val="080B19"/>
              </w:rPr>
              <w:t xml:space="preserve">Autolaunched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CVSApplicationSubflow</w:t>
            </w:r>
          </w:p>
        </w:tc>
        <w:tc>
          <w:tcPr>
            <w:tcW w:type="dxa" w:w="2700"/>
            <w:tcMar>
              <w:top w:type="dxa" w:w="100"/>
              <w:left w:type="dxa" w:w="160"/>
              <w:bottom w:type="dxa" w:w="100"/>
              <w:right w:type="dxa" w:w="160"/>
            </w:tcMar>
          </w:tcPr>
          <w:p>
            <w:r>
              <w:rPr>
                <w:b w:val="false"/>
                <w:bCs w:val="false"/>
                <w:color w:val="080B19"/>
              </w:rPr>
              <w:t xml:space="preserve">CVSUpdateContactSubflow</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CV_Sales_Order_Subflow</w:t>
            </w:r>
          </w:p>
        </w:tc>
        <w:tc>
          <w:tcPr>
            <w:tcW w:type="dxa" w:w="2700"/>
            <w:tcMar>
              <w:top w:type="dxa" w:w="100"/>
              <w:left w:type="dxa" w:w="160"/>
              <w:bottom w:type="dxa" w:w="100"/>
              <w:right w:type="dxa" w:w="160"/>
            </w:tcMar>
          </w:tcPr>
          <w:p>
            <w:r>
              <w:rPr>
                <w:b w:val="false"/>
                <w:bCs w:val="false"/>
                <w:color w:val="080B19"/>
              </w:rPr>
              <w:t xml:space="preserve">CV Sales Order Subflow</w:t>
            </w:r>
          </w:p>
        </w:tc>
        <w:tc>
          <w:tcPr>
            <w:tcW w:type="dxa" w:w="1500"/>
            <w:tcMar>
              <w:top w:type="dxa" w:w="100"/>
              <w:left w:type="dxa" w:w="160"/>
              <w:bottom w:type="dxa" w:w="100"/>
              <w:right w:type="dxa" w:w="160"/>
            </w:tcMar>
          </w:tcPr>
          <w:p>
            <w:r>
              <w:rPr>
                <w:b w:val="false"/>
                <w:bCs w:val="false"/>
                <w:color w:val="080B19"/>
              </w:rPr>
              <w:t xml:space="preserve">Autolaunched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Calculate_SO_DLRS_Rollups_Asyncronously_on_Delete</w:t>
            </w:r>
          </w:p>
        </w:tc>
        <w:tc>
          <w:tcPr>
            <w:tcW w:type="dxa" w:w="2700"/>
            <w:tcMar>
              <w:top w:type="dxa" w:w="100"/>
              <w:left w:type="dxa" w:w="160"/>
              <w:bottom w:type="dxa" w:w="100"/>
              <w:right w:type="dxa" w:w="160"/>
            </w:tcMar>
          </w:tcPr>
          <w:p>
            <w:r>
              <w:rPr>
                <w:b w:val="false"/>
                <w:bCs w:val="false"/>
                <w:color w:val="080B19"/>
              </w:rPr>
              <w:t xml:space="preserve">Calculate SO DLRS Rollups Asyncronously on Delete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Cancel_Expired_Proformas</w:t>
            </w:r>
          </w:p>
        </w:tc>
        <w:tc>
          <w:tcPr>
            <w:tcW w:type="dxa" w:w="2700"/>
            <w:tcMar>
              <w:top w:type="dxa" w:w="100"/>
              <w:left w:type="dxa" w:w="160"/>
              <w:bottom w:type="dxa" w:w="100"/>
              <w:right w:type="dxa" w:w="160"/>
            </w:tcMar>
          </w:tcPr>
          <w:p>
            <w:r>
              <w:rPr>
                <w:b w:val="false"/>
                <w:bCs w:val="false"/>
                <w:color w:val="080B19"/>
              </w:rPr>
              <w:t xml:space="preserve">Cancel Expired Proformas</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4.2 Renewals</w:t>
            </w:r>
          </w:p>
        </w:tc>
      </w:tr>
      <w:tr>
        <w:tc>
          <w:tcPr>
            <w:tcW w:type="dxa" w:w="2600"/>
            <w:tcMar>
              <w:top w:type="dxa" w:w="100"/>
              <w:left w:type="dxa" w:w="160"/>
              <w:bottom w:type="dxa" w:w="100"/>
              <w:right w:type="dxa" w:w="160"/>
            </w:tcMar>
          </w:tcPr>
          <w:p>
            <w:r>
              <w:rPr>
                <w:b w:val="false"/>
                <w:bCs w:val="false"/>
                <w:color w:val="080B19"/>
              </w:rPr>
              <w:t xml:space="preserve">Certification_Events</w:t>
            </w:r>
          </w:p>
        </w:tc>
        <w:tc>
          <w:tcPr>
            <w:tcW w:type="dxa" w:w="2700"/>
            <w:tcMar>
              <w:top w:type="dxa" w:w="100"/>
              <w:left w:type="dxa" w:w="160"/>
              <w:bottom w:type="dxa" w:w="100"/>
              <w:right w:type="dxa" w:w="160"/>
            </w:tcMar>
          </w:tcPr>
          <w:p>
            <w:r>
              <w:rPr>
                <w:b w:val="false"/>
                <w:bCs w:val="false"/>
                <w:color w:val="080B19"/>
              </w:rPr>
              <w:t xml:space="preserve">Certification Events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Close_Old_Events</w:t>
            </w:r>
          </w:p>
        </w:tc>
        <w:tc>
          <w:tcPr>
            <w:tcW w:type="dxa" w:w="2700"/>
            <w:tcMar>
              <w:top w:type="dxa" w:w="100"/>
              <w:left w:type="dxa" w:w="160"/>
              <w:bottom w:type="dxa" w:w="100"/>
              <w:right w:type="dxa" w:w="160"/>
            </w:tcMar>
          </w:tcPr>
          <w:p>
            <w:r>
              <w:rPr>
                <w:b w:val="false"/>
                <w:bCs w:val="false"/>
                <w:color w:val="080B19"/>
              </w:rPr>
              <w:t xml:space="preserve">Close Old Events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Close_Old_Events_Automated</w:t>
            </w:r>
          </w:p>
        </w:tc>
        <w:tc>
          <w:tcPr>
            <w:tcW w:type="dxa" w:w="2700"/>
            <w:tcMar>
              <w:top w:type="dxa" w:w="100"/>
              <w:left w:type="dxa" w:w="160"/>
              <w:bottom w:type="dxa" w:w="100"/>
              <w:right w:type="dxa" w:w="160"/>
            </w:tcMar>
          </w:tcPr>
          <w:p>
            <w:r>
              <w:rPr>
                <w:b w:val="false"/>
                <w:bCs w:val="false"/>
                <w:color w:val="080B19"/>
              </w:rPr>
              <w:t xml:space="preserve">Close Old Events Automated</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Contact_After_Save</w:t>
            </w:r>
          </w:p>
        </w:tc>
        <w:tc>
          <w:tcPr>
            <w:tcW w:type="dxa" w:w="2700"/>
            <w:tcMar>
              <w:top w:type="dxa" w:w="100"/>
              <w:left w:type="dxa" w:w="160"/>
              <w:bottom w:type="dxa" w:w="100"/>
              <w:right w:type="dxa" w:w="160"/>
            </w:tcMar>
          </w:tcPr>
          <w:p>
            <w:r>
              <w:rPr>
                <w:b w:val="false"/>
                <w:bCs w:val="false"/>
                <w:color w:val="080B19"/>
              </w:rPr>
              <w:t xml:space="preserve">Contact - After Save - Sync User</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4.6 Contact-User Hygiene</w:t>
            </w:r>
          </w:p>
        </w:tc>
      </w:tr>
      <w:tr>
        <w:tc>
          <w:tcPr>
            <w:tcW w:type="dxa" w:w="2600"/>
            <w:tcMar>
              <w:top w:type="dxa" w:w="100"/>
              <w:left w:type="dxa" w:w="160"/>
              <w:bottom w:type="dxa" w:w="100"/>
              <w:right w:type="dxa" w:w="160"/>
            </w:tcMar>
          </w:tcPr>
          <w:p>
            <w:r>
              <w:rPr>
                <w:b w:val="false"/>
                <w:bCs w:val="false"/>
                <w:color w:val="080B19"/>
              </w:rPr>
              <w:t xml:space="preserve">Contact_Screen_Flow_Email_Preferences</w:t>
            </w:r>
          </w:p>
        </w:tc>
        <w:tc>
          <w:tcPr>
            <w:tcW w:type="dxa" w:w="2700"/>
            <w:tcMar>
              <w:top w:type="dxa" w:w="100"/>
              <w:left w:type="dxa" w:w="160"/>
              <w:bottom w:type="dxa" w:w="100"/>
              <w:right w:type="dxa" w:w="160"/>
            </w:tcMar>
          </w:tcPr>
          <w:p>
            <w:r>
              <w:rPr>
                <w:b w:val="false"/>
                <w:bCs w:val="false"/>
                <w:color w:val="080B19"/>
              </w:rPr>
              <w:t xml:space="preserve">Contact - Screen Flow - Email Preferences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4.5 Portal &amp; Website APIs</w:t>
            </w:r>
          </w:p>
        </w:tc>
      </w:tr>
      <w:tr>
        <w:tc>
          <w:tcPr>
            <w:tcW w:type="dxa" w:w="2600"/>
            <w:tcMar>
              <w:top w:type="dxa" w:w="100"/>
              <w:left w:type="dxa" w:w="160"/>
              <w:bottom w:type="dxa" w:w="100"/>
              <w:right w:type="dxa" w:w="160"/>
            </w:tcMar>
          </w:tcPr>
          <w:p>
            <w:r>
              <w:rPr>
                <w:b w:val="false"/>
                <w:bCs w:val="false"/>
                <w:color w:val="080B19"/>
              </w:rPr>
              <w:t xml:space="preserve">DEBUG_Send_Email_Test</w:t>
            </w:r>
          </w:p>
        </w:tc>
        <w:tc>
          <w:tcPr>
            <w:tcW w:type="dxa" w:w="2700"/>
            <w:tcMar>
              <w:top w:type="dxa" w:w="100"/>
              <w:left w:type="dxa" w:w="160"/>
              <w:bottom w:type="dxa" w:w="100"/>
              <w:right w:type="dxa" w:w="160"/>
            </w:tcMar>
          </w:tcPr>
          <w:p>
            <w:r>
              <w:rPr>
                <w:b w:val="false"/>
                <w:bCs w:val="false"/>
                <w:color w:val="080B19"/>
              </w:rPr>
              <w:t xml:space="preserve">DEBUG - Send Email Test</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Datatable_Configuration_Wizard</w:t>
            </w:r>
          </w:p>
        </w:tc>
        <w:tc>
          <w:tcPr>
            <w:tcW w:type="dxa" w:w="2700"/>
            <w:tcMar>
              <w:top w:type="dxa" w:w="100"/>
              <w:left w:type="dxa" w:w="160"/>
              <w:bottom w:type="dxa" w:w="100"/>
              <w:right w:type="dxa" w:w="160"/>
            </w:tcMar>
          </w:tcPr>
          <w:p>
            <w:r>
              <w:rPr>
                <w:b w:val="false"/>
                <w:bCs w:val="false"/>
                <w:color w:val="080B19"/>
              </w:rPr>
              <w:t xml:space="preserve">Datatable Configuration Wizard</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Dispatch_Email</w:t>
            </w:r>
          </w:p>
        </w:tc>
        <w:tc>
          <w:tcPr>
            <w:tcW w:type="dxa" w:w="2700"/>
            <w:tcMar>
              <w:top w:type="dxa" w:w="100"/>
              <w:left w:type="dxa" w:w="160"/>
              <w:bottom w:type="dxa" w:w="100"/>
              <w:right w:type="dxa" w:w="160"/>
            </w:tcMar>
          </w:tcPr>
          <w:p>
            <w:r>
              <w:rPr>
                <w:b w:val="false"/>
                <w:bCs w:val="false"/>
                <w:color w:val="080B19"/>
              </w:rPr>
              <w:t xml:space="preserve">Dispatch Email</w:t>
            </w:r>
          </w:p>
        </w:tc>
        <w:tc>
          <w:tcPr>
            <w:tcW w:type="dxa" w:w="1500"/>
            <w:tcMar>
              <w:top w:type="dxa" w:w="100"/>
              <w:left w:type="dxa" w:w="160"/>
              <w:bottom w:type="dxa" w:w="100"/>
              <w:right w:type="dxa" w:w="160"/>
            </w:tcMar>
          </w:tcPr>
          <w:p>
            <w:r>
              <w:rPr>
                <w:b w:val="false"/>
                <w:bCs w:val="false"/>
                <w:color w:val="080B19"/>
              </w:rPr>
              <w:t xml:space="preserve">Autolaunched</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Email_to_IT_Support_when_Bug_Report_From_App_Created</w:t>
            </w:r>
          </w:p>
        </w:tc>
        <w:tc>
          <w:tcPr>
            <w:tcW w:type="dxa" w:w="2700"/>
            <w:tcMar>
              <w:top w:type="dxa" w:w="100"/>
              <w:left w:type="dxa" w:w="160"/>
              <w:bottom w:type="dxa" w:w="100"/>
              <w:right w:type="dxa" w:w="160"/>
            </w:tcMar>
          </w:tcPr>
          <w:p>
            <w:r>
              <w:rPr>
                <w:b w:val="false"/>
                <w:bCs w:val="false"/>
                <w:color w:val="080B19"/>
              </w:rPr>
              <w:t xml:space="preserve">Email to IT Support when Bug Report From App Created</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4.6 Contact-User Hygiene</w:t>
            </w:r>
          </w:p>
        </w:tc>
      </w:tr>
      <w:tr>
        <w:tc>
          <w:tcPr>
            <w:tcW w:type="dxa" w:w="2600"/>
            <w:tcMar>
              <w:top w:type="dxa" w:w="100"/>
              <w:left w:type="dxa" w:w="160"/>
              <w:bottom w:type="dxa" w:w="100"/>
              <w:right w:type="dxa" w:w="160"/>
            </w:tcMar>
          </w:tcPr>
          <w:p>
            <w:r>
              <w:rPr>
                <w:b w:val="false"/>
                <w:bCs w:val="false"/>
                <w:color w:val="080B19"/>
              </w:rPr>
              <w:t xml:space="preserve">FPS__Assign_Community_Users</w:t>
            </w:r>
          </w:p>
        </w:tc>
        <w:tc>
          <w:tcPr>
            <w:tcW w:type="dxa" w:w="2700"/>
            <w:tcMar>
              <w:top w:type="dxa" w:w="100"/>
              <w:left w:type="dxa" w:w="160"/>
              <w:bottom w:type="dxa" w:w="100"/>
              <w:right w:type="dxa" w:w="160"/>
            </w:tcMar>
          </w:tcPr>
          <w:p>
            <w:r>
              <w:rPr>
                <w:b w:val="false"/>
                <w:bCs w:val="false"/>
                <w:color w:val="080B19"/>
              </w:rPr>
              <w:t xml:space="preserve">Fonteva: Assign Community Users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FPS__Assign_Guest_Users</w:t>
            </w:r>
          </w:p>
        </w:tc>
        <w:tc>
          <w:tcPr>
            <w:tcW w:type="dxa" w:w="2700"/>
            <w:tcMar>
              <w:top w:type="dxa" w:w="100"/>
              <w:left w:type="dxa" w:w="160"/>
              <w:bottom w:type="dxa" w:w="100"/>
              <w:right w:type="dxa" w:w="160"/>
            </w:tcMar>
          </w:tcPr>
          <w:p>
            <w:r>
              <w:rPr>
                <w:b w:val="false"/>
                <w:bCs w:val="false"/>
                <w:color w:val="080B19"/>
              </w:rPr>
              <w:t xml:space="preserve">Fonteva: Assign Guest Users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FPS__Assign_Staff_Users</w:t>
            </w:r>
          </w:p>
        </w:tc>
        <w:tc>
          <w:tcPr>
            <w:tcW w:type="dxa" w:w="2700"/>
            <w:tcMar>
              <w:top w:type="dxa" w:w="100"/>
              <w:left w:type="dxa" w:w="160"/>
              <w:bottom w:type="dxa" w:w="100"/>
              <w:right w:type="dxa" w:w="160"/>
            </w:tcMar>
          </w:tcPr>
          <w:p>
            <w:r>
              <w:rPr>
                <w:b w:val="false"/>
                <w:bCs w:val="false"/>
                <w:color w:val="080B19"/>
              </w:rPr>
              <w:t xml:space="preserve">Fonteva: Assign Staff Users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FPS__Assign_Users_to_Group</w:t>
            </w:r>
          </w:p>
        </w:tc>
        <w:tc>
          <w:tcPr>
            <w:tcW w:type="dxa" w:w="2700"/>
            <w:tcMar>
              <w:top w:type="dxa" w:w="100"/>
              <w:left w:type="dxa" w:w="160"/>
              <w:bottom w:type="dxa" w:w="100"/>
              <w:right w:type="dxa" w:w="160"/>
            </w:tcMar>
          </w:tcPr>
          <w:p>
            <w:r>
              <w:rPr>
                <w:b w:val="false"/>
                <w:bCs w:val="false"/>
                <w:color w:val="080B19"/>
              </w:rPr>
              <w:t xml:space="preserve">Fonteva: Assign Users to Permission Set Group</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FPS__Check_Permission_Set_Group</w:t>
            </w:r>
          </w:p>
        </w:tc>
        <w:tc>
          <w:tcPr>
            <w:tcW w:type="dxa" w:w="2700"/>
            <w:tcMar>
              <w:top w:type="dxa" w:w="100"/>
              <w:left w:type="dxa" w:w="160"/>
              <w:bottom w:type="dxa" w:w="100"/>
              <w:right w:type="dxa" w:w="160"/>
            </w:tcMar>
          </w:tcPr>
          <w:p>
            <w:r>
              <w:rPr>
                <w:b w:val="false"/>
                <w:bCs w:val="false"/>
                <w:color w:val="080B19"/>
              </w:rPr>
              <w:t xml:space="preserve">Fonteva: Check Permission Set Group</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FPS__Check_Security</w:t>
            </w:r>
          </w:p>
        </w:tc>
        <w:tc>
          <w:tcPr>
            <w:tcW w:type="dxa" w:w="2700"/>
            <w:tcMar>
              <w:top w:type="dxa" w:w="100"/>
              <w:left w:type="dxa" w:w="160"/>
              <w:bottom w:type="dxa" w:w="100"/>
              <w:right w:type="dxa" w:w="160"/>
            </w:tcMar>
          </w:tcPr>
          <w:p>
            <w:r>
              <w:rPr>
                <w:b w:val="false"/>
                <w:bCs w:val="false"/>
                <w:color w:val="080B19"/>
              </w:rPr>
              <w:t xml:space="preserve">Fonteva: Check Security</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FPS__Check_Sharing_Sets</w:t>
            </w:r>
          </w:p>
        </w:tc>
        <w:tc>
          <w:tcPr>
            <w:tcW w:type="dxa" w:w="2700"/>
            <w:tcMar>
              <w:top w:type="dxa" w:w="100"/>
              <w:left w:type="dxa" w:w="160"/>
              <w:bottom w:type="dxa" w:w="100"/>
              <w:right w:type="dxa" w:w="160"/>
            </w:tcMar>
          </w:tcPr>
          <w:p>
            <w:r>
              <w:rPr>
                <w:b w:val="false"/>
                <w:bCs w:val="false"/>
                <w:color w:val="080B19"/>
              </w:rPr>
              <w:t xml:space="preserve">Fonteva: Check Sharing Sets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FPS__Check_Sharing_Settings</w:t>
            </w:r>
          </w:p>
        </w:tc>
        <w:tc>
          <w:tcPr>
            <w:tcW w:type="dxa" w:w="2700"/>
            <w:tcMar>
              <w:top w:type="dxa" w:w="100"/>
              <w:left w:type="dxa" w:w="160"/>
              <w:bottom w:type="dxa" w:w="100"/>
              <w:right w:type="dxa" w:w="160"/>
            </w:tcMar>
          </w:tcPr>
          <w:p>
            <w:r>
              <w:rPr>
                <w:b w:val="false"/>
                <w:bCs w:val="false"/>
                <w:color w:val="080B19"/>
              </w:rPr>
              <w:t xml:space="preserve">Fonteva: Check Sharing Settings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FPS__Clear_Profiles</w:t>
            </w:r>
          </w:p>
        </w:tc>
        <w:tc>
          <w:tcPr>
            <w:tcW w:type="dxa" w:w="2700"/>
            <w:tcMar>
              <w:top w:type="dxa" w:w="100"/>
              <w:left w:type="dxa" w:w="160"/>
              <w:bottom w:type="dxa" w:w="100"/>
              <w:right w:type="dxa" w:w="160"/>
            </w:tcMar>
          </w:tcPr>
          <w:p>
            <w:r>
              <w:rPr>
                <w:b w:val="false"/>
                <w:bCs w:val="false"/>
                <w:color w:val="080B19"/>
              </w:rPr>
              <w:t xml:space="preserve">Fonteva: Clear Profiles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FPS__Run_Flow</w:t>
            </w:r>
          </w:p>
        </w:tc>
        <w:tc>
          <w:tcPr>
            <w:tcW w:type="dxa" w:w="2700"/>
            <w:tcMar>
              <w:top w:type="dxa" w:w="100"/>
              <w:left w:type="dxa" w:w="160"/>
              <w:bottom w:type="dxa" w:w="100"/>
              <w:right w:type="dxa" w:w="160"/>
            </w:tcMar>
          </w:tcPr>
          <w:p>
            <w:r>
              <w:rPr>
                <w:b w:val="false"/>
                <w:bCs w:val="false"/>
                <w:color w:val="080B19"/>
              </w:rPr>
              <w:t xml:space="preserve">Fonteva: Run Flow</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Find_Duplicates_Sales_Orders_and_Removed</w:t>
            </w:r>
          </w:p>
        </w:tc>
        <w:tc>
          <w:tcPr>
            <w:tcW w:type="dxa" w:w="2700"/>
            <w:tcMar>
              <w:top w:type="dxa" w:w="100"/>
              <w:left w:type="dxa" w:w="160"/>
              <w:bottom w:type="dxa" w:w="100"/>
              <w:right w:type="dxa" w:w="160"/>
            </w:tcMar>
          </w:tcPr>
          <w:p>
            <w:r>
              <w:rPr>
                <w:b w:val="false"/>
                <w:bCs w:val="false"/>
                <w:color w:val="080B19"/>
              </w:rPr>
              <w:t xml:space="preserve">Find Duplicates Sales Orders and Removed</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Find_Duplicates_SchedulePayments_and_Removed</w:t>
            </w:r>
          </w:p>
        </w:tc>
        <w:tc>
          <w:tcPr>
            <w:tcW w:type="dxa" w:w="2700"/>
            <w:tcMar>
              <w:top w:type="dxa" w:w="100"/>
              <w:left w:type="dxa" w:w="160"/>
              <w:bottom w:type="dxa" w:w="100"/>
              <w:right w:type="dxa" w:w="160"/>
            </w:tcMar>
          </w:tcPr>
          <w:p>
            <w:r>
              <w:rPr>
                <w:b w:val="false"/>
                <w:bCs w:val="false"/>
                <w:color w:val="080B19"/>
              </w:rPr>
              <w:t xml:space="preserve">Find Duplicates SchedulePayments and Removed</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General_Meeting_Email_Reminder</w:t>
            </w:r>
          </w:p>
        </w:tc>
        <w:tc>
          <w:tcPr>
            <w:tcW w:type="dxa" w:w="2700"/>
            <w:tcMar>
              <w:top w:type="dxa" w:w="100"/>
              <w:left w:type="dxa" w:w="160"/>
              <w:bottom w:type="dxa" w:w="100"/>
              <w:right w:type="dxa" w:w="160"/>
            </w:tcMar>
          </w:tcPr>
          <w:p>
            <w:r>
              <w:rPr>
                <w:b w:val="false"/>
                <w:bCs w:val="false"/>
                <w:color w:val="080B19"/>
              </w:rPr>
              <w:t xml:space="preserve">General Meeting - Email Reminder</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Import_PDF_Config</w:t>
            </w:r>
          </w:p>
        </w:tc>
        <w:tc>
          <w:tcPr>
            <w:tcW w:type="dxa" w:w="2700"/>
            <w:tcMar>
              <w:top w:type="dxa" w:w="100"/>
              <w:left w:type="dxa" w:w="160"/>
              <w:bottom w:type="dxa" w:w="100"/>
              <w:right w:type="dxa" w:w="160"/>
            </w:tcMar>
          </w:tcPr>
          <w:p>
            <w:r>
              <w:rPr>
                <w:b w:val="false"/>
                <w:bCs w:val="false"/>
                <w:color w:val="080B19"/>
              </w:rPr>
              <w:t xml:space="preserve">Import PDF Config</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Member_Benefit_After_Save_Create_Update</w:t>
            </w:r>
          </w:p>
        </w:tc>
        <w:tc>
          <w:tcPr>
            <w:tcW w:type="dxa" w:w="2700"/>
            <w:tcMar>
              <w:top w:type="dxa" w:w="100"/>
              <w:left w:type="dxa" w:w="160"/>
              <w:bottom w:type="dxa" w:w="100"/>
              <w:right w:type="dxa" w:w="160"/>
            </w:tcMar>
          </w:tcPr>
          <w:p>
            <w:r>
              <w:rPr>
                <w:b w:val="false"/>
                <w:bCs w:val="false"/>
                <w:color w:val="080B19"/>
              </w:rPr>
              <w:t xml:space="preserve">Member Benefit - After Save - Create/Update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4.3 Benefits</w:t>
            </w:r>
          </w:p>
        </w:tc>
      </w:tr>
      <w:tr>
        <w:tc>
          <w:tcPr>
            <w:tcW w:type="dxa" w:w="2600"/>
            <w:tcMar>
              <w:top w:type="dxa" w:w="100"/>
              <w:left w:type="dxa" w:w="160"/>
              <w:bottom w:type="dxa" w:w="100"/>
              <w:right w:type="dxa" w:w="160"/>
            </w:tcMar>
          </w:tcPr>
          <w:p>
            <w:r>
              <w:rPr>
                <w:b w:val="false"/>
                <w:bCs w:val="false"/>
                <w:color w:val="080B19"/>
              </w:rPr>
              <w:t xml:space="preserve">New_Overall_Total</w:t>
            </w:r>
          </w:p>
        </w:tc>
        <w:tc>
          <w:tcPr>
            <w:tcW w:type="dxa" w:w="2700"/>
            <w:tcMar>
              <w:top w:type="dxa" w:w="100"/>
              <w:left w:type="dxa" w:w="160"/>
              <w:bottom w:type="dxa" w:w="100"/>
              <w:right w:type="dxa" w:w="160"/>
            </w:tcMar>
          </w:tcPr>
          <w:p>
            <w:r>
              <w:rPr>
                <w:b w:val="false"/>
                <w:bCs w:val="false"/>
                <w:color w:val="080B19"/>
              </w:rPr>
              <w:t xml:space="preserve">New Overall Total</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Opportunity_After_Save_Create_Donation_in_Fonteva</w:t>
            </w:r>
          </w:p>
        </w:tc>
        <w:tc>
          <w:tcPr>
            <w:tcW w:type="dxa" w:w="2700"/>
            <w:tcMar>
              <w:top w:type="dxa" w:w="100"/>
              <w:left w:type="dxa" w:w="160"/>
              <w:bottom w:type="dxa" w:w="100"/>
              <w:right w:type="dxa" w:w="160"/>
            </w:tcMar>
          </w:tcPr>
          <w:p>
            <w:r>
              <w:rPr>
                <w:b w:val="false"/>
                <w:bCs w:val="false"/>
                <w:color w:val="080B19"/>
              </w:rPr>
              <w:t xml:space="preserve">Opportunity - After Save - Create Donation in Fonteva</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PG_Cert_Create_Deposit_Send_Form</w:t>
            </w:r>
          </w:p>
        </w:tc>
        <w:tc>
          <w:tcPr>
            <w:tcW w:type="dxa" w:w="2700"/>
            <w:tcMar>
              <w:top w:type="dxa" w:w="100"/>
              <w:left w:type="dxa" w:w="160"/>
              <w:bottom w:type="dxa" w:w="100"/>
              <w:right w:type="dxa" w:w="160"/>
            </w:tcMar>
          </w:tcPr>
          <w:p>
            <w:r>
              <w:rPr>
                <w:b w:val="false"/>
                <w:bCs w:val="false"/>
                <w:color w:val="080B19"/>
              </w:rPr>
              <w:t xml:space="preserve">Screen Flow - PG Cert - Create Deposit &amp; Send Form</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Post_Transaction_Lines_to_SageIntAcct</w:t>
            </w:r>
          </w:p>
        </w:tc>
        <w:tc>
          <w:tcPr>
            <w:tcW w:type="dxa" w:w="2700"/>
            <w:tcMar>
              <w:top w:type="dxa" w:w="100"/>
              <w:left w:type="dxa" w:w="160"/>
              <w:bottom w:type="dxa" w:w="100"/>
              <w:right w:type="dxa" w:w="160"/>
            </w:tcMar>
          </w:tcPr>
          <w:p>
            <w:r>
              <w:rPr>
                <w:b w:val="false"/>
                <w:bCs w:val="false"/>
                <w:color w:val="080B19"/>
              </w:rPr>
              <w:t xml:space="preserve">Post Transaction Lines to SageIntAcct</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Push_Data_to_Sage_by_Date</w:t>
            </w:r>
          </w:p>
        </w:tc>
        <w:tc>
          <w:tcPr>
            <w:tcW w:type="dxa" w:w="2700"/>
            <w:tcMar>
              <w:top w:type="dxa" w:w="100"/>
              <w:left w:type="dxa" w:w="160"/>
              <w:bottom w:type="dxa" w:w="100"/>
              <w:right w:type="dxa" w:w="160"/>
            </w:tcMar>
          </w:tcPr>
          <w:p>
            <w:r>
              <w:rPr>
                <w:b w:val="false"/>
                <w:bCs w:val="false"/>
                <w:color w:val="080B19"/>
              </w:rPr>
              <w:t xml:space="preserve">Push Data to Sage by Date</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Receipt_After_Created_Dispatch_Email</w:t>
            </w:r>
          </w:p>
        </w:tc>
        <w:tc>
          <w:tcPr>
            <w:tcW w:type="dxa" w:w="2700"/>
            <w:tcMar>
              <w:top w:type="dxa" w:w="100"/>
              <w:left w:type="dxa" w:w="160"/>
              <w:bottom w:type="dxa" w:w="100"/>
              <w:right w:type="dxa" w:w="160"/>
            </w:tcMar>
          </w:tcPr>
          <w:p>
            <w:r>
              <w:rPr>
                <w:b w:val="false"/>
                <w:bCs w:val="false"/>
                <w:color w:val="080B19"/>
              </w:rPr>
              <w:t xml:space="preserve">Receipt - After Created - Dispatch Email</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Receipt_After_Save_Posted_Receipt</w:t>
            </w:r>
          </w:p>
        </w:tc>
        <w:tc>
          <w:tcPr>
            <w:tcW w:type="dxa" w:w="2700"/>
            <w:tcMar>
              <w:top w:type="dxa" w:w="100"/>
              <w:left w:type="dxa" w:w="160"/>
              <w:bottom w:type="dxa" w:w="100"/>
              <w:right w:type="dxa" w:w="160"/>
            </w:tcMar>
          </w:tcPr>
          <w:p>
            <w:r>
              <w:rPr>
                <w:b w:val="false"/>
                <w:bCs w:val="false"/>
                <w:color w:val="080B19"/>
              </w:rPr>
              <w:t xml:space="preserve">Receipt - After Save - Posted Receipt</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Receipt_Scheduled_Flows_Send_Receipt_DD</w:t>
            </w:r>
          </w:p>
        </w:tc>
        <w:tc>
          <w:tcPr>
            <w:tcW w:type="dxa" w:w="2700"/>
            <w:tcMar>
              <w:top w:type="dxa" w:w="100"/>
              <w:left w:type="dxa" w:w="160"/>
              <w:bottom w:type="dxa" w:w="100"/>
              <w:right w:type="dxa" w:w="160"/>
            </w:tcMar>
          </w:tcPr>
          <w:p>
            <w:r>
              <w:rPr>
                <w:b w:val="false"/>
                <w:bCs w:val="false"/>
                <w:color w:val="080B19"/>
              </w:rPr>
              <w:t xml:space="preserve">Receipt - Scheduled Flows - Send Receipt DD</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Redirect_to_Zen_Invoice_Template_Screenflow</w:t>
            </w:r>
          </w:p>
        </w:tc>
        <w:tc>
          <w:tcPr>
            <w:tcW w:type="dxa" w:w="2700"/>
            <w:tcMar>
              <w:top w:type="dxa" w:w="100"/>
              <w:left w:type="dxa" w:w="160"/>
              <w:bottom w:type="dxa" w:w="100"/>
              <w:right w:type="dxa" w:w="160"/>
            </w:tcMar>
          </w:tcPr>
          <w:p>
            <w:r>
              <w:rPr>
                <w:b w:val="false"/>
                <w:bCs w:val="false"/>
                <w:color w:val="080B19"/>
              </w:rPr>
              <w:t xml:space="preserve">Redirect to Zen Invoice Template Screenflow</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SPL_Scheduled_14_Day_Annual_DD</w:t>
            </w:r>
          </w:p>
        </w:tc>
        <w:tc>
          <w:tcPr>
            <w:tcW w:type="dxa" w:w="2700"/>
            <w:tcMar>
              <w:top w:type="dxa" w:w="100"/>
              <w:left w:type="dxa" w:w="160"/>
              <w:bottom w:type="dxa" w:w="100"/>
              <w:right w:type="dxa" w:w="160"/>
            </w:tcMar>
          </w:tcPr>
          <w:p>
            <w:r>
              <w:rPr>
                <w:b w:val="false"/>
                <w:bCs w:val="false"/>
                <w:color w:val="080B19"/>
              </w:rPr>
              <w:t xml:space="preserve">SPL - Scheduled - 14 Day Annual DD</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Sales_Order_After_Save_Create_Update</w:t>
            </w:r>
          </w:p>
        </w:tc>
        <w:tc>
          <w:tcPr>
            <w:tcW w:type="dxa" w:w="2700"/>
            <w:tcMar>
              <w:top w:type="dxa" w:w="100"/>
              <w:left w:type="dxa" w:w="160"/>
              <w:bottom w:type="dxa" w:w="100"/>
              <w:right w:type="dxa" w:w="160"/>
            </w:tcMar>
          </w:tcPr>
          <w:p>
            <w:r>
              <w:rPr>
                <w:b w:val="false"/>
                <w:bCs w:val="false"/>
                <w:color w:val="080B19"/>
              </w:rPr>
              <w:t xml:space="preserve">Sales Order - After Save - Create/Update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Sales_Order_Autolaunched_Send_PG_Renewal</w:t>
            </w:r>
          </w:p>
        </w:tc>
        <w:tc>
          <w:tcPr>
            <w:tcW w:type="dxa" w:w="2700"/>
            <w:tcMar>
              <w:top w:type="dxa" w:w="100"/>
              <w:left w:type="dxa" w:w="160"/>
              <w:bottom w:type="dxa" w:w="100"/>
              <w:right w:type="dxa" w:w="160"/>
            </w:tcMar>
          </w:tcPr>
          <w:p>
            <w:r>
              <w:rPr>
                <w:b w:val="false"/>
                <w:bCs w:val="false"/>
                <w:color w:val="080B19"/>
              </w:rPr>
              <w:t xml:space="preserve">Sales Order - Autolaunched - Send PG Renewal</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Sales_Order_Autolaunched_Welcome_Email1</w:t>
            </w:r>
          </w:p>
        </w:tc>
        <w:tc>
          <w:tcPr>
            <w:tcW w:type="dxa" w:w="2700"/>
            <w:tcMar>
              <w:top w:type="dxa" w:w="100"/>
              <w:left w:type="dxa" w:w="160"/>
              <w:bottom w:type="dxa" w:w="100"/>
              <w:right w:type="dxa" w:w="160"/>
            </w:tcMar>
          </w:tcPr>
          <w:p>
            <w:r>
              <w:rPr>
                <w:b w:val="false"/>
                <w:bCs w:val="false"/>
                <w:color w:val="080B19"/>
              </w:rPr>
              <w:t xml:space="preserve">Sales Order - Autolaunched - Welcome Email</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Sales_Order_Line_After_Save_Update</w:t>
            </w:r>
          </w:p>
        </w:tc>
        <w:tc>
          <w:tcPr>
            <w:tcW w:type="dxa" w:w="2700"/>
            <w:tcMar>
              <w:top w:type="dxa" w:w="100"/>
              <w:left w:type="dxa" w:w="160"/>
              <w:bottom w:type="dxa" w:w="100"/>
              <w:right w:type="dxa" w:w="160"/>
            </w:tcMar>
          </w:tcPr>
          <w:p>
            <w:r>
              <w:rPr>
                <w:b w:val="false"/>
                <w:bCs w:val="false"/>
                <w:color w:val="080B19"/>
              </w:rPr>
              <w:t xml:space="preserve">Sales Order Line - After Save - Create/Update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Sales_Order_Line_Scheduled</w:t>
            </w:r>
          </w:p>
        </w:tc>
        <w:tc>
          <w:tcPr>
            <w:tcW w:type="dxa" w:w="2700"/>
            <w:tcMar>
              <w:top w:type="dxa" w:w="100"/>
              <w:left w:type="dxa" w:w="160"/>
              <w:bottom w:type="dxa" w:w="100"/>
              <w:right w:type="dxa" w:w="160"/>
            </w:tcMar>
          </w:tcPr>
          <w:p>
            <w:r>
              <w:rPr>
                <w:b w:val="false"/>
                <w:bCs w:val="false"/>
                <w:color w:val="080B19"/>
              </w:rPr>
              <w:t xml:space="preserve">Sales Order Line - Scheduled</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Sales_Order_Scheduled_Void_Old_Orders</w:t>
            </w:r>
          </w:p>
        </w:tc>
        <w:tc>
          <w:tcPr>
            <w:tcW w:type="dxa" w:w="2700"/>
            <w:tcMar>
              <w:top w:type="dxa" w:w="100"/>
              <w:left w:type="dxa" w:w="160"/>
              <w:bottom w:type="dxa" w:w="100"/>
              <w:right w:type="dxa" w:w="160"/>
            </w:tcMar>
          </w:tcPr>
          <w:p>
            <w:r>
              <w:rPr>
                <w:b w:val="false"/>
                <w:bCs w:val="false"/>
                <w:color w:val="080B19"/>
              </w:rPr>
              <w:t xml:space="preserve">Sales Order - Scheduled - Void Old Orders</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4.2 Renewals</w:t>
            </w:r>
          </w:p>
        </w:tc>
      </w:tr>
      <w:tr>
        <w:tc>
          <w:tcPr>
            <w:tcW w:type="dxa" w:w="2600"/>
            <w:tcMar>
              <w:top w:type="dxa" w:w="100"/>
              <w:left w:type="dxa" w:w="160"/>
              <w:bottom w:type="dxa" w:w="100"/>
              <w:right w:type="dxa" w:w="160"/>
            </w:tcMar>
          </w:tcPr>
          <w:p>
            <w:r>
              <w:rPr>
                <w:b w:val="false"/>
                <w:bCs w:val="false"/>
                <w:color w:val="080B19"/>
              </w:rPr>
              <w:t xml:space="preserve">Scheduled_Certification_Candidate_Update_Current_Subscription</w:t>
            </w:r>
          </w:p>
        </w:tc>
        <w:tc>
          <w:tcPr>
            <w:tcW w:type="dxa" w:w="2700"/>
            <w:tcMar>
              <w:top w:type="dxa" w:w="100"/>
              <w:left w:type="dxa" w:w="160"/>
              <w:bottom w:type="dxa" w:w="100"/>
              <w:right w:type="dxa" w:w="160"/>
            </w:tcMar>
          </w:tcPr>
          <w:p>
            <w:r>
              <w:rPr>
                <w:b w:val="false"/>
                <w:bCs w:val="false"/>
                <w:color w:val="080B19"/>
              </w:rPr>
              <w:t xml:space="preserve">Scheduled - Certification Candidate - Update Current Subscription</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Screen_Flow_Application_Approve_PG_Cert</w:t>
            </w:r>
          </w:p>
        </w:tc>
        <w:tc>
          <w:tcPr>
            <w:tcW w:type="dxa" w:w="2700"/>
            <w:tcMar>
              <w:top w:type="dxa" w:w="100"/>
              <w:left w:type="dxa" w:w="160"/>
              <w:bottom w:type="dxa" w:w="100"/>
              <w:right w:type="dxa" w:w="160"/>
            </w:tcMar>
          </w:tcPr>
          <w:p>
            <w:r>
              <w:rPr>
                <w:b w:val="false"/>
                <w:bCs w:val="false"/>
                <w:color w:val="080B19"/>
              </w:rPr>
              <w:t xml:space="preserve">Screen Flow - Application - Approve PG Cert</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Screen_Flow_Application_Generate_Proforma</w:t>
            </w:r>
          </w:p>
        </w:tc>
        <w:tc>
          <w:tcPr>
            <w:tcW w:type="dxa" w:w="2700"/>
            <w:tcMar>
              <w:top w:type="dxa" w:w="100"/>
              <w:left w:type="dxa" w:w="160"/>
              <w:bottom w:type="dxa" w:w="100"/>
              <w:right w:type="dxa" w:w="160"/>
            </w:tcMar>
          </w:tcPr>
          <w:p>
            <w:r>
              <w:rPr>
                <w:b w:val="false"/>
                <w:bCs w:val="false"/>
                <w:color w:val="080B19"/>
              </w:rPr>
              <w:t xml:space="preserve">Screen Flow - Application - Generate Proforma</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Screen_Flow_Application_PG_Cert</w:t>
            </w:r>
          </w:p>
        </w:tc>
        <w:tc>
          <w:tcPr>
            <w:tcW w:type="dxa" w:w="2700"/>
            <w:tcMar>
              <w:top w:type="dxa" w:w="100"/>
              <w:left w:type="dxa" w:w="160"/>
              <w:bottom w:type="dxa" w:w="100"/>
              <w:right w:type="dxa" w:w="160"/>
            </w:tcMar>
          </w:tcPr>
          <w:p>
            <w:r>
              <w:rPr>
                <w:b w:val="false"/>
                <w:bCs w:val="false"/>
                <w:color w:val="080B19"/>
              </w:rPr>
              <w:t xml:space="preserve">Screen Flow - Application - Certification</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Screen_Flow_CV_Join_Process</w:t>
            </w:r>
          </w:p>
        </w:tc>
        <w:tc>
          <w:tcPr>
            <w:tcW w:type="dxa" w:w="2700"/>
            <w:tcMar>
              <w:top w:type="dxa" w:w="100"/>
              <w:left w:type="dxa" w:w="160"/>
              <w:bottom w:type="dxa" w:w="100"/>
              <w:right w:type="dxa" w:w="160"/>
            </w:tcMar>
          </w:tcPr>
          <w:p>
            <w:r>
              <w:rPr>
                <w:b w:val="false"/>
                <w:bCs w:val="false"/>
                <w:color w:val="080B19"/>
              </w:rPr>
              <w:t xml:space="preserve">Screen Flow - CV Join Process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Screen_Flow_Join_Process</w:t>
            </w:r>
          </w:p>
        </w:tc>
        <w:tc>
          <w:tcPr>
            <w:tcW w:type="dxa" w:w="2700"/>
            <w:tcMar>
              <w:top w:type="dxa" w:w="100"/>
              <w:left w:type="dxa" w:w="160"/>
              <w:bottom w:type="dxa" w:w="100"/>
              <w:right w:type="dxa" w:w="160"/>
            </w:tcMar>
          </w:tcPr>
          <w:p>
            <w:r>
              <w:rPr>
                <w:b w:val="false"/>
                <w:bCs w:val="false"/>
                <w:color w:val="080B19"/>
              </w:rPr>
              <w:t xml:space="preserve">Screen Flow - Join Process</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Screen_Flow_PG_Cert_Remaining_Balance_SO_Form</w:t>
            </w:r>
          </w:p>
        </w:tc>
        <w:tc>
          <w:tcPr>
            <w:tcW w:type="dxa" w:w="2700"/>
            <w:tcMar>
              <w:top w:type="dxa" w:w="100"/>
              <w:left w:type="dxa" w:w="160"/>
              <w:bottom w:type="dxa" w:w="100"/>
              <w:right w:type="dxa" w:w="160"/>
            </w:tcMar>
          </w:tcPr>
          <w:p>
            <w:r>
              <w:rPr>
                <w:b w:val="false"/>
                <w:bCs w:val="false"/>
                <w:color w:val="080B19"/>
              </w:rPr>
              <w:t xml:space="preserve">Screen Flow - PG Cert - Remaining Balance SO &amp; Form</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Screen_Flow_Sales_Order_Cert_Renewal_Email</w:t>
            </w:r>
          </w:p>
        </w:tc>
        <w:tc>
          <w:tcPr>
            <w:tcW w:type="dxa" w:w="2700"/>
            <w:tcMar>
              <w:top w:type="dxa" w:w="100"/>
              <w:left w:type="dxa" w:w="160"/>
              <w:bottom w:type="dxa" w:w="100"/>
              <w:right w:type="dxa" w:w="160"/>
            </w:tcMar>
          </w:tcPr>
          <w:p>
            <w:r>
              <w:rPr>
                <w:b w:val="false"/>
                <w:bCs w:val="false"/>
                <w:color w:val="080B19"/>
              </w:rPr>
              <w:t xml:space="preserve">Screen Flow - Sales Order - Cert Renewal Email</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Screen_Flow_Sales_Order_Renewal_Form</w:t>
            </w:r>
          </w:p>
        </w:tc>
        <w:tc>
          <w:tcPr>
            <w:tcW w:type="dxa" w:w="2700"/>
            <w:tcMar>
              <w:top w:type="dxa" w:w="100"/>
              <w:left w:type="dxa" w:w="160"/>
              <w:bottom w:type="dxa" w:w="100"/>
              <w:right w:type="dxa" w:w="160"/>
            </w:tcMar>
          </w:tcPr>
          <w:p>
            <w:r>
              <w:rPr>
                <w:b w:val="false"/>
                <w:bCs w:val="false"/>
                <w:color w:val="080B19"/>
              </w:rPr>
              <w:t xml:space="preserve">Screen Flow - Sales Order - Renewal Form</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4.2 Renewals</w:t>
            </w:r>
          </w:p>
        </w:tc>
      </w:tr>
      <w:tr>
        <w:tc>
          <w:tcPr>
            <w:tcW w:type="dxa" w:w="2600"/>
            <w:tcMar>
              <w:top w:type="dxa" w:w="100"/>
              <w:left w:type="dxa" w:w="160"/>
              <w:bottom w:type="dxa" w:w="100"/>
              <w:right w:type="dxa" w:w="160"/>
            </w:tcMar>
          </w:tcPr>
          <w:p>
            <w:r>
              <w:rPr>
                <w:b w:val="false"/>
                <w:bCs w:val="false"/>
                <w:color w:val="080B19"/>
              </w:rPr>
              <w:t xml:space="preserve">Screen_Flow_Transactions_Fix</w:t>
            </w:r>
          </w:p>
        </w:tc>
        <w:tc>
          <w:tcPr>
            <w:tcW w:type="dxa" w:w="2700"/>
            <w:tcMar>
              <w:top w:type="dxa" w:w="100"/>
              <w:left w:type="dxa" w:w="160"/>
              <w:bottom w:type="dxa" w:w="100"/>
              <w:right w:type="dxa" w:w="160"/>
            </w:tcMar>
          </w:tcPr>
          <w:p>
            <w:r>
              <w:rPr>
                <w:b w:val="false"/>
                <w:bCs w:val="false"/>
                <w:color w:val="080B19"/>
              </w:rPr>
              <w:t xml:space="preserve">Screen Flow - Transactions Fix</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Send_BSAVA_App_Trial_Expiration_Notice</w:t>
            </w:r>
          </w:p>
        </w:tc>
        <w:tc>
          <w:tcPr>
            <w:tcW w:type="dxa" w:w="2700"/>
            <w:tcMar>
              <w:top w:type="dxa" w:w="100"/>
              <w:left w:type="dxa" w:w="160"/>
              <w:bottom w:type="dxa" w:w="100"/>
              <w:right w:type="dxa" w:w="160"/>
            </w:tcMar>
          </w:tcPr>
          <w:p>
            <w:r>
              <w:rPr>
                <w:b w:val="false"/>
                <w:bCs w:val="false"/>
                <w:color w:val="080B19"/>
              </w:rPr>
              <w:t xml:space="preserve">Send BSAVA App Trial Expiration Notice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Send_Better_Email_Testflow</w:t>
            </w:r>
          </w:p>
        </w:tc>
        <w:tc>
          <w:tcPr>
            <w:tcW w:type="dxa" w:w="2700"/>
            <w:tcMar>
              <w:top w:type="dxa" w:w="100"/>
              <w:left w:type="dxa" w:w="160"/>
              <w:bottom w:type="dxa" w:w="100"/>
              <w:right w:type="dxa" w:w="160"/>
            </w:tcMar>
          </w:tcPr>
          <w:p>
            <w:r>
              <w:rPr>
                <w:b w:val="false"/>
                <w:bCs w:val="false"/>
                <w:color w:val="080B19"/>
              </w:rPr>
              <w:t xml:space="preserve">Send Better Email Testflow</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Send_Email_for_Attendee_List</w:t>
            </w:r>
          </w:p>
        </w:tc>
        <w:tc>
          <w:tcPr>
            <w:tcW w:type="dxa" w:w="2700"/>
            <w:tcMar>
              <w:top w:type="dxa" w:w="100"/>
              <w:left w:type="dxa" w:w="160"/>
              <w:bottom w:type="dxa" w:w="100"/>
              <w:right w:type="dxa" w:w="160"/>
            </w:tcMar>
          </w:tcPr>
          <w:p>
            <w:r>
              <w:rPr>
                <w:b w:val="false"/>
                <w:bCs w:val="false"/>
                <w:color w:val="080B19"/>
              </w:rPr>
              <w:t xml:space="preserve">Send Email for Attendee List</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Send_Lapse_Email_Button</w:t>
            </w:r>
          </w:p>
        </w:tc>
        <w:tc>
          <w:tcPr>
            <w:tcW w:type="dxa" w:w="2700"/>
            <w:tcMar>
              <w:top w:type="dxa" w:w="100"/>
              <w:left w:type="dxa" w:w="160"/>
              <w:bottom w:type="dxa" w:w="100"/>
              <w:right w:type="dxa" w:w="160"/>
            </w:tcMar>
          </w:tcPr>
          <w:p>
            <w:r>
              <w:rPr>
                <w:b w:val="false"/>
                <w:bCs w:val="false"/>
                <w:color w:val="080B19"/>
              </w:rPr>
              <w:t xml:space="preserve">Send Lapse Email Button</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Send_Renewal_Reminder_Email</w:t>
            </w:r>
          </w:p>
        </w:tc>
        <w:tc>
          <w:tcPr>
            <w:tcW w:type="dxa" w:w="2700"/>
            <w:tcMar>
              <w:top w:type="dxa" w:w="100"/>
              <w:left w:type="dxa" w:w="160"/>
              <w:bottom w:type="dxa" w:w="100"/>
              <w:right w:type="dxa" w:w="160"/>
            </w:tcMar>
          </w:tcPr>
          <w:p>
            <w:r>
              <w:rPr>
                <w:b w:val="false"/>
                <w:bCs w:val="false"/>
                <w:color w:val="080B19"/>
              </w:rPr>
              <w:t xml:space="preserve">Send Renewal Reminder Email</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4.2 Renewals</w:t>
            </w:r>
          </w:p>
        </w:tc>
      </w:tr>
      <w:tr>
        <w:tc>
          <w:tcPr>
            <w:tcW w:type="dxa" w:w="2600"/>
            <w:tcMar>
              <w:top w:type="dxa" w:w="100"/>
              <w:left w:type="dxa" w:w="160"/>
              <w:bottom w:type="dxa" w:w="100"/>
              <w:right w:type="dxa" w:w="160"/>
            </w:tcMar>
          </w:tcPr>
          <w:p>
            <w:r>
              <w:rPr>
                <w:b w:val="false"/>
                <w:bCs w:val="false"/>
                <w:color w:val="080B19"/>
              </w:rPr>
              <w:t xml:space="preserve">Speaker_Engagement_Before_Save_Record_Update</w:t>
            </w:r>
          </w:p>
        </w:tc>
        <w:tc>
          <w:tcPr>
            <w:tcW w:type="dxa" w:w="2700"/>
            <w:tcMar>
              <w:top w:type="dxa" w:w="100"/>
              <w:left w:type="dxa" w:w="160"/>
              <w:bottom w:type="dxa" w:w="100"/>
              <w:right w:type="dxa" w:w="160"/>
            </w:tcMar>
          </w:tcPr>
          <w:p>
            <w:r>
              <w:rPr>
                <w:b w:val="false"/>
                <w:bCs w:val="false"/>
                <w:color w:val="080B19"/>
              </w:rPr>
              <w:t xml:space="preserve">Speaker Engagement - Before Save - Record Update</w:t>
            </w:r>
          </w:p>
        </w:tc>
        <w:tc>
          <w:tcPr>
            <w:tcW w:type="dxa" w:w="1500"/>
            <w:tcMar>
              <w:top w:type="dxa" w:w="100"/>
              <w:left w:type="dxa" w:w="160"/>
              <w:bottom w:type="dxa" w:w="100"/>
              <w:right w:type="dxa" w:w="160"/>
            </w:tcMar>
          </w:tcPr>
          <w:p>
            <w:r>
              <w:rPr>
                <w:b w:val="false"/>
                <w:bCs w:val="false"/>
                <w:color w:val="080B19"/>
              </w:rPr>
              <w:t xml:space="preserve">Record-triggered (before)</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Sub_Flow_Known_Address_Sync</w:t>
            </w:r>
          </w:p>
        </w:tc>
        <w:tc>
          <w:tcPr>
            <w:tcW w:type="dxa" w:w="2700"/>
            <w:tcMar>
              <w:top w:type="dxa" w:w="100"/>
              <w:left w:type="dxa" w:w="160"/>
              <w:bottom w:type="dxa" w:w="100"/>
              <w:right w:type="dxa" w:w="160"/>
            </w:tcMar>
          </w:tcPr>
          <w:p>
            <w:r>
              <w:rPr>
                <w:b w:val="false"/>
                <w:bCs w:val="false"/>
                <w:color w:val="080B19"/>
              </w:rPr>
              <w:t xml:space="preserve">Sub Flow - Known Address Sync</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Sub_Flow_Member_Application_Form</w:t>
            </w:r>
          </w:p>
        </w:tc>
        <w:tc>
          <w:tcPr>
            <w:tcW w:type="dxa" w:w="2700"/>
            <w:tcMar>
              <w:top w:type="dxa" w:w="100"/>
              <w:left w:type="dxa" w:w="160"/>
              <w:bottom w:type="dxa" w:w="100"/>
              <w:right w:type="dxa" w:w="160"/>
            </w:tcMar>
          </w:tcPr>
          <w:p>
            <w:r>
              <w:rPr>
                <w:b w:val="false"/>
                <w:bCs w:val="false"/>
                <w:color w:val="080B19"/>
              </w:rPr>
              <w:t xml:space="preserve">Sub Flow - Member Application Form</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Sub_Flow_Membership_Types_to_display</w:t>
            </w:r>
          </w:p>
        </w:tc>
        <w:tc>
          <w:tcPr>
            <w:tcW w:type="dxa" w:w="2700"/>
            <w:tcMar>
              <w:top w:type="dxa" w:w="100"/>
              <w:left w:type="dxa" w:w="160"/>
              <w:bottom w:type="dxa" w:w="100"/>
              <w:right w:type="dxa" w:w="160"/>
            </w:tcMar>
          </w:tcPr>
          <w:p>
            <w:r>
              <w:rPr>
                <w:b w:val="false"/>
                <w:bCs w:val="false"/>
                <w:color w:val="080B19"/>
              </w:rPr>
              <w:t xml:space="preserve">Sub Flow - Membership Types to display</w:t>
            </w:r>
          </w:p>
        </w:tc>
        <w:tc>
          <w:tcPr>
            <w:tcW w:type="dxa" w:w="1500"/>
            <w:tcMar>
              <w:top w:type="dxa" w:w="100"/>
              <w:left w:type="dxa" w:w="160"/>
              <w:bottom w:type="dxa" w:w="100"/>
              <w:right w:type="dxa" w:w="160"/>
            </w:tcMar>
          </w:tcPr>
          <w:p>
            <w:r>
              <w:rPr>
                <w:b w:val="false"/>
                <w:bCs w:val="false"/>
                <w:color w:val="080B19"/>
              </w:rPr>
              <w:t xml:space="preserve">Autolaunched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Sub_Flow_Subscription_Plans_to_display</w:t>
            </w:r>
          </w:p>
        </w:tc>
        <w:tc>
          <w:tcPr>
            <w:tcW w:type="dxa" w:w="2700"/>
            <w:tcMar>
              <w:top w:type="dxa" w:w="100"/>
              <w:left w:type="dxa" w:w="160"/>
              <w:bottom w:type="dxa" w:w="100"/>
              <w:right w:type="dxa" w:w="160"/>
            </w:tcMar>
          </w:tcPr>
          <w:p>
            <w:r>
              <w:rPr>
                <w:b w:val="false"/>
                <w:bCs w:val="false"/>
                <w:color w:val="080B19"/>
              </w:rPr>
              <w:t xml:space="preserve">Sub Flow - Subscription Plans to display</w:t>
            </w:r>
          </w:p>
        </w:tc>
        <w:tc>
          <w:tcPr>
            <w:tcW w:type="dxa" w:w="1500"/>
            <w:tcMar>
              <w:top w:type="dxa" w:w="100"/>
              <w:left w:type="dxa" w:w="160"/>
              <w:bottom w:type="dxa" w:w="100"/>
              <w:right w:type="dxa" w:w="160"/>
            </w:tcMar>
          </w:tcPr>
          <w:p>
            <w:r>
              <w:rPr>
                <w:b w:val="false"/>
                <w:bCs w:val="false"/>
                <w:color w:val="080B19"/>
              </w:rPr>
              <w:t xml:space="preserve">Autolaunched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Subscription_Before_Save_Hide_certs_in_portal</w:t>
            </w:r>
          </w:p>
        </w:tc>
        <w:tc>
          <w:tcPr>
            <w:tcW w:type="dxa" w:w="2700"/>
            <w:tcMar>
              <w:top w:type="dxa" w:w="100"/>
              <w:left w:type="dxa" w:w="160"/>
              <w:bottom w:type="dxa" w:w="100"/>
              <w:right w:type="dxa" w:w="160"/>
            </w:tcMar>
          </w:tcPr>
          <w:p>
            <w:r>
              <w:rPr>
                <w:b w:val="false"/>
                <w:bCs w:val="false"/>
                <w:color w:val="080B19"/>
              </w:rPr>
              <w:t xml:space="preserve">Subscription - Before Save - Hide certs in portal</w:t>
            </w:r>
          </w:p>
        </w:tc>
        <w:tc>
          <w:tcPr>
            <w:tcW w:type="dxa" w:w="1500"/>
            <w:tcMar>
              <w:top w:type="dxa" w:w="100"/>
              <w:left w:type="dxa" w:w="160"/>
              <w:bottom w:type="dxa" w:w="100"/>
              <w:right w:type="dxa" w:w="160"/>
            </w:tcMar>
          </w:tcPr>
          <w:p>
            <w:r>
              <w:rPr>
                <w:b w:val="false"/>
                <w:bCs w:val="false"/>
                <w:color w:val="080B19"/>
              </w:rPr>
              <w:t xml:space="preserve">Record-triggered (before)</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4.4 Entitlements &amp; SSO</w:t>
            </w:r>
          </w:p>
        </w:tc>
      </w:tr>
      <w:tr>
        <w:tc>
          <w:tcPr>
            <w:tcW w:type="dxa" w:w="2600"/>
            <w:tcMar>
              <w:top w:type="dxa" w:w="100"/>
              <w:left w:type="dxa" w:w="160"/>
              <w:bottom w:type="dxa" w:w="100"/>
              <w:right w:type="dxa" w:w="160"/>
            </w:tcMar>
          </w:tcPr>
          <w:p>
            <w:r>
              <w:rPr>
                <w:b w:val="false"/>
                <w:bCs w:val="false"/>
                <w:color w:val="080B19"/>
              </w:rPr>
              <w:t xml:space="preserve">Subscription_Override_Fix</w:t>
            </w:r>
          </w:p>
        </w:tc>
        <w:tc>
          <w:tcPr>
            <w:tcW w:type="dxa" w:w="2700"/>
            <w:tcMar>
              <w:top w:type="dxa" w:w="100"/>
              <w:left w:type="dxa" w:w="160"/>
              <w:bottom w:type="dxa" w:w="100"/>
              <w:right w:type="dxa" w:w="160"/>
            </w:tcMar>
          </w:tcPr>
          <w:p>
            <w:r>
              <w:rPr>
                <w:b w:val="false"/>
                <w:bCs w:val="false"/>
                <w:color w:val="080B19"/>
              </w:rPr>
              <w:t xml:space="preserve">Subscription Override Fix</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Tenure_After_Save</w:t>
            </w:r>
          </w:p>
        </w:tc>
        <w:tc>
          <w:tcPr>
            <w:tcW w:type="dxa" w:w="2700"/>
            <w:tcMar>
              <w:top w:type="dxa" w:w="100"/>
              <w:left w:type="dxa" w:w="160"/>
              <w:bottom w:type="dxa" w:w="100"/>
              <w:right w:type="dxa" w:w="160"/>
            </w:tcMar>
          </w:tcPr>
          <w:p>
            <w:r>
              <w:rPr>
                <w:b w:val="false"/>
                <w:bCs w:val="false"/>
                <w:color w:val="080B19"/>
              </w:rPr>
              <w:t xml:space="preserve">Tenure - After Save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Tenure_Before_Save</w:t>
            </w:r>
          </w:p>
        </w:tc>
        <w:tc>
          <w:tcPr>
            <w:tcW w:type="dxa" w:w="2700"/>
            <w:tcMar>
              <w:top w:type="dxa" w:w="100"/>
              <w:left w:type="dxa" w:w="160"/>
              <w:bottom w:type="dxa" w:w="100"/>
              <w:right w:type="dxa" w:w="160"/>
            </w:tcMar>
          </w:tcPr>
          <w:p>
            <w:r>
              <w:rPr>
                <w:b w:val="false"/>
                <w:bCs w:val="false"/>
                <w:color w:val="080B19"/>
              </w:rPr>
              <w:t xml:space="preserve">Tenure - Before Save</w:t>
            </w:r>
          </w:p>
        </w:tc>
        <w:tc>
          <w:tcPr>
            <w:tcW w:type="dxa" w:w="1500"/>
            <w:tcMar>
              <w:top w:type="dxa" w:w="100"/>
              <w:left w:type="dxa" w:w="160"/>
              <w:bottom w:type="dxa" w:w="100"/>
              <w:right w:type="dxa" w:w="160"/>
            </w:tcMar>
          </w:tcPr>
          <w:p>
            <w:r>
              <w:rPr>
                <w:b w:val="false"/>
                <w:bCs w:val="false"/>
                <w:color w:val="080B19"/>
              </w:rPr>
              <w:t xml:space="preserve">Record-triggered (before)</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Term_Scheduled_Auto_Renewal_Smart_Emails</w:t>
            </w:r>
          </w:p>
        </w:tc>
        <w:tc>
          <w:tcPr>
            <w:tcW w:type="dxa" w:w="2700"/>
            <w:tcMar>
              <w:top w:type="dxa" w:w="100"/>
              <w:left w:type="dxa" w:w="160"/>
              <w:bottom w:type="dxa" w:w="100"/>
              <w:right w:type="dxa" w:w="160"/>
            </w:tcMar>
          </w:tcPr>
          <w:p>
            <w:r>
              <w:rPr>
                <w:b w:val="false"/>
                <w:bCs w:val="false"/>
                <w:color w:val="080B19"/>
              </w:rPr>
              <w:t xml:space="preserve">Term - Scheduled - Auto Renewal Smart Emails</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Term_Scheduled_Loyalty_Gift_Benefits</w:t>
            </w:r>
          </w:p>
        </w:tc>
        <w:tc>
          <w:tcPr>
            <w:tcW w:type="dxa" w:w="2700"/>
            <w:tcMar>
              <w:top w:type="dxa" w:w="100"/>
              <w:left w:type="dxa" w:w="160"/>
              <w:bottom w:type="dxa" w:w="100"/>
              <w:right w:type="dxa" w:w="160"/>
            </w:tcMar>
          </w:tcPr>
          <w:p>
            <w:r>
              <w:rPr>
                <w:b w:val="false"/>
                <w:bCs w:val="false"/>
                <w:color w:val="080B19"/>
              </w:rPr>
              <w:t xml:space="preserve">Term - Scheduled - Loyalty Gift / Benefits</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4.3 Benefits</w:t>
            </w:r>
          </w:p>
        </w:tc>
      </w:tr>
      <w:tr>
        <w:tc>
          <w:tcPr>
            <w:tcW w:type="dxa" w:w="2600"/>
            <w:tcMar>
              <w:top w:type="dxa" w:w="100"/>
              <w:left w:type="dxa" w:w="160"/>
              <w:bottom w:type="dxa" w:w="100"/>
              <w:right w:type="dxa" w:w="160"/>
            </w:tcMar>
          </w:tcPr>
          <w:p>
            <w:r>
              <w:rPr>
                <w:b w:val="false"/>
                <w:bCs w:val="false"/>
                <w:color w:val="080B19"/>
              </w:rPr>
              <w:t xml:space="preserve">Transaction_Line_Scheduled</w:t>
            </w:r>
          </w:p>
        </w:tc>
        <w:tc>
          <w:tcPr>
            <w:tcW w:type="dxa" w:w="2700"/>
            <w:tcMar>
              <w:top w:type="dxa" w:w="100"/>
              <w:left w:type="dxa" w:w="160"/>
              <w:bottom w:type="dxa" w:w="100"/>
              <w:right w:type="dxa" w:w="160"/>
            </w:tcMar>
          </w:tcPr>
          <w:p>
            <w:r>
              <w:rPr>
                <w:b w:val="false"/>
                <w:bCs w:val="false"/>
                <w:color w:val="080B19"/>
              </w:rPr>
              <w:t xml:space="preserve">Transaction Line - Scheduled</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Transaction_On_Update_Transaction_Fix</w:t>
            </w:r>
          </w:p>
        </w:tc>
        <w:tc>
          <w:tcPr>
            <w:tcW w:type="dxa" w:w="2700"/>
            <w:tcMar>
              <w:top w:type="dxa" w:w="100"/>
              <w:left w:type="dxa" w:w="160"/>
              <w:bottom w:type="dxa" w:w="100"/>
              <w:right w:type="dxa" w:w="160"/>
            </w:tcMar>
          </w:tcPr>
          <w:p>
            <w:r>
              <w:rPr>
                <w:b w:val="false"/>
                <w:bCs w:val="false"/>
                <w:color w:val="080B19"/>
              </w:rPr>
              <w:t xml:space="preserve">Transaction - On Update - Transaction Fix</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Update_Geo_Region</w:t>
            </w:r>
          </w:p>
        </w:tc>
        <w:tc>
          <w:tcPr>
            <w:tcW w:type="dxa" w:w="2700"/>
            <w:tcMar>
              <w:top w:type="dxa" w:w="100"/>
              <w:left w:type="dxa" w:w="160"/>
              <w:bottom w:type="dxa" w:w="100"/>
              <w:right w:type="dxa" w:w="160"/>
            </w:tcMar>
          </w:tcPr>
          <w:p>
            <w:r>
              <w:rPr>
                <w:b w:val="false"/>
                <w:bCs w:val="false"/>
                <w:color w:val="080B19"/>
              </w:rPr>
              <w:t xml:space="preserve">Update Geo Region</w:t>
            </w:r>
          </w:p>
        </w:tc>
        <w:tc>
          <w:tcPr>
            <w:tcW w:type="dxa" w:w="1500"/>
            <w:tcMar>
              <w:top w:type="dxa" w:w="100"/>
              <w:left w:type="dxa" w:w="160"/>
              <w:bottom w:type="dxa" w:w="100"/>
              <w:right w:type="dxa" w:w="160"/>
            </w:tcMar>
          </w:tcPr>
          <w:p>
            <w:r>
              <w:rPr>
                <w:b w:val="false"/>
                <w:bCs w:val="false"/>
                <w:color w:val="080B19"/>
              </w:rPr>
              <w:t xml:space="preserve">Scheduled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4.6 Contact-User Hygiene</w:t>
            </w:r>
          </w:p>
        </w:tc>
      </w:tr>
      <w:tr>
        <w:tc>
          <w:tcPr>
            <w:tcW w:type="dxa" w:w="2600"/>
            <w:tcMar>
              <w:top w:type="dxa" w:w="100"/>
              <w:left w:type="dxa" w:w="160"/>
              <w:bottom w:type="dxa" w:w="100"/>
              <w:right w:type="dxa" w:w="160"/>
            </w:tcMar>
          </w:tcPr>
          <w:p>
            <w:r>
              <w:rPr>
                <w:b w:val="false"/>
                <w:bCs w:val="false"/>
                <w:color w:val="080B19"/>
              </w:rPr>
              <w:t xml:space="preserve">Update_Primary_Role_On_User_Creation</w:t>
            </w:r>
          </w:p>
        </w:tc>
        <w:tc>
          <w:tcPr>
            <w:tcW w:type="dxa" w:w="2700"/>
            <w:tcMar>
              <w:top w:type="dxa" w:w="100"/>
              <w:left w:type="dxa" w:w="160"/>
              <w:bottom w:type="dxa" w:w="100"/>
              <w:right w:type="dxa" w:w="160"/>
            </w:tcMar>
          </w:tcPr>
          <w:p>
            <w:r>
              <w:rPr>
                <w:b w:val="false"/>
                <w:bCs w:val="false"/>
                <w:color w:val="080B19"/>
              </w:rPr>
              <w:t xml:space="preserve">Update Primary Role on User Creation</w:t>
            </w:r>
          </w:p>
        </w:tc>
        <w:tc>
          <w:tcPr>
            <w:tcW w:type="dxa" w:w="1500"/>
            <w:tcMar>
              <w:top w:type="dxa" w:w="100"/>
              <w:left w:type="dxa" w:w="160"/>
              <w:bottom w:type="dxa" w:w="100"/>
              <w:right w:type="dxa" w:w="160"/>
            </w:tcMar>
          </w:tcPr>
          <w:p>
            <w:r>
              <w:rPr>
                <w:b w:val="false"/>
                <w:bCs w:val="false"/>
                <w:color w:val="080B19"/>
              </w:rPr>
              <w:t xml:space="preserve">Record-triggered (before)</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4.6 Contact-User Hygiene</w:t>
            </w:r>
          </w:p>
        </w:tc>
      </w:tr>
      <w:tr>
        <w:tc>
          <w:tcPr>
            <w:tcW w:type="dxa" w:w="2600"/>
            <w:tcMar>
              <w:top w:type="dxa" w:w="100"/>
              <w:left w:type="dxa" w:w="160"/>
              <w:bottom w:type="dxa" w:w="100"/>
              <w:right w:type="dxa" w:w="160"/>
            </w:tcMar>
          </w:tcPr>
          <w:p>
            <w:r>
              <w:rPr>
                <w:b w:val="false"/>
                <w:bCs w:val="false"/>
                <w:color w:val="080B19"/>
              </w:rPr>
              <w:t xml:space="preserve">Update_User_Badge</w:t>
            </w:r>
          </w:p>
        </w:tc>
        <w:tc>
          <w:tcPr>
            <w:tcW w:type="dxa" w:w="2700"/>
            <w:tcMar>
              <w:top w:type="dxa" w:w="100"/>
              <w:left w:type="dxa" w:w="160"/>
              <w:bottom w:type="dxa" w:w="100"/>
              <w:right w:type="dxa" w:w="160"/>
            </w:tcMar>
          </w:tcPr>
          <w:p>
            <w:r>
              <w:rPr>
                <w:b w:val="false"/>
                <w:bCs w:val="false"/>
                <w:color w:val="080B19"/>
              </w:rPr>
              <w:t xml:space="preserve">Update User Badge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4.4 Entitlements &amp; SSO</w:t>
            </w:r>
          </w:p>
        </w:tc>
      </w:tr>
      <w:tr>
        <w:tc>
          <w:tcPr>
            <w:tcW w:type="dxa" w:w="2600"/>
            <w:tcMar>
              <w:top w:type="dxa" w:w="100"/>
              <w:left w:type="dxa" w:w="160"/>
              <w:bottom w:type="dxa" w:w="100"/>
              <w:right w:type="dxa" w:w="160"/>
            </w:tcMar>
          </w:tcPr>
          <w:p>
            <w:r>
              <w:rPr>
                <w:b w:val="false"/>
                <w:bCs w:val="false"/>
                <w:color w:val="080B19"/>
              </w:rPr>
              <w:t xml:space="preserve">Update_mailing_address_on_contact_from_default_KA</w:t>
            </w:r>
          </w:p>
        </w:tc>
        <w:tc>
          <w:tcPr>
            <w:tcW w:type="dxa" w:w="2700"/>
            <w:tcMar>
              <w:top w:type="dxa" w:w="100"/>
              <w:left w:type="dxa" w:w="160"/>
              <w:bottom w:type="dxa" w:w="100"/>
              <w:right w:type="dxa" w:w="160"/>
            </w:tcMar>
          </w:tcPr>
          <w:p>
            <w:r>
              <w:rPr>
                <w:b w:val="false"/>
                <w:bCs w:val="false"/>
                <w:color w:val="080B19"/>
              </w:rPr>
              <w:t xml:space="preserve">KA - After Save - Create/Update - Geographic Region</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4.6 Contact-User Hygiene</w:t>
            </w:r>
          </w:p>
        </w:tc>
      </w:tr>
      <w:tr>
        <w:tc>
          <w:tcPr>
            <w:tcW w:type="dxa" w:w="2600"/>
            <w:tcMar>
              <w:top w:type="dxa" w:w="100"/>
              <w:left w:type="dxa" w:w="160"/>
              <w:bottom w:type="dxa" w:w="100"/>
              <w:right w:type="dxa" w:w="160"/>
            </w:tcMar>
          </w:tcPr>
          <w:p>
            <w:r>
              <w:rPr>
                <w:b w:val="false"/>
                <w:bCs w:val="false"/>
                <w:color w:val="080B19"/>
              </w:rPr>
              <w:t xml:space="preserve">Update_username_for_LMS_SSO</w:t>
            </w:r>
          </w:p>
        </w:tc>
        <w:tc>
          <w:tcPr>
            <w:tcW w:type="dxa" w:w="2700"/>
            <w:tcMar>
              <w:top w:type="dxa" w:w="100"/>
              <w:left w:type="dxa" w:w="160"/>
              <w:bottom w:type="dxa" w:w="100"/>
              <w:right w:type="dxa" w:w="160"/>
            </w:tcMar>
          </w:tcPr>
          <w:p>
            <w:r>
              <w:rPr>
                <w:b w:val="false"/>
                <w:bCs w:val="false"/>
                <w:color w:val="080B19"/>
              </w:rPr>
              <w:t xml:space="preserve">Update username for LMS SSO</w:t>
            </w:r>
          </w:p>
        </w:tc>
        <w:tc>
          <w:tcPr>
            <w:tcW w:type="dxa" w:w="1500"/>
            <w:tcMar>
              <w:top w:type="dxa" w:w="100"/>
              <w:left w:type="dxa" w:w="160"/>
              <w:bottom w:type="dxa" w:w="100"/>
              <w:right w:type="dxa" w:w="160"/>
            </w:tcMar>
          </w:tcPr>
          <w:p>
            <w:r>
              <w:rPr>
                <w:b w:val="false"/>
                <w:bCs w:val="false"/>
                <w:color w:val="080B19"/>
              </w:rPr>
              <w:t xml:space="preserve">Record-triggered (before)</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Volunteer_Create_Update</w:t>
            </w:r>
          </w:p>
        </w:tc>
        <w:tc>
          <w:tcPr>
            <w:tcW w:type="dxa" w:w="2700"/>
            <w:tcMar>
              <w:top w:type="dxa" w:w="100"/>
              <w:left w:type="dxa" w:w="160"/>
              <w:bottom w:type="dxa" w:w="100"/>
              <w:right w:type="dxa" w:w="160"/>
            </w:tcMar>
          </w:tcPr>
          <w:p>
            <w:r>
              <w:rPr>
                <w:b w:val="false"/>
                <w:bCs w:val="false"/>
                <w:color w:val="080B19"/>
              </w:rPr>
              <w:t xml:space="preserve">Volunteer - Create/Update</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Zen_Calculate_SO_DLRS_Rollups_Asyncronously</w:t>
            </w:r>
          </w:p>
        </w:tc>
        <w:tc>
          <w:tcPr>
            <w:tcW w:type="dxa" w:w="2700"/>
            <w:tcMar>
              <w:top w:type="dxa" w:w="100"/>
              <w:left w:type="dxa" w:w="160"/>
              <w:bottom w:type="dxa" w:w="100"/>
              <w:right w:type="dxa" w:w="160"/>
            </w:tcMar>
          </w:tcPr>
          <w:p>
            <w:r>
              <w:rPr>
                <w:b w:val="false"/>
                <w:bCs w:val="false"/>
                <w:color w:val="080B19"/>
              </w:rPr>
              <w:t xml:space="preserve">Calculate SO DLRS Rollups Asyncronously</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Zen_Event_Request_Form</w:t>
            </w:r>
          </w:p>
        </w:tc>
        <w:tc>
          <w:tcPr>
            <w:tcW w:type="dxa" w:w="2700"/>
            <w:tcMar>
              <w:top w:type="dxa" w:w="100"/>
              <w:left w:type="dxa" w:w="160"/>
              <w:bottom w:type="dxa" w:w="100"/>
              <w:right w:type="dxa" w:w="160"/>
            </w:tcMar>
          </w:tcPr>
          <w:p>
            <w:r>
              <w:rPr>
                <w:b w:val="false"/>
                <w:bCs w:val="false"/>
                <w:color w:val="080B19"/>
              </w:rPr>
              <w:t xml:space="preserve">Event Request Form</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Zen_Receipt_After_Save_Posted_Receipt</w:t>
            </w:r>
          </w:p>
        </w:tc>
        <w:tc>
          <w:tcPr>
            <w:tcW w:type="dxa" w:w="2700"/>
            <w:tcMar>
              <w:top w:type="dxa" w:w="100"/>
              <w:left w:type="dxa" w:w="160"/>
              <w:bottom w:type="dxa" w:w="100"/>
              <w:right w:type="dxa" w:w="160"/>
            </w:tcMar>
          </w:tcPr>
          <w:p>
            <w:r>
              <w:rPr>
                <w:b w:val="false"/>
                <w:bCs w:val="false"/>
                <w:color w:val="080B19"/>
              </w:rPr>
              <w:t xml:space="preserve">Receipt - After Save - Posted Receipt</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5. Payments, Finance &amp; DD</w:t>
            </w:r>
          </w:p>
        </w:tc>
      </w:tr>
      <w:tr>
        <w:tc>
          <w:tcPr>
            <w:tcW w:type="dxa" w:w="2600"/>
            <w:tcMar>
              <w:top w:type="dxa" w:w="100"/>
              <w:left w:type="dxa" w:w="160"/>
              <w:bottom w:type="dxa" w:w="100"/>
              <w:right w:type="dxa" w:w="160"/>
            </w:tcMar>
          </w:tcPr>
          <w:p>
            <w:r>
              <w:rPr>
                <w:b w:val="false"/>
                <w:bCs w:val="false"/>
                <w:color w:val="080B19"/>
              </w:rPr>
              <w:t xml:space="preserve">Zen_Regional_Events_View_Attendees</w:t>
            </w:r>
          </w:p>
        </w:tc>
        <w:tc>
          <w:tcPr>
            <w:tcW w:type="dxa" w:w="2700"/>
            <w:tcMar>
              <w:top w:type="dxa" w:w="100"/>
              <w:left w:type="dxa" w:w="160"/>
              <w:bottom w:type="dxa" w:w="100"/>
              <w:right w:type="dxa" w:w="160"/>
            </w:tcMar>
          </w:tcPr>
          <w:p>
            <w:r>
              <w:rPr>
                <w:b w:val="false"/>
                <w:bCs w:val="false"/>
                <w:color w:val="080B19"/>
              </w:rPr>
              <w:t xml:space="preserve">Regional Events Screen Flow</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Zen_Update_Primary_Role_in_User_After_Contact_Updated</w:t>
            </w:r>
          </w:p>
        </w:tc>
        <w:tc>
          <w:tcPr>
            <w:tcW w:type="dxa" w:w="2700"/>
            <w:tcMar>
              <w:top w:type="dxa" w:w="100"/>
              <w:left w:type="dxa" w:w="160"/>
              <w:bottom w:type="dxa" w:w="100"/>
              <w:right w:type="dxa" w:w="160"/>
            </w:tcMar>
          </w:tcPr>
          <w:p>
            <w:r>
              <w:rPr>
                <w:b w:val="false"/>
                <w:bCs w:val="false"/>
                <w:color w:val="080B19"/>
              </w:rPr>
              <w:t xml:space="preserve">Update Primary Role in User After Contact Updated</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Obsolete</w:t>
            </w:r>
          </w:p>
        </w:tc>
        <w:tc>
          <w:tcPr>
            <w:tcW w:type="dxa" w:w="1860"/>
            <w:tcMar>
              <w:top w:type="dxa" w:w="100"/>
              <w:left w:type="dxa" w:w="160"/>
              <w:bottom w:type="dxa" w:w="100"/>
              <w:right w:type="dxa" w:w="160"/>
            </w:tcMar>
          </w:tcPr>
          <w:p>
            <w:r>
              <w:rPr>
                <w:b w:val="false"/>
                <w:bCs w:val="false"/>
                <w:color w:val="080B19"/>
              </w:rPr>
              <w:t xml:space="preserve">8. Not Migrating</w:t>
            </w:r>
          </w:p>
        </w:tc>
      </w:tr>
      <w:tr>
        <w:tc>
          <w:tcPr>
            <w:tcW w:type="dxa" w:w="2600"/>
            <w:tcMar>
              <w:top w:type="dxa" w:w="100"/>
              <w:left w:type="dxa" w:w="160"/>
              <w:bottom w:type="dxa" w:w="100"/>
              <w:right w:type="dxa" w:w="160"/>
            </w:tcMar>
          </w:tcPr>
          <w:p>
            <w:r>
              <w:rPr>
                <w:b w:val="false"/>
                <w:bCs w:val="false"/>
                <w:color w:val="080B19"/>
              </w:rPr>
              <w:t xml:space="preserve">Zen_Venue_After_Save_Update_Venue_Field_on_Event</w:t>
            </w:r>
          </w:p>
        </w:tc>
        <w:tc>
          <w:tcPr>
            <w:tcW w:type="dxa" w:w="2700"/>
            <w:tcMar>
              <w:top w:type="dxa" w:w="100"/>
              <w:left w:type="dxa" w:w="160"/>
              <w:bottom w:type="dxa" w:w="100"/>
              <w:right w:type="dxa" w:w="160"/>
            </w:tcMar>
          </w:tcPr>
          <w:p>
            <w:r>
              <w:rPr>
                <w:b w:val="false"/>
                <w:bCs w:val="false"/>
                <w:color w:val="080B19"/>
              </w:rPr>
              <w:t xml:space="preserve">Venue - After Save - Update Venue Field on Event</w:t>
            </w:r>
          </w:p>
        </w:tc>
        <w:tc>
          <w:tcPr>
            <w:tcW w:type="dxa" w:w="1500"/>
            <w:tcMar>
              <w:top w:type="dxa" w:w="100"/>
              <w:left w:type="dxa" w:w="160"/>
              <w:bottom w:type="dxa" w:w="100"/>
              <w:right w:type="dxa" w:w="160"/>
            </w:tcMar>
          </w:tcPr>
          <w:p>
            <w:r>
              <w:rPr>
                <w:b w:val="false"/>
                <w:bCs w:val="false"/>
                <w:color w:val="080B19"/>
              </w:rPr>
              <w:t xml:space="preserve">Record-triggered (after)</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6. Events, CPD &amp; LMS</w:t>
            </w:r>
          </w:p>
        </w:tc>
      </w:tr>
      <w:tr>
        <w:tc>
          <w:tcPr>
            <w:tcW w:type="dxa" w:w="2600"/>
            <w:tcMar>
              <w:top w:type="dxa" w:w="100"/>
              <w:left w:type="dxa" w:w="160"/>
              <w:bottom w:type="dxa" w:w="100"/>
              <w:right w:type="dxa" w:w="160"/>
            </w:tcMar>
          </w:tcPr>
          <w:p>
            <w:r>
              <w:rPr>
                <w:b w:val="false"/>
                <w:bCs w:val="false"/>
                <w:color w:val="080B19"/>
              </w:rPr>
              <w:t xml:space="preserve">Zen_Volunteer_Application_Form</w:t>
            </w:r>
          </w:p>
        </w:tc>
        <w:tc>
          <w:tcPr>
            <w:tcW w:type="dxa" w:w="2700"/>
            <w:tcMar>
              <w:top w:type="dxa" w:w="100"/>
              <w:left w:type="dxa" w:w="160"/>
              <w:bottom w:type="dxa" w:w="100"/>
              <w:right w:type="dxa" w:w="160"/>
            </w:tcMar>
          </w:tcPr>
          <w:p>
            <w:r>
              <w:rPr>
                <w:b w:val="false"/>
                <w:bCs w:val="false"/>
                <w:color w:val="080B19"/>
              </w:rPr>
              <w:t xml:space="preserve">Volunteer Application Form</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7. Committees, Vols &amp; Certs</w:t>
            </w:r>
          </w:p>
        </w:tc>
      </w:tr>
      <w:tr>
        <w:tc>
          <w:tcPr>
            <w:tcW w:type="dxa" w:w="2600"/>
            <w:tcMar>
              <w:top w:type="dxa" w:w="100"/>
              <w:left w:type="dxa" w:w="160"/>
              <w:bottom w:type="dxa" w:w="100"/>
              <w:right w:type="dxa" w:w="160"/>
            </w:tcMar>
          </w:tcPr>
          <w:p>
            <w:r>
              <w:rPr>
                <w:b w:val="false"/>
                <w:bCs w:val="false"/>
                <w:color w:val="080B19"/>
              </w:rPr>
              <w:t xml:space="preserve">selfRegister</w:t>
            </w:r>
          </w:p>
        </w:tc>
        <w:tc>
          <w:tcPr>
            <w:tcW w:type="dxa" w:w="2700"/>
            <w:tcMar>
              <w:top w:type="dxa" w:w="100"/>
              <w:left w:type="dxa" w:w="160"/>
              <w:bottom w:type="dxa" w:w="100"/>
              <w:right w:type="dxa" w:w="160"/>
            </w:tcMar>
          </w:tcPr>
          <w:p>
            <w:r>
              <w:rPr>
                <w:b w:val="false"/>
                <w:bCs w:val="false"/>
                <w:color w:val="080B19"/>
              </w:rPr>
              <w:t xml:space="preserve">selfRegister</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Active</w:t>
            </w:r>
          </w:p>
        </w:tc>
        <w:tc>
          <w:tcPr>
            <w:tcW w:type="dxa" w:w="1860"/>
            <w:tcMar>
              <w:top w:type="dxa" w:w="100"/>
              <w:left w:type="dxa" w:w="160"/>
              <w:bottom w:type="dxa" w:w="100"/>
              <w:right w:type="dxa" w:w="160"/>
            </w:tcMar>
          </w:tcPr>
          <w:p>
            <w:r>
              <w:rPr>
                <w:b w:val="false"/>
                <w:bCs w:val="false"/>
                <w:color w:val="080B19"/>
              </w:rPr>
              <w:t xml:space="preserve">4.1 Joining &amp; Applications</w:t>
            </w:r>
          </w:p>
        </w:tc>
      </w:tr>
      <w:tr>
        <w:tc>
          <w:tcPr>
            <w:tcW w:type="dxa" w:w="2600"/>
            <w:tcMar>
              <w:top w:type="dxa" w:w="100"/>
              <w:left w:type="dxa" w:w="160"/>
              <w:bottom w:type="dxa" w:w="100"/>
              <w:right w:type="dxa" w:w="160"/>
            </w:tcMar>
          </w:tcPr>
          <w:p>
            <w:r>
              <w:rPr>
                <w:b w:val="false"/>
                <w:bCs w:val="false"/>
                <w:color w:val="080B19"/>
              </w:rPr>
              <w:t xml:space="preserve">sendBetterEmail_Test_Create_Test_Templates_if_needed</w:t>
            </w:r>
          </w:p>
        </w:tc>
        <w:tc>
          <w:tcPr>
            <w:tcW w:type="dxa" w:w="2700"/>
            <w:tcMar>
              <w:top w:type="dxa" w:w="100"/>
              <w:left w:type="dxa" w:w="160"/>
              <w:bottom w:type="dxa" w:w="100"/>
              <w:right w:type="dxa" w:w="160"/>
            </w:tcMar>
          </w:tcPr>
          <w:p>
            <w:r>
              <w:rPr>
                <w:b w:val="false"/>
                <w:bCs w:val="false"/>
                <w:color w:val="080B19"/>
              </w:rPr>
              <w:t xml:space="preserve">sendBetterEmail Test - Create Test Templates if Needed</w:t>
            </w:r>
          </w:p>
        </w:tc>
        <w:tc>
          <w:tcPr>
            <w:tcW w:type="dxa" w:w="1500"/>
            <w:tcMar>
              <w:top w:type="dxa" w:w="100"/>
              <w:left w:type="dxa" w:w="160"/>
              <w:bottom w:type="dxa" w:w="100"/>
              <w:right w:type="dxa" w:w="160"/>
            </w:tcMar>
          </w:tcPr>
          <w:p>
            <w:r>
              <w:rPr>
                <w:b w:val="false"/>
                <w:bCs w:val="false"/>
                <w:color w:val="080B19"/>
              </w:rPr>
              <w:t xml:space="preserve">Screen/launched</w:t>
            </w:r>
          </w:p>
        </w:tc>
        <w:tc>
          <w:tcPr>
            <w:tcW w:type="dxa" w:w="700"/>
            <w:tcMar>
              <w:top w:type="dxa" w:w="100"/>
              <w:left w:type="dxa" w:w="160"/>
              <w:bottom w:type="dxa" w:w="100"/>
              <w:right w:type="dxa" w:w="160"/>
            </w:tcMar>
          </w:tcPr>
          <w:p>
            <w:r>
              <w:rPr>
                <w:b w:val="false"/>
                <w:bCs w:val="false"/>
                <w:color w:val="080B19"/>
              </w:rPr>
              <w:t xml:space="preserve">Draft</w:t>
            </w:r>
          </w:p>
        </w:tc>
        <w:tc>
          <w:tcPr>
            <w:tcW w:type="dxa" w:w="1860"/>
            <w:tcMar>
              <w:top w:type="dxa" w:w="100"/>
              <w:left w:type="dxa" w:w="160"/>
              <w:bottom w:type="dxa" w:w="100"/>
              <w:right w:type="dxa" w:w="160"/>
            </w:tcMar>
          </w:tcPr>
          <w:p>
            <w:r>
              <w:rPr>
                <w:b w:val="false"/>
                <w:bCs w:val="false"/>
                <w:color w:val="080B19"/>
              </w:rPr>
              <w:t xml:space="preserve">8. Not Migrating</w:t>
            </w:r>
          </w:p>
        </w:tc>
      </w:tr>
    </w:tbl>
    <w:p>
      <w:pPr>
        <w:spacing w:after="120"/>
      </w:pPr>
    </w:p>
    <w:p>
      <w:pPr>
        <w:pStyle w:val="Heading1"/>
        <w:pBdr>
          <w:bottom w:val="single" w:color="F71362" w:sz="12" w:space="4"/>
        </w:pBdr>
      </w:pPr>
      <w:r>
        <w:t xml:space="preserve">9. Apex Register</w:t>
      </w:r>
    </w:p>
    <w:p>
      <w:pPr>
        <w:spacing w:after="200" w:line="300"/>
      </w:pPr>
      <w:r>
        <w:t xml:space="preserve">The auto-generated cross-reference of every Apex class in the legacy production org: 167 classes in total, drawn directly from the metadata snapshot. Same structure as the Flow Register in the previous section - each row shows the class name, the kind of class it is, and the workstream tab where its disposition is recorded earlier in this document, or a note indicating no migration action is required.</w:t>
      </w:r>
    </w:p>
    <w:p>
      <w:pPr>
        <w:spacing w:after="200" w:line="300"/>
      </w:pPr>
      <w:r>
        <w:t xml:space="preserve">By kind: 30 general classes, 80 test / mock classes, 12 REST endpoints, 22 Aura or Lightning Web Component (LWC) controllers, 8 batch classes, 13 invocable classes, and 2 schedulable classes. By disposition: 80 test classes have no migration action (test code follows whatever production classes survive), 46 classes are recommended for exclusion under Section 7, and 41 classes are carried into an active workstream. The in-workstream surface is therefore smaller than the raw count suggests - most of the Apex heavy-lifting sits in the Payments, Finance and DD workstream (17 classes) and in Portal and Website APIs (16 classes). As with the Flow Register, the purpose here is auditability: every class in the org is accounted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shd w:fill="2C1460" w:val="clear"/>
            <w:tcMar>
              <w:top w:type="dxa" w:w="100"/>
              <w:left w:type="dxa" w:w="160"/>
              <w:bottom w:type="dxa" w:w="100"/>
              <w:right w:type="dxa" w:w="160"/>
            </w:tcMar>
          </w:tcPr>
          <w:p>
            <w:r>
              <w:rPr>
                <w:b/>
                <w:bCs/>
                <w:color w:val="FFFFFF"/>
              </w:rPr>
              <w:t xml:space="preserve">Apex class</w:t>
            </w:r>
          </w:p>
        </w:tc>
        <w:tc>
          <w:tcPr>
            <w:tcW w:type="dxa" w:w="1800"/>
            <w:shd w:fill="2C1460" w:val="clear"/>
            <w:tcMar>
              <w:top w:type="dxa" w:w="100"/>
              <w:left w:type="dxa" w:w="160"/>
              <w:bottom w:type="dxa" w:w="100"/>
              <w:right w:type="dxa" w:w="160"/>
            </w:tcMar>
          </w:tcPr>
          <w:p>
            <w:r>
              <w:rPr>
                <w:b/>
                <w:bCs/>
                <w:color w:val="FFFFFF"/>
              </w:rPr>
              <w:t xml:space="preserve">Kind</w:t>
            </w:r>
          </w:p>
        </w:tc>
        <w:tc>
          <w:tcPr>
            <w:tcW w:type="dxa" w:w="3960"/>
            <w:shd w:fill="2C1460" w:val="clear"/>
            <w:tcMar>
              <w:top w:type="dxa" w:w="100"/>
              <w:left w:type="dxa" w:w="160"/>
              <w:bottom w:type="dxa" w:w="100"/>
              <w:right w:type="dxa" w:w="160"/>
            </w:tcMar>
          </w:tcPr>
          <w:p>
            <w:r>
              <w:rPr>
                <w:b/>
                <w:bCs/>
                <w:color w:val="FFFFFF"/>
              </w:rPr>
              <w:t xml:space="preserve">Covered in tab / disposition</w:t>
            </w:r>
          </w:p>
        </w:tc>
      </w:tr>
      <w:tr>
        <w:tc>
          <w:tcPr>
            <w:tcW w:type="dxa" w:w="3600"/>
            <w:tcMar>
              <w:top w:type="dxa" w:w="100"/>
              <w:left w:type="dxa" w:w="160"/>
              <w:bottom w:type="dxa" w:w="100"/>
              <w:right w:type="dxa" w:w="160"/>
            </w:tcMar>
          </w:tcPr>
          <w:p>
            <w:r>
              <w:rPr>
                <w:b w:val="false"/>
                <w:bCs w:val="false"/>
                <w:color w:val="080B19"/>
              </w:rPr>
              <w:t xml:space="preserve">AnalyticsUtils</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AnalyticsUtilsTest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ChangePasswordController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ChangePasswordControllerTest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CommunitiesLandingController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CommunitiesLandingControllerTest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CommunitiesLoginController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CommunitiesLoginControllerTest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CommunitiesSelfRegConfirmController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CommunitiesSelfRegConfirmControllerTest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CommunitiesSelfRegController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CommunitiesSelfRegControllerTest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CommunityLoginAPI</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CommunityLoginAPI_Test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ConfigsPickList</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ConfigsPickListTest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EncryptionUtil</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EncryptionUtil_Test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ExportReportToJSONController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ExportReportToJSONControllerTest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FieldData</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FieldDataTest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FieldDef</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FieldDefTest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FieldPickerController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FieldPickerController_Test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FixSOTransactionsBatch</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FlowEmailComposerCtrl</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FlowEmailComposerCtrlTest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ForgotPasswordController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ForgotPasswordControllerTest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LightningForgotPasswordController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LightningForgotPasswordControllerTest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LightningLoginFormController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LightningLoginFormControllerTest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LightningSelfRegisterController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LightningSelfRegisterControllerTest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MicrobatchSelfRegController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MicrobatchSelfRegControllerTest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MultiRequestMock</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MyProfilePageController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MyProfilePageControllerTest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QuickLightningLookupController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QuickLightningLookupControllerTest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SendBetterEmail</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SendBetterEmailAddAttachmentToEmail</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SendBetterEmailAddTasksToEmail</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SendBetterEmailBulk</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SendBetterEmailBulkRequestSetup</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SendBetterEmailConstant</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SendBetterEmailRequest</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SendBetterEmailResponse</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SendBetterEmailTest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SendBetterEmailUtil</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SingleRequestMock</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SiteLoginController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SiteLoginControllerTest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SiteRegisterController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SiteRegisterControllerTest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TabularReportResponse</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TabularReportResponseTest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TestFixSOTransactionsBatch</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ZEN_APIHandler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ZEN_Batch_UpdateFinanceExport</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ZEN_CheckoutRedirect</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ZEN_CheckoutRedirectTest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ZEN_FinanceExport</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ZEN_FinanceExportTest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ZEN_JSAP_Controller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ZEN_JSAP_ControllerTest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ZEN_Register_Redirect</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ZEN_Register_Redirect_test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ZEN_ws_CPDPoints</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ZEN_ws_CPDPoints_Test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ZEN_ws_ChangePassword</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ZEN_ws_ChangePassword_Test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ZEN_ws_CreateCase</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ZEN_ws_CreateCase_Test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ZEN_ws_Preferences</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ZEN_ws_Preferences_Test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ZEN_ws_checkMemberStatus</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ZEN_ws_checkMemberStatus_Test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ZEN_ws_getFormulary</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ZEN_ws_getFormulary_Test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ZEN_ws_getebook</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ZEN_ws_getebook_Test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ZEN_ws_myAddresses</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ZEN_ws_myAddresses_Test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ZEN_ws_mydetails</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ZEN_ws_mydetails_Test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Zen_GuidUtil</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Zen_GuidUtilTest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Zen_IntAcct_APICall</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Zen_IntAcct_APICallTest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Zen_LoginFlowController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Zen_LoginFlowControllerTest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Zen_SOL_CalculateRollupsTest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Zen_XMLParser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Zen_XMLParser_TEST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Zen_flowaction_PostTransactions</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Zen_flowaction_PostTransactionsTest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Zen_redirectDDCookieController</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Zen_redirectDDCookieControllerTest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batchFlowSendEmail</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6. Events, CPD &amp; LMS</w:t>
            </w:r>
          </w:p>
        </w:tc>
      </w:tr>
      <w:tr>
        <w:tc>
          <w:tcPr>
            <w:tcW w:type="dxa" w:w="3600"/>
            <w:tcMar>
              <w:top w:type="dxa" w:w="100"/>
              <w:left w:type="dxa" w:w="160"/>
              <w:bottom w:type="dxa" w:w="100"/>
              <w:right w:type="dxa" w:w="160"/>
            </w:tcMar>
          </w:tcPr>
          <w:p>
            <w:r>
              <w:rPr>
                <w:b w:val="false"/>
                <w:bCs w:val="false"/>
                <w:color w:val="080B19"/>
              </w:rPr>
              <w:t xml:space="preserve">dlrs_EventApi_SpeakerTest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dlrs_LTE_Site_EventTest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dlrs_OrderApi_Catalog_ItemTest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dlrs_OrderApi_Receipt_LineTest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dlrs_OrderApi_Sales_Order_LineTest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dlrs_Zen_Committee_MembershipTest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ers_DatatableController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ers_DatatableControllerTest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ers_EncodeDecodeURL</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ers_EncodeDecodeURLTest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ers_QueryNRecords</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ers_QueryNRecordsTest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pdfConfigController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pdfConfigControllerTest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pdfGeneratorController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pdfGeneratorController_Test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picklist_Controller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picklist_Controller_Test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sObjectUtils</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viewzController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viewzController_Test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zenDataTableController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zenDataTableController_Test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zenFormField</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zenMemberLinkController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zenMemberLinkControllerTest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zenRecordFormController</w:t>
            </w:r>
          </w:p>
        </w:tc>
        <w:tc>
          <w:tcPr>
            <w:tcW w:type="dxa" w:w="1800"/>
            <w:tcMar>
              <w:top w:type="dxa" w:w="100"/>
              <w:left w:type="dxa" w:w="160"/>
              <w:bottom w:type="dxa" w:w="100"/>
              <w:right w:type="dxa" w:w="160"/>
            </w:tcMar>
          </w:tcPr>
          <w:p>
            <w:r>
              <w:rPr>
                <w:b w:val="false"/>
                <w:bCs w:val="false"/>
                <w:color w:val="080B19"/>
              </w:rPr>
              <w:t xml:space="preserve">Aura/LWC controller</w:t>
            </w:r>
          </w:p>
        </w:tc>
        <w:tc>
          <w:tcPr>
            <w:tcW w:type="dxa" w:w="3960"/>
            <w:tcMar>
              <w:top w:type="dxa" w:w="100"/>
              <w:left w:type="dxa" w:w="160"/>
              <w:bottom w:type="dxa" w:w="100"/>
              <w:right w:type="dxa" w:w="160"/>
            </w:tcMar>
          </w:tcPr>
          <w:p>
            <w:r>
              <w:rPr>
                <w:b w:val="false"/>
                <w:bCs w:val="false"/>
                <w:color w:val="080B19"/>
              </w:rPr>
              <w:t xml:space="preserve">8. Not Migrating</w:t>
            </w:r>
          </w:p>
        </w:tc>
      </w:tr>
      <w:tr>
        <w:tc>
          <w:tcPr>
            <w:tcW w:type="dxa" w:w="3600"/>
            <w:tcMar>
              <w:top w:type="dxa" w:w="100"/>
              <w:left w:type="dxa" w:w="160"/>
              <w:bottom w:type="dxa" w:w="100"/>
              <w:right w:type="dxa" w:w="160"/>
            </w:tcMar>
          </w:tcPr>
          <w:p>
            <w:r>
              <w:rPr>
                <w:b w:val="false"/>
                <w:bCs w:val="false"/>
                <w:color w:val="080B19"/>
              </w:rPr>
              <w:t xml:space="preserve">zenRecordFormControllerTest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zen_BatchUpdateUserBadges</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4.4 Entitlements &amp; SSO</w:t>
            </w:r>
          </w:p>
        </w:tc>
      </w:tr>
      <w:tr>
        <w:tc>
          <w:tcPr>
            <w:tcW w:type="dxa" w:w="3600"/>
            <w:tcMar>
              <w:top w:type="dxa" w:w="100"/>
              <w:left w:type="dxa" w:w="160"/>
              <w:bottom w:type="dxa" w:w="100"/>
              <w:right w:type="dxa" w:w="160"/>
            </w:tcMar>
          </w:tcPr>
          <w:p>
            <w:r>
              <w:rPr>
                <w:b w:val="false"/>
                <w:bCs w:val="false"/>
                <w:color w:val="080B19"/>
              </w:rPr>
              <w:t xml:space="preserve">zen_BatchUpdateUserBadgesTest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zen_BatchUpdateUserPrimaryRole</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4.6 Contact-User Hygiene</w:t>
            </w:r>
          </w:p>
        </w:tc>
      </w:tr>
      <w:tr>
        <w:tc>
          <w:tcPr>
            <w:tcW w:type="dxa" w:w="3600"/>
            <w:tcMar>
              <w:top w:type="dxa" w:w="100"/>
              <w:left w:type="dxa" w:w="160"/>
              <w:bottom w:type="dxa" w:w="100"/>
              <w:right w:type="dxa" w:w="160"/>
            </w:tcMar>
          </w:tcPr>
          <w:p>
            <w:r>
              <w:rPr>
                <w:b w:val="false"/>
                <w:bCs w:val="false"/>
                <w:color w:val="080B19"/>
              </w:rPr>
              <w:t xml:space="preserve">zen_BatchUpdateUserPrimaryRoleTest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zen_Batch_DeleteRecords</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zen_Batch_DeleteSchPaymentRecords</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zen_FlowAction_Delete</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zen_FlowAction_Delete_Test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zen_FlowAction_FindDuplicates</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zen_FlowAction_FindDuplicates_Test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zen_FlowAction_FindSchDuplicates</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zen_FlowAction_FindSchDuplicatesTest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zen_FlowAction_SchPayDeleteTest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zen_FlowAction_SchPaymentDelete</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zen_MoodleCourseCompletionStatus</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6. Events, CPD &amp; LMS</w:t>
            </w:r>
          </w:p>
        </w:tc>
      </w:tr>
      <w:tr>
        <w:tc>
          <w:tcPr>
            <w:tcW w:type="dxa" w:w="3600"/>
            <w:tcMar>
              <w:top w:type="dxa" w:w="100"/>
              <w:left w:type="dxa" w:w="160"/>
              <w:bottom w:type="dxa" w:w="100"/>
              <w:right w:type="dxa" w:w="160"/>
            </w:tcMar>
          </w:tcPr>
          <w:p>
            <w:r>
              <w:rPr>
                <w:b w:val="false"/>
                <w:bCs w:val="false"/>
                <w:color w:val="080B19"/>
              </w:rPr>
              <w:t xml:space="preserve">zen_MoodleCourseCompletionStatus_Test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zen_MoodleCourses</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6. Events, CPD &amp; LMS</w:t>
            </w:r>
          </w:p>
        </w:tc>
      </w:tr>
      <w:tr>
        <w:tc>
          <w:tcPr>
            <w:tcW w:type="dxa" w:w="3600"/>
            <w:tcMar>
              <w:top w:type="dxa" w:w="100"/>
              <w:left w:type="dxa" w:w="160"/>
              <w:bottom w:type="dxa" w:w="100"/>
              <w:right w:type="dxa" w:w="160"/>
            </w:tcMar>
          </w:tcPr>
          <w:p>
            <w:r>
              <w:rPr>
                <w:b w:val="false"/>
                <w:bCs w:val="false"/>
                <w:color w:val="080B19"/>
              </w:rPr>
              <w:t xml:space="preserve">zen_MoodleEnrolCourse</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6. Events, CPD &amp; LMS</w:t>
            </w:r>
          </w:p>
        </w:tc>
      </w:tr>
      <w:tr>
        <w:tc>
          <w:tcPr>
            <w:tcW w:type="dxa" w:w="3600"/>
            <w:tcMar>
              <w:top w:type="dxa" w:w="100"/>
              <w:left w:type="dxa" w:w="160"/>
              <w:bottom w:type="dxa" w:w="100"/>
              <w:right w:type="dxa" w:w="160"/>
            </w:tcMar>
          </w:tcPr>
          <w:p>
            <w:r>
              <w:rPr>
                <w:b w:val="false"/>
                <w:bCs w:val="false"/>
                <w:color w:val="080B19"/>
              </w:rPr>
              <w:t xml:space="preserve">zen_MoodleEnrolCourseTest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zen_MoodleUserDetails</w:t>
            </w:r>
          </w:p>
        </w:tc>
        <w:tc>
          <w:tcPr>
            <w:tcW w:type="dxa" w:w="1800"/>
            <w:tcMar>
              <w:top w:type="dxa" w:w="100"/>
              <w:left w:type="dxa" w:w="160"/>
              <w:bottom w:type="dxa" w:w="100"/>
              <w:right w:type="dxa" w:w="160"/>
            </w:tcMar>
          </w:tcPr>
          <w:p>
            <w:r>
              <w:rPr>
                <w:b w:val="false"/>
                <w:bCs w:val="false"/>
                <w:color w:val="080B19"/>
              </w:rPr>
              <w:t xml:space="preserve">Class</w:t>
            </w:r>
          </w:p>
        </w:tc>
        <w:tc>
          <w:tcPr>
            <w:tcW w:type="dxa" w:w="3960"/>
            <w:tcMar>
              <w:top w:type="dxa" w:w="100"/>
              <w:left w:type="dxa" w:w="160"/>
              <w:bottom w:type="dxa" w:w="100"/>
              <w:right w:type="dxa" w:w="160"/>
            </w:tcMar>
          </w:tcPr>
          <w:p>
            <w:r>
              <w:rPr>
                <w:b w:val="false"/>
                <w:bCs w:val="false"/>
                <w:color w:val="080B19"/>
              </w:rPr>
              <w:t xml:space="preserve">6. Events, CPD &amp; LMS</w:t>
            </w:r>
          </w:p>
        </w:tc>
      </w:tr>
      <w:tr>
        <w:tc>
          <w:tcPr>
            <w:tcW w:type="dxa" w:w="3600"/>
            <w:tcMar>
              <w:top w:type="dxa" w:w="100"/>
              <w:left w:type="dxa" w:w="160"/>
              <w:bottom w:type="dxa" w:w="100"/>
              <w:right w:type="dxa" w:w="160"/>
            </w:tcMar>
          </w:tcPr>
          <w:p>
            <w:r>
              <w:rPr>
                <w:b w:val="false"/>
                <w:bCs w:val="false"/>
                <w:color w:val="080B19"/>
              </w:rPr>
              <w:t xml:space="preserve">zen_MoodleUserDetails_Test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zen_SageFinanceExport</w:t>
            </w:r>
          </w:p>
        </w:tc>
        <w:tc>
          <w:tcPr>
            <w:tcW w:type="dxa" w:w="1800"/>
            <w:tcMar>
              <w:top w:type="dxa" w:w="100"/>
              <w:left w:type="dxa" w:w="160"/>
              <w:bottom w:type="dxa" w:w="100"/>
              <w:right w:type="dxa" w:w="160"/>
            </w:tcMar>
          </w:tcPr>
          <w:p>
            <w:r>
              <w:rPr>
                <w:b w:val="false"/>
                <w:bCs w:val="false"/>
                <w:color w:val="080B19"/>
              </w:rPr>
              <w:t xml:space="preserve">Batch</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zen_SageFinanceExportTest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zen_ScheduleMoodleCourses</w:t>
            </w:r>
          </w:p>
        </w:tc>
        <w:tc>
          <w:tcPr>
            <w:tcW w:type="dxa" w:w="1800"/>
            <w:tcMar>
              <w:top w:type="dxa" w:w="100"/>
              <w:left w:type="dxa" w:w="160"/>
              <w:bottom w:type="dxa" w:w="100"/>
              <w:right w:type="dxa" w:w="160"/>
            </w:tcMar>
          </w:tcPr>
          <w:p>
            <w:r>
              <w:rPr>
                <w:b w:val="false"/>
                <w:bCs w:val="false"/>
                <w:color w:val="080B19"/>
              </w:rPr>
              <w:t xml:space="preserve">Schedulable</w:t>
            </w:r>
          </w:p>
        </w:tc>
        <w:tc>
          <w:tcPr>
            <w:tcW w:type="dxa" w:w="3960"/>
            <w:tcMar>
              <w:top w:type="dxa" w:w="100"/>
              <w:left w:type="dxa" w:w="160"/>
              <w:bottom w:type="dxa" w:w="100"/>
              <w:right w:type="dxa" w:w="160"/>
            </w:tcMar>
          </w:tcPr>
          <w:p>
            <w:r>
              <w:rPr>
                <w:b w:val="false"/>
                <w:bCs w:val="false"/>
                <w:color w:val="080B19"/>
              </w:rPr>
              <w:t xml:space="preserve">6. Events, CPD &amp; LMS</w:t>
            </w:r>
          </w:p>
        </w:tc>
      </w:tr>
      <w:tr>
        <w:tc>
          <w:tcPr>
            <w:tcW w:type="dxa" w:w="3600"/>
            <w:tcMar>
              <w:top w:type="dxa" w:w="100"/>
              <w:left w:type="dxa" w:w="160"/>
              <w:bottom w:type="dxa" w:w="100"/>
              <w:right w:type="dxa" w:w="160"/>
            </w:tcMar>
          </w:tcPr>
          <w:p>
            <w:r>
              <w:rPr>
                <w:b w:val="false"/>
                <w:bCs w:val="false"/>
                <w:color w:val="080B19"/>
              </w:rPr>
              <w:t xml:space="preserve">zen_ScheduleMoodleCoursesTest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zen_SchedulePostTransactions</w:t>
            </w:r>
          </w:p>
        </w:tc>
        <w:tc>
          <w:tcPr>
            <w:tcW w:type="dxa" w:w="1800"/>
            <w:tcMar>
              <w:top w:type="dxa" w:w="100"/>
              <w:left w:type="dxa" w:w="160"/>
              <w:bottom w:type="dxa" w:w="100"/>
              <w:right w:type="dxa" w:w="160"/>
            </w:tcMar>
          </w:tcPr>
          <w:p>
            <w:r>
              <w:rPr>
                <w:b w:val="false"/>
                <w:bCs w:val="false"/>
                <w:color w:val="080B19"/>
              </w:rPr>
              <w:t xml:space="preserve">Schedulable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zen_SchedulePostTransactionsTest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zen_flowActionPostSalesOrder</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zen_flowActionPostSalesOrderTest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zen_flowaction_SageExport</w:t>
            </w:r>
          </w:p>
        </w:tc>
        <w:tc>
          <w:tcPr>
            <w:tcW w:type="dxa" w:w="1800"/>
            <w:tcMar>
              <w:top w:type="dxa" w:w="100"/>
              <w:left w:type="dxa" w:w="160"/>
              <w:bottom w:type="dxa" w:w="100"/>
              <w:right w:type="dxa" w:w="160"/>
            </w:tcMar>
          </w:tcPr>
          <w:p>
            <w:r>
              <w:rPr>
                <w:b w:val="false"/>
                <w:bCs w:val="false"/>
                <w:color w:val="080B19"/>
              </w:rPr>
              <w:t xml:space="preserve">Invocable</w:t>
            </w:r>
          </w:p>
        </w:tc>
        <w:tc>
          <w:tcPr>
            <w:tcW w:type="dxa" w:w="3960"/>
            <w:tcMar>
              <w:top w:type="dxa" w:w="100"/>
              <w:left w:type="dxa" w:w="160"/>
              <w:bottom w:type="dxa" w:w="100"/>
              <w:right w:type="dxa" w:w="160"/>
            </w:tcMar>
          </w:tcPr>
          <w:p>
            <w:r>
              <w:rPr>
                <w:b w:val="false"/>
                <w:bCs w:val="false"/>
                <w:color w:val="080B19"/>
              </w:rPr>
              <w:t xml:space="preserve">5. Payments, Finance &amp; DD</w:t>
            </w:r>
          </w:p>
        </w:tc>
      </w:tr>
      <w:tr>
        <w:tc>
          <w:tcPr>
            <w:tcW w:type="dxa" w:w="3600"/>
            <w:tcMar>
              <w:top w:type="dxa" w:w="100"/>
              <w:left w:type="dxa" w:w="160"/>
              <w:bottom w:type="dxa" w:w="100"/>
              <w:right w:type="dxa" w:w="160"/>
            </w:tcMar>
          </w:tcPr>
          <w:p>
            <w:r>
              <w:rPr>
                <w:b w:val="false"/>
                <w:bCs w:val="false"/>
                <w:color w:val="080B19"/>
              </w:rPr>
              <w:t xml:space="preserve">zen_flowaction_SageExportTest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zen_ws_getuserdetails</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zen_ws_getuserdetailsTest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r>
        <w:tc>
          <w:tcPr>
            <w:tcW w:type="dxa" w:w="3600"/>
            <w:tcMar>
              <w:top w:type="dxa" w:w="100"/>
              <w:left w:type="dxa" w:w="160"/>
              <w:bottom w:type="dxa" w:w="100"/>
              <w:right w:type="dxa" w:w="160"/>
            </w:tcMar>
          </w:tcPr>
          <w:p>
            <w:r>
              <w:rPr>
                <w:b w:val="false"/>
                <w:bCs w:val="false"/>
                <w:color w:val="080B19"/>
              </w:rPr>
              <w:t xml:space="preserve">zen_ws_memberstatus</w:t>
            </w:r>
          </w:p>
        </w:tc>
        <w:tc>
          <w:tcPr>
            <w:tcW w:type="dxa" w:w="1800"/>
            <w:tcMar>
              <w:top w:type="dxa" w:w="100"/>
              <w:left w:type="dxa" w:w="160"/>
              <w:bottom w:type="dxa" w:w="100"/>
              <w:right w:type="dxa" w:w="160"/>
            </w:tcMar>
          </w:tcPr>
          <w:p>
            <w:r>
              <w:rPr>
                <w:b w:val="false"/>
                <w:bCs w:val="false"/>
                <w:color w:val="080B19"/>
              </w:rPr>
              <w:t xml:space="preserve">REST API</w:t>
            </w:r>
          </w:p>
        </w:tc>
        <w:tc>
          <w:tcPr>
            <w:tcW w:type="dxa" w:w="3960"/>
            <w:tcMar>
              <w:top w:type="dxa" w:w="100"/>
              <w:left w:type="dxa" w:w="160"/>
              <w:bottom w:type="dxa" w:w="100"/>
              <w:right w:type="dxa" w:w="160"/>
            </w:tcMar>
          </w:tcPr>
          <w:p>
            <w:r>
              <w:rPr>
                <w:b w:val="false"/>
                <w:bCs w:val="false"/>
                <w:color w:val="080B19"/>
              </w:rPr>
              <w:t xml:space="preserve">4.5 Portal &amp; Website APIs</w:t>
            </w:r>
          </w:p>
        </w:tc>
      </w:tr>
      <w:tr>
        <w:tc>
          <w:tcPr>
            <w:tcW w:type="dxa" w:w="3600"/>
            <w:tcMar>
              <w:top w:type="dxa" w:w="100"/>
              <w:left w:type="dxa" w:w="160"/>
              <w:bottom w:type="dxa" w:w="100"/>
              <w:right w:type="dxa" w:w="160"/>
            </w:tcMar>
          </w:tcPr>
          <w:p>
            <w:r>
              <w:rPr>
                <w:b w:val="false"/>
                <w:bCs w:val="false"/>
                <w:color w:val="080B19"/>
              </w:rPr>
              <w:t xml:space="preserve">zen_ws_memberstatusTest</w:t>
            </w:r>
          </w:p>
        </w:tc>
        <w:tc>
          <w:tcPr>
            <w:tcW w:type="dxa" w:w="1800"/>
            <w:tcMar>
              <w:top w:type="dxa" w:w="100"/>
              <w:left w:type="dxa" w:w="160"/>
              <w:bottom w:type="dxa" w:w="100"/>
              <w:right w:type="dxa" w:w="160"/>
            </w:tcMar>
          </w:tcPr>
          <w:p>
            <w:r>
              <w:rPr>
                <w:b w:val="false"/>
                <w:bCs w:val="false"/>
                <w:color w:val="080B19"/>
              </w:rPr>
              <w:t xml:space="preserve">Test / mock</w:t>
            </w:r>
          </w:p>
        </w:tc>
        <w:tc>
          <w:tcPr>
            <w:tcW w:type="dxa" w:w="3960"/>
            <w:tcMar>
              <w:top w:type="dxa" w:w="100"/>
              <w:left w:type="dxa" w:w="160"/>
              <w:bottom w:type="dxa" w:w="100"/>
              <w:right w:type="dxa" w:w="160"/>
            </w:tcMar>
          </w:tcPr>
          <w:p>
            <w:r>
              <w:rPr>
                <w:b w:val="false"/>
                <w:bCs w:val="false"/>
                <w:color w:val="080B19"/>
              </w:rPr>
              <w:t xml:space="preserve">-  (test code, no migration action)</w:t>
            </w:r>
          </w:p>
        </w:tc>
      </w:tr>
    </w:tbl>
    <w:p>
      <w:pPr>
        <w:spacing w:after="120"/>
      </w:pP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1362" w:sz="6" w:space="4"/>
      </w:pBdr>
      <w:spacing w:after="60"/>
    </w:pPr>
    <w:r>
      <w:rPr>
        <w:sz w:val="16"/>
        <w:szCs w:val="16"/>
      </w:rPr>
      <w:t xml:space="preserve">Cirrico Ltd, c/o RPGCC, 40 Gracechurch Street, London, England, EC3V 0BT, UK | cirrico.com | Commercial in confidence</w:t>
    </w:r>
  </w:p>
  <w:p>
    <w:pPr>
      <w:tabs>
        <w:tab w:val="right" w:pos="9026"/>
      </w:tabs>
    </w:pPr>
    <w:r>
      <w:rPr>
        <w:sz w:val="16"/>
        <w:szCs w:val="16"/>
      </w:rPr>
      <w:t xml:space="preserve">Page </w:t>
    </w:r>
    <w:r>
      <w:rPr>
        <w:sz w:val="16"/>
        <w:szCs w:val="16"/>
      </w:rPr>
      <w:fldChar w:fldCharType="begin"/>
      <w:instrText xml:space="preserve">PAGE</w:instrText>
      <w:fldChar w:fldCharType="separate"/>
      <w:fldChar w:fldCharType="end"/>
    </w:r>
    <w:r>
      <w:rPr>
        <w:sz w:val="16"/>
        <w:szCs w:val="16"/>
      </w:rPr>
      <w:tab/>
    </w:r>
    <w:r>
      <w:drawing>
        <wp:inline distT="0" distB="0" distL="0" distR="0">
          <wp:extent cx="67627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76275" cy="1238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w:cs="Avenir" w:eastAsia="Avenir" w:hAnsi="Avenir"/>
        <w:color w:val="080B19"/>
        <w:sz w:val="22"/>
        <w:szCs w:val="22"/>
      </w:rPr>
    </w:rPrDefault>
    <w:pPrDefault/>
  </w:docDefaults>
  <w:style w:type="paragraph" w:styleId="Title">
    <w:name w:val="Title"/>
    <w:basedOn w:val="Normal"/>
    <w:next w:val="Normal"/>
    <w:qFormat/>
    <w:pPr>
      <w:spacing w:after="160"/>
    </w:pPr>
    <w:rPr>
      <w:rFonts w:ascii="Avenir" w:cs="Avenir" w:eastAsia="Avenir" w:hAnsi="Avenir"/>
      <w:b/>
      <w:bCs/>
      <w:color w:val="2C1460"/>
      <w:sz w:val="56"/>
      <w:szCs w:val="56"/>
    </w:rPr>
  </w:style>
  <w:style w:type="paragraph" w:styleId="Heading1">
    <w:name w:val="Heading 1"/>
    <w:basedOn w:val="Normal"/>
    <w:next w:val="Normal"/>
    <w:qFormat/>
    <w:pPr>
      <w:spacing w:after="160" w:before="360"/>
    </w:pPr>
    <w:rPr>
      <w:rFonts w:ascii="Avenir" w:cs="Avenir" w:eastAsia="Avenir" w:hAnsi="Avenir"/>
      <w:b/>
      <w:bCs/>
      <w:color w:val="F71362"/>
      <w:sz w:val="40"/>
      <w:szCs w:val="40"/>
    </w:rPr>
  </w:style>
  <w:style w:type="paragraph" w:styleId="Heading2">
    <w:name w:val="Heading 2"/>
    <w:basedOn w:val="Normal"/>
    <w:next w:val="Normal"/>
    <w:qFormat/>
    <w:pPr>
      <w:spacing w:after="120" w:before="280"/>
    </w:pPr>
    <w:rPr>
      <w:rFonts w:ascii="Avenir" w:cs="Avenir" w:eastAsia="Avenir" w:hAnsi="Avenir"/>
      <w:b/>
      <w:bCs/>
      <w:color w:val="2C1460"/>
      <w:sz w:val="28"/>
      <w:szCs w:val="28"/>
    </w:rPr>
  </w:style>
  <w:style w:type="paragraph" w:styleId="Heading3">
    <w:name w:val="Heading 3"/>
    <w:basedOn w:val="Normal"/>
    <w:next w:val="Normal"/>
    <w:qFormat/>
    <w:pPr>
      <w:spacing w:after="100" w:before="240"/>
    </w:pPr>
    <w:rPr>
      <w:rFonts w:ascii="Avenir" w:cs="Avenir" w:eastAsia="Avenir" w:hAnsi="Avenir"/>
      <w:b/>
      <w:bCs/>
      <w:color w:val="080B1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c3243ff20da9716ee3045e8e1cafd0620ada9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f9c3243ff20da9716ee3045e8e1cafd0620ada9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2026-07-21T07:19:31.042Z</dcterms:created>
  <dcterms:modified xsi:type="dcterms:W3CDTF">2026-07-21T07:19:31.056Z</dcterms:modified>
</cp:coreProperties>
</file>

<file path=docProps/custom.xml><?xml version="1.0" encoding="utf-8"?>
<Properties xmlns="http://schemas.openxmlformats.org/officeDocument/2006/custom-properties" xmlns:vt="http://schemas.openxmlformats.org/officeDocument/2006/docPropsVTypes"/>
</file>