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EF43353" w14:textId="77777777" w:rsidR="008B745E" w:rsidRDefault="00000000">
      <w:pPr>
        <w:pStyle w:val="Title"/>
      </w:pPr>
      <w:r>
        <w:t>MACH Architecture — Completeness Review</w:t>
      </w:r>
    </w:p>
    <w:p w14:paraId="7961EB4A" w14:textId="77777777" w:rsidR="008B745E" w:rsidRDefault="00000000">
      <w:pPr>
        <w:spacing w:after="300"/>
      </w:pPr>
      <w:r>
        <w:rPr>
          <w:i/>
          <w:iCs/>
          <w:color w:val="555555"/>
          <w:sz w:val="22"/>
          <w:szCs w:val="22"/>
        </w:rPr>
        <w:t>Gap Punch List · Prepared for Marco</w:t>
      </w:r>
    </w:p>
    <w:p w14:paraId="3C8C648D" w14:textId="77777777" w:rsidR="008B745E" w:rsidRDefault="00000000">
      <w:pPr>
        <w:spacing w:after="160"/>
      </w:pPr>
      <w:r>
        <w:rPr>
          <w:sz w:val="21"/>
          <w:szCs w:val="21"/>
        </w:rPr>
        <w:t>This punch list accompanies the marked-up copy of MACH_ARCHITECTURE_DIAGRAM_ABSTRACT.pdf (MACH_ARCHITECTURE_GAP_MARKUP.pdf). Numbered items below correspond to the red numbered markers on the diagrams and to the legend page appended to that file. Items are grouped by section and rated by severity.</w:t>
      </w:r>
    </w:p>
    <w:p w14:paraId="70FA5A00" w14:textId="77777777" w:rsidR="008B745E" w:rsidRDefault="00000000">
      <w:pPr>
        <w:spacing w:after="200"/>
      </w:pPr>
      <w:r>
        <w:rPr>
          <w:b/>
          <w:bCs/>
        </w:rPr>
        <w:t xml:space="preserve">Severity key:  </w:t>
      </w:r>
      <w:r>
        <w:rPr>
          <w:b/>
          <w:bCs/>
          <w:color w:val="C0392B"/>
        </w:rPr>
        <w:t>Critical</w:t>
      </w:r>
      <w:r>
        <w:t xml:space="preserve"> = fix before external distribution.  </w:t>
      </w:r>
      <w:r>
        <w:rPr>
          <w:b/>
          <w:bCs/>
          <w:color w:val="E67E22"/>
        </w:rPr>
        <w:t>High</w:t>
      </w:r>
      <w:r>
        <w:t xml:space="preserve"> = material risk to build/ops.  </w:t>
      </w:r>
      <w:r>
        <w:rPr>
          <w:b/>
          <w:bCs/>
          <w:color w:val="D4AC0D"/>
        </w:rPr>
        <w:t>Medium</w:t>
      </w:r>
      <w:r>
        <w:t xml:space="preserve"> = should be addressed for completeness.  </w:t>
      </w:r>
      <w:r>
        <w:rPr>
          <w:b/>
          <w:bCs/>
          <w:color w:val="7F8C8D"/>
        </w:rPr>
        <w:t>Low</w:t>
      </w:r>
      <w:r>
        <w:t xml:space="preserve"> = polish.</w:t>
      </w:r>
    </w:p>
    <w:p w14:paraId="4F5B979A" w14:textId="77777777" w:rsidR="008B745E" w:rsidRDefault="00000000">
      <w:pPr>
        <w:pStyle w:val="Heading1"/>
        <w:spacing w:before="400" w:after="200"/>
      </w:pPr>
      <w:r>
        <w:t>1. Document Governance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1200"/>
        <w:gridCol w:w="1900"/>
        <w:gridCol w:w="3400"/>
        <w:gridCol w:w="2350"/>
      </w:tblGrid>
      <w:tr w:rsidR="008B745E" w14:paraId="43CF38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2C3E5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D3D47A" w14:textId="77777777" w:rsidR="008B745E" w:rsidRDefault="00000000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1200" w:type="dxa"/>
            <w:shd w:val="clear" w:color="auto" w:fill="2C3E5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8B0484" w14:textId="77777777" w:rsidR="008B745E" w:rsidRDefault="00000000">
            <w:r>
              <w:rPr>
                <w:b/>
                <w:bCs/>
                <w:color w:val="FFFFFF"/>
                <w:sz w:val="19"/>
                <w:szCs w:val="19"/>
              </w:rPr>
              <w:t>Sev</w:t>
            </w:r>
          </w:p>
        </w:tc>
        <w:tc>
          <w:tcPr>
            <w:tcW w:w="1900" w:type="dxa"/>
            <w:shd w:val="clear" w:color="auto" w:fill="2C3E5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391EA2" w14:textId="77777777" w:rsidR="008B745E" w:rsidRDefault="00000000">
            <w:r>
              <w:rPr>
                <w:b/>
                <w:bCs/>
                <w:color w:val="FFFFFF"/>
                <w:sz w:val="19"/>
                <w:szCs w:val="19"/>
              </w:rPr>
              <w:t>Location</w:t>
            </w:r>
          </w:p>
        </w:tc>
        <w:tc>
          <w:tcPr>
            <w:tcW w:w="3400" w:type="dxa"/>
            <w:shd w:val="clear" w:color="auto" w:fill="2C3E5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590F28" w14:textId="77777777" w:rsidR="008B745E" w:rsidRDefault="00000000">
            <w:r>
              <w:rPr>
                <w:b/>
                <w:bCs/>
                <w:color w:val="FFFFFF"/>
                <w:sz w:val="19"/>
                <w:szCs w:val="19"/>
              </w:rPr>
              <w:t>Gap</w:t>
            </w:r>
          </w:p>
        </w:tc>
        <w:tc>
          <w:tcPr>
            <w:tcW w:w="2350" w:type="dxa"/>
            <w:shd w:val="clear" w:color="auto" w:fill="2C3E5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A7575D" w14:textId="77777777" w:rsidR="008B745E" w:rsidRDefault="00000000">
            <w:r>
              <w:rPr>
                <w:b/>
                <w:bCs/>
                <w:color w:val="FFFFFF"/>
                <w:sz w:val="19"/>
                <w:szCs w:val="19"/>
              </w:rPr>
              <w:t>Recommended Fix</w:t>
            </w:r>
          </w:p>
        </w:tc>
      </w:tr>
      <w:tr w:rsidR="008B745E" w14:paraId="6537C0E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B70BF7" w14:textId="77777777" w:rsidR="008B745E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1200" w:type="dxa"/>
            <w:shd w:val="clear" w:color="auto" w:fill="7F8C8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530CE6" w14:textId="77777777" w:rsidR="008B745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Low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22AB4D" w14:textId="77777777" w:rsidR="008B745E" w:rsidRDefault="00000000">
            <w:r>
              <w:rPr>
                <w:sz w:val="19"/>
                <w:szCs w:val="19"/>
              </w:rPr>
              <w:t>Title page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1250FD" w14:textId="77777777" w:rsidR="008B745E" w:rsidRDefault="00000000">
            <w:r>
              <w:rPr>
                <w:sz w:val="19"/>
                <w:szCs w:val="19"/>
              </w:rPr>
              <w:t>No document metadata: author, version number, date, or review/approval status.</w:t>
            </w:r>
          </w:p>
        </w:tc>
        <w:tc>
          <w:tcPr>
            <w:tcW w:w="2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B9AD3C" w14:textId="77777777" w:rsidR="008B745E" w:rsidRDefault="00000000">
            <w:r>
              <w:rPr>
                <w:sz w:val="19"/>
                <w:szCs w:val="19"/>
              </w:rPr>
              <w:t>Add a header block (author, date, version, status) so revisions can be tracked.</w:t>
            </w:r>
          </w:p>
        </w:tc>
      </w:tr>
    </w:tbl>
    <w:p w14:paraId="26EFF2D3" w14:textId="77777777" w:rsidR="008B745E" w:rsidRDefault="00000000">
      <w:pPr>
        <w:pStyle w:val="Heading1"/>
        <w:spacing w:before="400" w:after="200"/>
      </w:pPr>
      <w:r>
        <w:t>2. Abstract Target Architecture (Diagram 1)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1200"/>
        <w:gridCol w:w="1900"/>
        <w:gridCol w:w="3400"/>
        <w:gridCol w:w="2350"/>
      </w:tblGrid>
      <w:tr w:rsidR="008B745E" w14:paraId="63D06B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2C3E5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435620" w14:textId="77777777" w:rsidR="008B745E" w:rsidRDefault="00000000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1200" w:type="dxa"/>
            <w:shd w:val="clear" w:color="auto" w:fill="2C3E5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4C02C8" w14:textId="77777777" w:rsidR="008B745E" w:rsidRDefault="00000000">
            <w:r>
              <w:rPr>
                <w:b/>
                <w:bCs/>
                <w:color w:val="FFFFFF"/>
                <w:sz w:val="19"/>
                <w:szCs w:val="19"/>
              </w:rPr>
              <w:t>Sev</w:t>
            </w:r>
          </w:p>
        </w:tc>
        <w:tc>
          <w:tcPr>
            <w:tcW w:w="1900" w:type="dxa"/>
            <w:shd w:val="clear" w:color="auto" w:fill="2C3E5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13A7D7" w14:textId="77777777" w:rsidR="008B745E" w:rsidRDefault="00000000">
            <w:r>
              <w:rPr>
                <w:b/>
                <w:bCs/>
                <w:color w:val="FFFFFF"/>
                <w:sz w:val="19"/>
                <w:szCs w:val="19"/>
              </w:rPr>
              <w:t>Location</w:t>
            </w:r>
          </w:p>
        </w:tc>
        <w:tc>
          <w:tcPr>
            <w:tcW w:w="3400" w:type="dxa"/>
            <w:shd w:val="clear" w:color="auto" w:fill="2C3E5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1AE69B" w14:textId="77777777" w:rsidR="008B745E" w:rsidRDefault="00000000">
            <w:r>
              <w:rPr>
                <w:b/>
                <w:bCs/>
                <w:color w:val="FFFFFF"/>
                <w:sz w:val="19"/>
                <w:szCs w:val="19"/>
              </w:rPr>
              <w:t>Gap</w:t>
            </w:r>
          </w:p>
        </w:tc>
        <w:tc>
          <w:tcPr>
            <w:tcW w:w="2350" w:type="dxa"/>
            <w:shd w:val="clear" w:color="auto" w:fill="2C3E5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0D99C1" w14:textId="77777777" w:rsidR="008B745E" w:rsidRDefault="00000000">
            <w:r>
              <w:rPr>
                <w:b/>
                <w:bCs/>
                <w:color w:val="FFFFFF"/>
                <w:sz w:val="19"/>
                <w:szCs w:val="19"/>
              </w:rPr>
              <w:t>Recommended Fix</w:t>
            </w:r>
          </w:p>
        </w:tc>
      </w:tr>
      <w:tr w:rsidR="008B745E" w14:paraId="7782F70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CA96F4" w14:textId="77777777" w:rsidR="008B745E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1200" w:type="dxa"/>
            <w:shd w:val="clear" w:color="auto" w:fill="E67E2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0DFFA1" w14:textId="77777777" w:rsidR="008B745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High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14C064" w14:textId="77777777" w:rsidR="008B745E" w:rsidRDefault="00000000">
            <w:r>
              <w:rPr>
                <w:sz w:val="19"/>
                <w:szCs w:val="19"/>
              </w:rPr>
              <w:t>Diagram 1 – Integration &amp; Orchestration hub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25B4BE" w14:textId="77777777" w:rsidR="008B745E" w:rsidRDefault="00000000">
            <w:r>
              <w:rPr>
                <w:sz w:val="19"/>
                <w:szCs w:val="19"/>
              </w:rPr>
              <w:t>No retry, idempotency, or failure-handling strategy is described for the webhook-driven sync pattern the entire ecosystem depends on.</w:t>
            </w:r>
          </w:p>
        </w:tc>
        <w:tc>
          <w:tcPr>
            <w:tcW w:w="2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938C87" w14:textId="77777777" w:rsidR="008B745E" w:rsidRDefault="00000000">
            <w:r>
              <w:rPr>
                <w:sz w:val="19"/>
                <w:szCs w:val="19"/>
              </w:rPr>
              <w:t xml:space="preserve">Add a short "integration reliability" </w:t>
            </w:r>
            <w:proofErr w:type="gramStart"/>
            <w:r>
              <w:rPr>
                <w:sz w:val="19"/>
                <w:szCs w:val="19"/>
              </w:rPr>
              <w:t>note:</w:t>
            </w:r>
            <w:proofErr w:type="gramEnd"/>
            <w:r>
              <w:rPr>
                <w:sz w:val="19"/>
                <w:szCs w:val="19"/>
              </w:rPr>
              <w:t xml:space="preserve"> delivery guarantees (at-least-once), idempotency keys, retry/backoff, and dead-letter handling.</w:t>
            </w:r>
          </w:p>
        </w:tc>
      </w:tr>
      <w:tr w:rsidR="008B745E" w14:paraId="68B00B2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4B952A" w14:textId="77777777" w:rsidR="008B745E" w:rsidRDefault="00000000">
            <w:r>
              <w:rPr>
                <w:sz w:val="19"/>
                <w:szCs w:val="19"/>
              </w:rPr>
              <w:t>5</w:t>
            </w:r>
          </w:p>
        </w:tc>
        <w:tc>
          <w:tcPr>
            <w:tcW w:w="1200" w:type="dxa"/>
            <w:shd w:val="clear" w:color="auto" w:fill="E67E2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A6735A" w14:textId="77777777" w:rsidR="008B745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High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A430B8" w14:textId="77777777" w:rsidR="008B745E" w:rsidRDefault="00000000">
            <w:r>
              <w:rPr>
                <w:sz w:val="19"/>
                <w:szCs w:val="19"/>
              </w:rPr>
              <w:t>Diagram 1 – CRM / CIAM cluster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EDC156" w14:textId="77777777" w:rsidR="008B745E" w:rsidRDefault="00000000">
            <w:r>
              <w:rPr>
                <w:sz w:val="19"/>
                <w:szCs w:val="19"/>
              </w:rPr>
              <w:t>CRM→CIAM sync cadence (real-time vs. batch) is unspecified. No JWT refresh, expiry, or session-invalidation flow is shown.</w:t>
            </w:r>
          </w:p>
        </w:tc>
        <w:tc>
          <w:tcPr>
            <w:tcW w:w="2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1EC673" w14:textId="77777777" w:rsidR="008B745E" w:rsidRDefault="00000000">
            <w:r>
              <w:rPr>
                <w:sz w:val="19"/>
                <w:szCs w:val="19"/>
              </w:rPr>
              <w:t>State the sync mechanism and latency, and add a short auth lifecycle note (issuance, refresh, revocation).</w:t>
            </w:r>
          </w:p>
        </w:tc>
      </w:tr>
      <w:tr w:rsidR="008B745E" w14:paraId="4039924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A9E902" w14:textId="77777777" w:rsidR="008B745E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1200" w:type="dxa"/>
            <w:shd w:val="clear" w:color="auto" w:fill="7F8C8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5CD0E3" w14:textId="77777777" w:rsidR="008B745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Low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C6622B" w14:textId="77777777" w:rsidR="008B745E" w:rsidRDefault="00000000">
            <w:r>
              <w:rPr>
                <w:sz w:val="19"/>
                <w:szCs w:val="19"/>
              </w:rPr>
              <w:t>Diagram 1 – Payment Gateway box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B0CCF6" w14:textId="77777777" w:rsidR="008B745E" w:rsidRDefault="00000000">
            <w:r>
              <w:rPr>
                <w:sz w:val="19"/>
                <w:szCs w:val="19"/>
              </w:rPr>
              <w:t xml:space="preserve">Donations are named as a Payment Gateway responsibility in Key </w:t>
            </w:r>
            <w:proofErr w:type="gramStart"/>
            <w:r>
              <w:rPr>
                <w:sz w:val="19"/>
                <w:szCs w:val="19"/>
              </w:rPr>
              <w:t>Components</w:t>
            </w:r>
            <w:proofErr w:type="gramEnd"/>
            <w:r>
              <w:rPr>
                <w:sz w:val="19"/>
                <w:szCs w:val="19"/>
              </w:rPr>
              <w:t xml:space="preserve"> but no journey covers a donation flow.</w:t>
            </w:r>
          </w:p>
        </w:tc>
        <w:tc>
          <w:tcPr>
            <w:tcW w:w="2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B3BBD4" w14:textId="77777777" w:rsidR="008B745E" w:rsidRDefault="00000000">
            <w:r>
              <w:rPr>
                <w:sz w:val="19"/>
                <w:szCs w:val="19"/>
              </w:rPr>
              <w:t>Either add a donation journey diagram or remove the claim until one exists.</w:t>
            </w:r>
          </w:p>
        </w:tc>
      </w:tr>
      <w:tr w:rsidR="008B745E" w14:paraId="49432A0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AD7499" w14:textId="77777777" w:rsidR="008B745E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1200" w:type="dxa"/>
            <w:shd w:val="clear" w:color="auto" w:fill="7F8C8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5F045F" w14:textId="77777777" w:rsidR="008B745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Low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3794D8" w14:textId="77777777" w:rsidR="008B745E" w:rsidRDefault="00000000">
            <w:r>
              <w:rPr>
                <w:sz w:val="19"/>
                <w:szCs w:val="19"/>
              </w:rPr>
              <w:t>Diagram 1 – Search Engine box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55DE42" w14:textId="77777777" w:rsidR="008B745E" w:rsidRDefault="00000000">
            <w:r>
              <w:rPr>
                <w:sz w:val="19"/>
                <w:szCs w:val="19"/>
              </w:rPr>
              <w:t>"Sub-millisecond search" is stated as fact with no supporting SLA or benchmark.</w:t>
            </w:r>
          </w:p>
        </w:tc>
        <w:tc>
          <w:tcPr>
            <w:tcW w:w="2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3C883B" w14:textId="77777777" w:rsidR="008B745E" w:rsidRDefault="00000000">
            <w:r>
              <w:rPr>
                <w:sz w:val="19"/>
                <w:szCs w:val="19"/>
              </w:rPr>
              <w:t xml:space="preserve">Replace with a measured or targeted latency </w:t>
            </w:r>
            <w:proofErr w:type="gramStart"/>
            <w:r>
              <w:rPr>
                <w:sz w:val="19"/>
                <w:szCs w:val="19"/>
              </w:rPr>
              <w:t>figure, or</w:t>
            </w:r>
            <w:proofErr w:type="gramEnd"/>
            <w:r>
              <w:rPr>
                <w:sz w:val="19"/>
                <w:szCs w:val="19"/>
              </w:rPr>
              <w:t xml:space="preserve"> soften to a qualitative claim.</w:t>
            </w:r>
          </w:p>
        </w:tc>
      </w:tr>
    </w:tbl>
    <w:p w14:paraId="30B14722" w14:textId="77777777" w:rsidR="008B745E" w:rsidRDefault="00000000">
      <w:pPr>
        <w:pStyle w:val="Heading1"/>
        <w:spacing w:before="400" w:after="200"/>
      </w:pPr>
      <w:r>
        <w:t>3. Current Implementation Status (Diagram 2)</w:t>
      </w:r>
    </w:p>
    <w:p w14:paraId="1C02BA59" w14:textId="77777777" w:rsidR="008B745E" w:rsidRDefault="00000000">
      <w:pPr>
        <w:spacing w:after="160"/>
      </w:pPr>
      <w:r>
        <w:rPr>
          <w:sz w:val="21"/>
          <w:szCs w:val="21"/>
        </w:rPr>
        <w:t>Item #7 below is the most urgent finding in the whole review.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1200"/>
        <w:gridCol w:w="1900"/>
        <w:gridCol w:w="3400"/>
        <w:gridCol w:w="2350"/>
      </w:tblGrid>
      <w:tr w:rsidR="008B745E" w14:paraId="332FCC2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2C3E5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B39763" w14:textId="77777777" w:rsidR="008B745E" w:rsidRDefault="00000000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#</w:t>
            </w:r>
          </w:p>
        </w:tc>
        <w:tc>
          <w:tcPr>
            <w:tcW w:w="1200" w:type="dxa"/>
            <w:shd w:val="clear" w:color="auto" w:fill="2C3E5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C38D81" w14:textId="77777777" w:rsidR="008B745E" w:rsidRDefault="00000000">
            <w:r>
              <w:rPr>
                <w:b/>
                <w:bCs/>
                <w:color w:val="FFFFFF"/>
                <w:sz w:val="19"/>
                <w:szCs w:val="19"/>
              </w:rPr>
              <w:t>Sev</w:t>
            </w:r>
          </w:p>
        </w:tc>
        <w:tc>
          <w:tcPr>
            <w:tcW w:w="1900" w:type="dxa"/>
            <w:shd w:val="clear" w:color="auto" w:fill="2C3E5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184DDA" w14:textId="77777777" w:rsidR="008B745E" w:rsidRDefault="00000000">
            <w:r>
              <w:rPr>
                <w:b/>
                <w:bCs/>
                <w:color w:val="FFFFFF"/>
                <w:sz w:val="19"/>
                <w:szCs w:val="19"/>
              </w:rPr>
              <w:t>Location</w:t>
            </w:r>
          </w:p>
        </w:tc>
        <w:tc>
          <w:tcPr>
            <w:tcW w:w="3400" w:type="dxa"/>
            <w:shd w:val="clear" w:color="auto" w:fill="2C3E5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6F82AD" w14:textId="77777777" w:rsidR="008B745E" w:rsidRDefault="00000000">
            <w:r>
              <w:rPr>
                <w:b/>
                <w:bCs/>
                <w:color w:val="FFFFFF"/>
                <w:sz w:val="19"/>
                <w:szCs w:val="19"/>
              </w:rPr>
              <w:t>Gap</w:t>
            </w:r>
          </w:p>
        </w:tc>
        <w:tc>
          <w:tcPr>
            <w:tcW w:w="2350" w:type="dxa"/>
            <w:shd w:val="clear" w:color="auto" w:fill="2C3E5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F528ED" w14:textId="77777777" w:rsidR="008B745E" w:rsidRDefault="00000000">
            <w:r>
              <w:rPr>
                <w:b/>
                <w:bCs/>
                <w:color w:val="FFFFFF"/>
                <w:sz w:val="19"/>
                <w:szCs w:val="19"/>
              </w:rPr>
              <w:t>Recommended Fix</w:t>
            </w:r>
          </w:p>
        </w:tc>
      </w:tr>
      <w:tr w:rsidR="008B745E" w14:paraId="6821478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B82659" w14:textId="77777777" w:rsidR="008B745E" w:rsidRDefault="00000000">
            <w:r>
              <w:rPr>
                <w:sz w:val="19"/>
                <w:szCs w:val="19"/>
              </w:rPr>
              <w:t>7</w:t>
            </w:r>
          </w:p>
        </w:tc>
        <w:tc>
          <w:tcPr>
            <w:tcW w:w="1200" w:type="dxa"/>
            <w:shd w:val="clear" w:color="auto" w:fill="C0392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A3FBEC" w14:textId="77777777" w:rsidR="008B745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Critical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04738A" w14:textId="77777777" w:rsidR="008B745E" w:rsidRDefault="00000000">
            <w:r>
              <w:rPr>
                <w:sz w:val="19"/>
                <w:szCs w:val="19"/>
              </w:rPr>
              <w:t>Summary items 2–3 (CMS / PIM)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D130B3" w14:textId="77777777" w:rsidR="008B745E" w:rsidRDefault="00000000">
            <w:r>
              <w:rPr>
                <w:sz w:val="19"/>
                <w:szCs w:val="19"/>
              </w:rPr>
              <w:t>Both bullets embed a local dev file path (file:///home/</w:t>
            </w:r>
            <w:proofErr w:type="spellStart"/>
            <w:r>
              <w:rPr>
                <w:sz w:val="19"/>
                <w:szCs w:val="19"/>
              </w:rPr>
              <w:t>timbowden</w:t>
            </w:r>
            <w:proofErr w:type="spellEnd"/>
            <w:r>
              <w:rPr>
                <w:sz w:val="19"/>
                <w:szCs w:val="19"/>
              </w:rPr>
              <w:t>/dev/</w:t>
            </w:r>
            <w:proofErr w:type="spellStart"/>
            <w:r>
              <w:rPr>
                <w:sz w:val="19"/>
                <w:szCs w:val="19"/>
              </w:rPr>
              <w:t>bsava</w:t>
            </w:r>
            <w:proofErr w:type="spellEnd"/>
            <w:r>
              <w:rPr>
                <w:sz w:val="19"/>
                <w:szCs w:val="19"/>
              </w:rPr>
              <w:t>-com/...) that exposes a developer's username and the client's real codename — directly contradicting the document's stated "generic/abstracted" premise.</w:t>
            </w:r>
          </w:p>
        </w:tc>
        <w:tc>
          <w:tcPr>
            <w:tcW w:w="2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462C60" w14:textId="77777777" w:rsidR="008B745E" w:rsidRDefault="00000000">
            <w:r>
              <w:rPr>
                <w:sz w:val="19"/>
                <w:szCs w:val="19"/>
              </w:rPr>
              <w:t>Redact immediately before this document is shared outside the immediate delivery team. Replace with generic module names.</w:t>
            </w:r>
          </w:p>
        </w:tc>
      </w:tr>
      <w:tr w:rsidR="008B745E" w14:paraId="5245E0B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C2BC8B" w14:textId="77777777" w:rsidR="008B745E" w:rsidRDefault="00000000">
            <w:r>
              <w:rPr>
                <w:sz w:val="19"/>
                <w:szCs w:val="19"/>
              </w:rPr>
              <w:t>6</w:t>
            </w:r>
          </w:p>
        </w:tc>
        <w:tc>
          <w:tcPr>
            <w:tcW w:w="1200" w:type="dxa"/>
            <w:shd w:val="clear" w:color="auto" w:fill="D4AC0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C815E9" w14:textId="77777777" w:rsidR="008B745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Medium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FD5753" w14:textId="77777777" w:rsidR="008B745E" w:rsidRDefault="00000000">
            <w:r>
              <w:rPr>
                <w:sz w:val="19"/>
                <w:szCs w:val="19"/>
              </w:rPr>
              <w:t>Diagram 2 – Future Integrations box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0BD029" w14:textId="77777777" w:rsidR="008B745E" w:rsidRDefault="00000000">
            <w:r>
              <w:rPr>
                <w:sz w:val="19"/>
                <w:szCs w:val="19"/>
              </w:rPr>
              <w:t>The diagram lumps CRM, CIAM, LMS, Events, Accounting, and Analytics together as "future," but the Summary of Implementation (items 1–6) never states individual status for each.</w:t>
            </w:r>
          </w:p>
        </w:tc>
        <w:tc>
          <w:tcPr>
            <w:tcW w:w="2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3D99E6" w14:textId="77777777" w:rsidR="008B745E" w:rsidRDefault="00000000">
            <w:r>
              <w:rPr>
                <w:sz w:val="19"/>
                <w:szCs w:val="19"/>
              </w:rPr>
              <w:t>Add a status line per component (not started / in design / in progress) to match the diagram's granularity.</w:t>
            </w:r>
          </w:p>
        </w:tc>
      </w:tr>
      <w:tr w:rsidR="008B745E" w14:paraId="24288C5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CA0C31" w14:textId="77777777" w:rsidR="008B745E" w:rsidRDefault="00000000">
            <w:r>
              <w:rPr>
                <w:sz w:val="19"/>
                <w:szCs w:val="19"/>
              </w:rPr>
              <w:t>8</w:t>
            </w:r>
          </w:p>
        </w:tc>
        <w:tc>
          <w:tcPr>
            <w:tcW w:w="1200" w:type="dxa"/>
            <w:shd w:val="clear" w:color="auto" w:fill="7F8C8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42937C" w14:textId="77777777" w:rsidR="008B745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Low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20D42A" w14:textId="77777777" w:rsidR="008B745E" w:rsidRDefault="00000000">
            <w:r>
              <w:rPr>
                <w:sz w:val="19"/>
                <w:szCs w:val="19"/>
              </w:rPr>
              <w:t>Summary item 4 (Search)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781A1C" w14:textId="77777777" w:rsidR="008B745E" w:rsidRDefault="00000000">
            <w:r>
              <w:rPr>
                <w:sz w:val="19"/>
                <w:szCs w:val="19"/>
              </w:rPr>
              <w:t xml:space="preserve">No mention of index sync latency from CMS/PIM, or fallback </w:t>
            </w:r>
            <w:proofErr w:type="spellStart"/>
            <w:r>
              <w:rPr>
                <w:sz w:val="19"/>
                <w:szCs w:val="19"/>
              </w:rPr>
              <w:t>behavior</w:t>
            </w:r>
            <w:proofErr w:type="spellEnd"/>
            <w:r>
              <w:rPr>
                <w:sz w:val="19"/>
                <w:szCs w:val="19"/>
              </w:rPr>
              <w:t xml:space="preserve"> if the index is stale or the service is down.</w:t>
            </w:r>
          </w:p>
        </w:tc>
        <w:tc>
          <w:tcPr>
            <w:tcW w:w="2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8E8F9F" w14:textId="77777777" w:rsidR="008B745E" w:rsidRDefault="00000000">
            <w:r>
              <w:rPr>
                <w:sz w:val="19"/>
                <w:szCs w:val="19"/>
              </w:rPr>
              <w:t xml:space="preserve">Add a sentence on sync frequency and degraded-mode </w:t>
            </w:r>
            <w:proofErr w:type="spellStart"/>
            <w:r>
              <w:rPr>
                <w:sz w:val="19"/>
                <w:szCs w:val="19"/>
              </w:rPr>
              <w:t>behavior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429DE889" w14:textId="77777777" w:rsidR="008B745E" w:rsidRDefault="00000000">
      <w:pPr>
        <w:pStyle w:val="Heading1"/>
        <w:spacing w:before="400" w:after="200"/>
      </w:pPr>
      <w:r>
        <w:t>4. User Journeys (Diagrams A–E)</w:t>
      </w:r>
    </w:p>
    <w:p w14:paraId="3EEEA94F" w14:textId="77777777" w:rsidR="008B745E" w:rsidRDefault="00000000">
      <w:pPr>
        <w:spacing w:after="160"/>
      </w:pPr>
      <w:r>
        <w:rPr>
          <w:sz w:val="21"/>
          <w:szCs w:val="21"/>
        </w:rPr>
        <w:t>Every journey (A–E) shows only the happy path. The items below flag the specific missing branch or unexplained mechanism in each; the pattern of "no error path" recurs across all five and is worth fixing systematically rather than diagram-by-diagram.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1200"/>
        <w:gridCol w:w="1900"/>
        <w:gridCol w:w="3400"/>
        <w:gridCol w:w="2350"/>
      </w:tblGrid>
      <w:tr w:rsidR="008B745E" w14:paraId="3CA957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2C3E5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E217DC" w14:textId="77777777" w:rsidR="008B745E" w:rsidRDefault="00000000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1200" w:type="dxa"/>
            <w:shd w:val="clear" w:color="auto" w:fill="2C3E5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BA3CCB" w14:textId="77777777" w:rsidR="008B745E" w:rsidRDefault="00000000">
            <w:r>
              <w:rPr>
                <w:b/>
                <w:bCs/>
                <w:color w:val="FFFFFF"/>
                <w:sz w:val="19"/>
                <w:szCs w:val="19"/>
              </w:rPr>
              <w:t>Sev</w:t>
            </w:r>
          </w:p>
        </w:tc>
        <w:tc>
          <w:tcPr>
            <w:tcW w:w="1900" w:type="dxa"/>
            <w:shd w:val="clear" w:color="auto" w:fill="2C3E5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BB2AD7" w14:textId="77777777" w:rsidR="008B745E" w:rsidRDefault="00000000">
            <w:r>
              <w:rPr>
                <w:b/>
                <w:bCs/>
                <w:color w:val="FFFFFF"/>
                <w:sz w:val="19"/>
                <w:szCs w:val="19"/>
              </w:rPr>
              <w:t>Location</w:t>
            </w:r>
          </w:p>
        </w:tc>
        <w:tc>
          <w:tcPr>
            <w:tcW w:w="3400" w:type="dxa"/>
            <w:shd w:val="clear" w:color="auto" w:fill="2C3E5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672D96" w14:textId="77777777" w:rsidR="008B745E" w:rsidRDefault="00000000">
            <w:r>
              <w:rPr>
                <w:b/>
                <w:bCs/>
                <w:color w:val="FFFFFF"/>
                <w:sz w:val="19"/>
                <w:szCs w:val="19"/>
              </w:rPr>
              <w:t>Gap</w:t>
            </w:r>
          </w:p>
        </w:tc>
        <w:tc>
          <w:tcPr>
            <w:tcW w:w="2350" w:type="dxa"/>
            <w:shd w:val="clear" w:color="auto" w:fill="2C3E5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4C7ECD" w14:textId="77777777" w:rsidR="008B745E" w:rsidRDefault="00000000">
            <w:r>
              <w:rPr>
                <w:b/>
                <w:bCs/>
                <w:color w:val="FFFFFF"/>
                <w:sz w:val="19"/>
                <w:szCs w:val="19"/>
              </w:rPr>
              <w:t>Recommended Fix</w:t>
            </w:r>
          </w:p>
        </w:tc>
      </w:tr>
      <w:tr w:rsidR="008B745E" w14:paraId="6F31272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9C8783" w14:textId="77777777" w:rsidR="008B745E" w:rsidRDefault="00000000">
            <w:r>
              <w:rPr>
                <w:sz w:val="19"/>
                <w:szCs w:val="19"/>
              </w:rPr>
              <w:t>9</w:t>
            </w:r>
          </w:p>
        </w:tc>
        <w:tc>
          <w:tcPr>
            <w:tcW w:w="1200" w:type="dxa"/>
            <w:shd w:val="clear" w:color="auto" w:fill="D4AC0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077857" w14:textId="77777777" w:rsidR="008B745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Medium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A093F2" w14:textId="77777777" w:rsidR="008B745E" w:rsidRDefault="00000000">
            <w:r>
              <w:rPr>
                <w:sz w:val="19"/>
                <w:szCs w:val="19"/>
              </w:rPr>
              <w:t>Journey A – end of flow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588BCC" w14:textId="77777777" w:rsidR="008B745E" w:rsidRDefault="00000000">
            <w:r>
              <w:rPr>
                <w:sz w:val="19"/>
                <w:szCs w:val="19"/>
              </w:rPr>
              <w:t>Only the happy path is shown. No zero-results, search-timeout, or CMS-unavailable branch.</w:t>
            </w:r>
          </w:p>
        </w:tc>
        <w:tc>
          <w:tcPr>
            <w:tcW w:w="2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F7E5A2" w14:textId="77777777" w:rsidR="008B745E" w:rsidRDefault="00000000">
            <w:r>
              <w:rPr>
                <w:sz w:val="19"/>
                <w:szCs w:val="19"/>
              </w:rPr>
              <w:t>Add a short note or alt-path box for the top 1–2 failure cases per journey.</w:t>
            </w:r>
          </w:p>
        </w:tc>
      </w:tr>
      <w:tr w:rsidR="008B745E" w14:paraId="00EE7AC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B70E6E" w14:textId="77777777" w:rsidR="008B745E" w:rsidRDefault="00000000">
            <w:r>
              <w:rPr>
                <w:sz w:val="19"/>
                <w:szCs w:val="19"/>
              </w:rPr>
              <w:t>10</w:t>
            </w:r>
          </w:p>
        </w:tc>
        <w:tc>
          <w:tcPr>
            <w:tcW w:w="1200" w:type="dxa"/>
            <w:shd w:val="clear" w:color="auto" w:fill="E67E2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B16BF3" w14:textId="77777777" w:rsidR="008B745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High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8728E2" w14:textId="77777777" w:rsidR="008B745E" w:rsidRDefault="00000000">
            <w:r>
              <w:rPr>
                <w:sz w:val="19"/>
                <w:szCs w:val="19"/>
              </w:rPr>
              <w:t>Journey B – Payment Success Webhook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385D9D" w14:textId="77777777" w:rsidR="008B745E" w:rsidRDefault="00000000">
            <w:r>
              <w:rPr>
                <w:sz w:val="19"/>
                <w:szCs w:val="19"/>
              </w:rPr>
              <w:t>No failed/declined payment or retry path is shown — only the successful case.</w:t>
            </w:r>
          </w:p>
        </w:tc>
        <w:tc>
          <w:tcPr>
            <w:tcW w:w="2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6C1F02" w14:textId="77777777" w:rsidR="008B745E" w:rsidRDefault="00000000">
            <w:r>
              <w:rPr>
                <w:sz w:val="19"/>
                <w:szCs w:val="19"/>
              </w:rPr>
              <w:t>Diagram the decline path: what the user sees, whether the cart is retained, and how many retries are allowed.</w:t>
            </w:r>
          </w:p>
        </w:tc>
      </w:tr>
      <w:tr w:rsidR="008B745E" w14:paraId="6A76B9F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E9D39A" w14:textId="77777777" w:rsidR="008B745E" w:rsidRDefault="00000000">
            <w:r>
              <w:rPr>
                <w:sz w:val="19"/>
                <w:szCs w:val="19"/>
              </w:rPr>
              <w:t>11</w:t>
            </w:r>
          </w:p>
        </w:tc>
        <w:tc>
          <w:tcPr>
            <w:tcW w:w="1200" w:type="dxa"/>
            <w:shd w:val="clear" w:color="auto" w:fill="E67E2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679F93" w14:textId="77777777" w:rsidR="008B745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High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61AD88" w14:textId="77777777" w:rsidR="008B745E" w:rsidRDefault="00000000">
            <w:r>
              <w:rPr>
                <w:sz w:val="19"/>
                <w:szCs w:val="19"/>
              </w:rPr>
              <w:t xml:space="preserve">Journey B – </w:t>
            </w:r>
            <w:proofErr w:type="spellStart"/>
            <w:proofErr w:type="gramStart"/>
            <w:r>
              <w:rPr>
                <w:sz w:val="19"/>
                <w:szCs w:val="19"/>
              </w:rPr>
              <w:t>order.placed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Webhook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4B2028" w14:textId="77777777" w:rsidR="008B745E" w:rsidRDefault="00000000">
            <w:r>
              <w:rPr>
                <w:sz w:val="19"/>
                <w:szCs w:val="19"/>
              </w:rPr>
              <w:t>No idempotency or duplicate-delivery handling described for webhook consumption — a common real-world failure mode.</w:t>
            </w:r>
          </w:p>
        </w:tc>
        <w:tc>
          <w:tcPr>
            <w:tcW w:w="2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1D91FF" w14:textId="77777777" w:rsidR="008B745E" w:rsidRDefault="00000000">
            <w:r>
              <w:rPr>
                <w:sz w:val="19"/>
                <w:szCs w:val="19"/>
              </w:rPr>
              <w:t xml:space="preserve">Document idempotency key usage and expected </w:t>
            </w:r>
            <w:proofErr w:type="spellStart"/>
            <w:r>
              <w:rPr>
                <w:sz w:val="19"/>
                <w:szCs w:val="19"/>
              </w:rPr>
              <w:t>behavior</w:t>
            </w:r>
            <w:proofErr w:type="spellEnd"/>
            <w:r>
              <w:rPr>
                <w:sz w:val="19"/>
                <w:szCs w:val="19"/>
              </w:rPr>
              <w:t xml:space="preserve"> on duplicate/out-of-order delivery.</w:t>
            </w:r>
          </w:p>
        </w:tc>
      </w:tr>
      <w:tr w:rsidR="008B745E" w14:paraId="1AF161F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C8A912" w14:textId="77777777" w:rsidR="008B745E" w:rsidRDefault="00000000">
            <w:r>
              <w:rPr>
                <w:sz w:val="19"/>
                <w:szCs w:val="19"/>
              </w:rPr>
              <w:t>12</w:t>
            </w:r>
          </w:p>
        </w:tc>
        <w:tc>
          <w:tcPr>
            <w:tcW w:w="1200" w:type="dxa"/>
            <w:shd w:val="clear" w:color="auto" w:fill="E67E2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0AF2CE" w14:textId="77777777" w:rsidR="008B745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High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118573" w14:textId="77777777" w:rsidR="008B745E" w:rsidRDefault="00000000">
            <w:r>
              <w:rPr>
                <w:sz w:val="19"/>
                <w:szCs w:val="19"/>
              </w:rPr>
              <w:t>Journey B – Lookup / Create Contact &amp; Order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398AF4" w14:textId="77777777" w:rsidR="008B745E" w:rsidRDefault="00000000">
            <w:r>
              <w:rPr>
                <w:sz w:val="19"/>
                <w:szCs w:val="19"/>
              </w:rPr>
              <w:t>Guest-to-contact identity resolution / deduplication logic is asserted ("Lookup / Create Contact") but never explained.</w:t>
            </w:r>
          </w:p>
        </w:tc>
        <w:tc>
          <w:tcPr>
            <w:tcW w:w="2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94AE5A" w14:textId="77777777" w:rsidR="008B745E" w:rsidRDefault="00000000">
            <w:r>
              <w:rPr>
                <w:sz w:val="19"/>
                <w:szCs w:val="19"/>
              </w:rPr>
              <w:t>Add a short identity-resolution note: match keys (email?), conflict handling, and merge rules.</w:t>
            </w:r>
          </w:p>
        </w:tc>
      </w:tr>
      <w:tr w:rsidR="008B745E" w14:paraId="28BBD0E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487EE6" w14:textId="77777777" w:rsidR="008B745E" w:rsidRDefault="00000000">
            <w:r>
              <w:rPr>
                <w:sz w:val="19"/>
                <w:szCs w:val="19"/>
              </w:rPr>
              <w:t>13</w:t>
            </w:r>
          </w:p>
        </w:tc>
        <w:tc>
          <w:tcPr>
            <w:tcW w:w="1200" w:type="dxa"/>
            <w:shd w:val="clear" w:color="auto" w:fill="D4AC0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39178C" w14:textId="77777777" w:rsidR="008B745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Medium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490F1C" w14:textId="77777777" w:rsidR="008B745E" w:rsidRDefault="00000000">
            <w:r>
              <w:rPr>
                <w:sz w:val="19"/>
                <w:szCs w:val="19"/>
              </w:rPr>
              <w:t>Journey C – JWT issuance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D54FF5" w14:textId="77777777" w:rsidR="008B745E" w:rsidRDefault="00000000">
            <w:r>
              <w:rPr>
                <w:sz w:val="19"/>
                <w:szCs w:val="19"/>
              </w:rPr>
              <w:t>No mid-session token expiry or refresh path is shown for the authenticated member session.</w:t>
            </w:r>
          </w:p>
        </w:tc>
        <w:tc>
          <w:tcPr>
            <w:tcW w:w="2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6938FB" w14:textId="77777777" w:rsidR="008B745E" w:rsidRDefault="00000000">
            <w:r>
              <w:rPr>
                <w:sz w:val="19"/>
                <w:szCs w:val="19"/>
              </w:rPr>
              <w:t>Add a refresh-token or re-auth step to the diagram, or a note on session duration.</w:t>
            </w:r>
          </w:p>
        </w:tc>
      </w:tr>
      <w:tr w:rsidR="008B745E" w14:paraId="1983E3B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49C79E" w14:textId="77777777" w:rsidR="008B745E" w:rsidRDefault="00000000">
            <w:r>
              <w:rPr>
                <w:sz w:val="19"/>
                <w:szCs w:val="19"/>
              </w:rPr>
              <w:t>14</w:t>
            </w:r>
          </w:p>
        </w:tc>
        <w:tc>
          <w:tcPr>
            <w:tcW w:w="1200" w:type="dxa"/>
            <w:shd w:val="clear" w:color="auto" w:fill="D4AC0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7BDDDA" w14:textId="77777777" w:rsidR="008B745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Medium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FACBCA" w14:textId="77777777" w:rsidR="008B745E" w:rsidRDefault="00000000">
            <w:r>
              <w:rPr>
                <w:sz w:val="19"/>
                <w:szCs w:val="19"/>
              </w:rPr>
              <w:t>Journey C – Generate Invoice &amp; Sales Receipt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68C4D3" w14:textId="77777777" w:rsidR="008B745E" w:rsidRDefault="00000000">
            <w:r>
              <w:rPr>
                <w:sz w:val="19"/>
                <w:szCs w:val="19"/>
              </w:rPr>
              <w:t xml:space="preserve">No handling shown if the </w:t>
            </w:r>
            <w:proofErr w:type="gramStart"/>
            <w:r>
              <w:rPr>
                <w:sz w:val="19"/>
                <w:szCs w:val="19"/>
              </w:rPr>
              <w:t>Accounting</w:t>
            </w:r>
            <w:proofErr w:type="gramEnd"/>
            <w:r>
              <w:rPr>
                <w:sz w:val="19"/>
                <w:szCs w:val="19"/>
              </w:rPr>
              <w:t xml:space="preserve"> sync fails after the customer has already been told "Order Success."</w:t>
            </w:r>
          </w:p>
        </w:tc>
        <w:tc>
          <w:tcPr>
            <w:tcW w:w="2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538E38" w14:textId="77777777" w:rsidR="008B745E" w:rsidRDefault="00000000">
            <w:r>
              <w:rPr>
                <w:sz w:val="19"/>
                <w:szCs w:val="19"/>
              </w:rPr>
              <w:t>Add a reconciliation/retry note so financial failures don't silently diverge from the customer-facing order state.</w:t>
            </w:r>
          </w:p>
        </w:tc>
      </w:tr>
      <w:tr w:rsidR="008B745E" w14:paraId="7C4B50C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C2E5F9" w14:textId="77777777" w:rsidR="008B745E" w:rsidRDefault="00000000">
            <w:r>
              <w:rPr>
                <w:sz w:val="19"/>
                <w:szCs w:val="19"/>
              </w:rPr>
              <w:t>15</w:t>
            </w:r>
          </w:p>
        </w:tc>
        <w:tc>
          <w:tcPr>
            <w:tcW w:w="1200" w:type="dxa"/>
            <w:shd w:val="clear" w:color="auto" w:fill="D4AC0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FD7825" w14:textId="77777777" w:rsidR="008B745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Medium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F6F27E" w14:textId="77777777" w:rsidR="008B745E" w:rsidRDefault="00000000">
            <w:r>
              <w:rPr>
                <w:sz w:val="19"/>
                <w:szCs w:val="19"/>
              </w:rPr>
              <w:t>Journey D – Registration API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C19773" w14:textId="77777777" w:rsidR="008B745E" w:rsidRDefault="00000000">
            <w:r>
              <w:rPr>
                <w:sz w:val="19"/>
                <w:szCs w:val="19"/>
              </w:rPr>
              <w:t>No sold-out / capacity-limit handling for event registration.</w:t>
            </w:r>
          </w:p>
        </w:tc>
        <w:tc>
          <w:tcPr>
            <w:tcW w:w="2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DC0225" w14:textId="77777777" w:rsidR="008B745E" w:rsidRDefault="00000000">
            <w:r>
              <w:rPr>
                <w:sz w:val="19"/>
                <w:szCs w:val="19"/>
              </w:rPr>
              <w:t>Add a capacity-check step and the corresponding user-facing message.</w:t>
            </w:r>
          </w:p>
        </w:tc>
      </w:tr>
      <w:tr w:rsidR="008B745E" w14:paraId="4F7CE3F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67E957" w14:textId="77777777" w:rsidR="008B745E" w:rsidRDefault="00000000">
            <w:r>
              <w:rPr>
                <w:sz w:val="19"/>
                <w:szCs w:val="19"/>
              </w:rPr>
              <w:t>16</w:t>
            </w:r>
          </w:p>
        </w:tc>
        <w:tc>
          <w:tcPr>
            <w:tcW w:w="1200" w:type="dxa"/>
            <w:shd w:val="clear" w:color="auto" w:fill="E67E2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6FAE35" w14:textId="77777777" w:rsidR="008B745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High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7B0DFC" w14:textId="77777777" w:rsidR="008B745E" w:rsidRDefault="00000000">
            <w:r>
              <w:rPr>
                <w:sz w:val="19"/>
                <w:szCs w:val="19"/>
              </w:rPr>
              <w:t>Journey D – Find/Create Contact &amp; Log Attendance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D43126" w14:textId="77777777" w:rsidR="008B745E" w:rsidRDefault="00000000">
            <w:r>
              <w:rPr>
                <w:sz w:val="19"/>
                <w:szCs w:val="19"/>
              </w:rPr>
              <w:t>Same unexplained identity-matching logic as Journey B/C — not resolved anywhere in the document.</w:t>
            </w:r>
          </w:p>
        </w:tc>
        <w:tc>
          <w:tcPr>
            <w:tcW w:w="2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6E45EA" w14:textId="77777777" w:rsidR="008B745E" w:rsidRDefault="00000000">
            <w:r>
              <w:rPr>
                <w:sz w:val="19"/>
                <w:szCs w:val="19"/>
              </w:rPr>
              <w:t xml:space="preserve">Same fix as #12; ideally a single cross-referenced identity-resolution section </w:t>
            </w:r>
            <w:r>
              <w:rPr>
                <w:sz w:val="19"/>
                <w:szCs w:val="19"/>
              </w:rPr>
              <w:lastRenderedPageBreak/>
              <w:t>rather than repeating the gap per journey.</w:t>
            </w:r>
          </w:p>
        </w:tc>
      </w:tr>
      <w:tr w:rsidR="008B745E" w14:paraId="60897F2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418EC3" w14:textId="77777777" w:rsidR="008B745E" w:rsidRDefault="00000000">
            <w:r>
              <w:rPr>
                <w:sz w:val="19"/>
                <w:szCs w:val="19"/>
              </w:rPr>
              <w:lastRenderedPageBreak/>
              <w:t>17</w:t>
            </w:r>
          </w:p>
        </w:tc>
        <w:tc>
          <w:tcPr>
            <w:tcW w:w="1200" w:type="dxa"/>
            <w:shd w:val="clear" w:color="auto" w:fill="D4AC0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0E8C22" w14:textId="77777777" w:rsidR="008B745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Medium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22BE28" w14:textId="77777777" w:rsidR="008B745E" w:rsidRDefault="00000000">
            <w:r>
              <w:rPr>
                <w:sz w:val="19"/>
                <w:szCs w:val="19"/>
              </w:rPr>
              <w:t>Journey E – entitlement read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E5DB26" w14:textId="77777777" w:rsidR="008B745E" w:rsidRDefault="00000000">
            <w:r>
              <w:rPr>
                <w:sz w:val="19"/>
                <w:szCs w:val="19"/>
              </w:rPr>
              <w:t xml:space="preserve">No handling shown for stale JWT claims, e.g. a member who just purchased a </w:t>
            </w:r>
            <w:proofErr w:type="gramStart"/>
            <w:r>
              <w:rPr>
                <w:sz w:val="19"/>
                <w:szCs w:val="19"/>
              </w:rPr>
              <w:t>membership</w:t>
            </w:r>
            <w:proofErr w:type="gramEnd"/>
            <w:r>
              <w:rPr>
                <w:sz w:val="19"/>
                <w:szCs w:val="19"/>
              </w:rPr>
              <w:t xml:space="preserve"> but whose token hasn't refreshed.</w:t>
            </w:r>
          </w:p>
        </w:tc>
        <w:tc>
          <w:tcPr>
            <w:tcW w:w="2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1519BF" w14:textId="77777777" w:rsidR="008B745E" w:rsidRDefault="00000000">
            <w:r>
              <w:rPr>
                <w:sz w:val="19"/>
                <w:szCs w:val="19"/>
              </w:rPr>
              <w:t xml:space="preserve">Note the expected propagation delay and what the frontend does if entitlements </w:t>
            </w:r>
            <w:proofErr w:type="gramStart"/>
            <w:r>
              <w:rPr>
                <w:sz w:val="19"/>
                <w:szCs w:val="19"/>
              </w:rPr>
              <w:t>lag behind</w:t>
            </w:r>
            <w:proofErr w:type="gramEnd"/>
            <w:r>
              <w:rPr>
                <w:sz w:val="19"/>
                <w:szCs w:val="19"/>
              </w:rPr>
              <w:t xml:space="preserve"> a purchase.</w:t>
            </w:r>
          </w:p>
        </w:tc>
      </w:tr>
      <w:tr w:rsidR="008B745E" w14:paraId="55A82CD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E052BD" w14:textId="77777777" w:rsidR="008B745E" w:rsidRDefault="00000000">
            <w:r>
              <w:rPr>
                <w:sz w:val="19"/>
                <w:szCs w:val="19"/>
              </w:rPr>
              <w:t>18</w:t>
            </w:r>
          </w:p>
        </w:tc>
        <w:tc>
          <w:tcPr>
            <w:tcW w:w="1200" w:type="dxa"/>
            <w:shd w:val="clear" w:color="auto" w:fill="D4AC0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D2E663" w14:textId="77777777" w:rsidR="008B745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Medium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DD59FB" w14:textId="77777777" w:rsidR="008B745E" w:rsidRDefault="00000000">
            <w:r>
              <w:rPr>
                <w:sz w:val="19"/>
                <w:szCs w:val="19"/>
              </w:rPr>
              <w:t>Journey E – SSO launcher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D1A8E1" w14:textId="77777777" w:rsidR="008B745E" w:rsidRDefault="00000000">
            <w:r>
              <w:rPr>
                <w:sz w:val="19"/>
                <w:szCs w:val="19"/>
              </w:rPr>
              <w:t>No error path shown for an expired SSO token or LMS downtime.</w:t>
            </w:r>
          </w:p>
        </w:tc>
        <w:tc>
          <w:tcPr>
            <w:tcW w:w="2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48B081" w14:textId="77777777" w:rsidR="008B745E" w:rsidRDefault="00000000">
            <w:r>
              <w:rPr>
                <w:sz w:val="19"/>
                <w:szCs w:val="19"/>
              </w:rPr>
              <w:t>Add a fallback/error state to the diagram.</w:t>
            </w:r>
          </w:p>
        </w:tc>
      </w:tr>
    </w:tbl>
    <w:p w14:paraId="2FCDF89F" w14:textId="77777777" w:rsidR="008B745E" w:rsidRDefault="00000000">
      <w:pPr>
        <w:pStyle w:val="Heading1"/>
        <w:spacing w:before="400" w:after="200"/>
      </w:pPr>
      <w:r>
        <w:t>5. Cross-Cutting / Non-Functional Gaps</w:t>
      </w:r>
    </w:p>
    <w:p w14:paraId="0BC7B98A" w14:textId="77777777" w:rsidR="008B745E" w:rsidRDefault="00000000">
      <w:pPr>
        <w:spacing w:after="160"/>
      </w:pPr>
      <w:r>
        <w:rPr>
          <w:sz w:val="21"/>
          <w:szCs w:val="21"/>
        </w:rPr>
        <w:t xml:space="preserve">These aren't tied to a single diagram marker but apply to the </w:t>
      </w:r>
      <w:proofErr w:type="gramStart"/>
      <w:r>
        <w:rPr>
          <w:sz w:val="21"/>
          <w:szCs w:val="21"/>
        </w:rPr>
        <w:t>document as a whole</w:t>
      </w:r>
      <w:proofErr w:type="gramEnd"/>
      <w:r>
        <w:rPr>
          <w:sz w:val="21"/>
          <w:szCs w:val="21"/>
        </w:rPr>
        <w:t>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1200"/>
        <w:gridCol w:w="1900"/>
        <w:gridCol w:w="3400"/>
        <w:gridCol w:w="2350"/>
      </w:tblGrid>
      <w:tr w:rsidR="008B745E" w14:paraId="1BD79B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2C3E5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25AB71" w14:textId="77777777" w:rsidR="008B745E" w:rsidRDefault="00000000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1200" w:type="dxa"/>
            <w:shd w:val="clear" w:color="auto" w:fill="2C3E5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2ECC65" w14:textId="77777777" w:rsidR="008B745E" w:rsidRDefault="00000000">
            <w:r>
              <w:rPr>
                <w:b/>
                <w:bCs/>
                <w:color w:val="FFFFFF"/>
                <w:sz w:val="19"/>
                <w:szCs w:val="19"/>
              </w:rPr>
              <w:t>Sev</w:t>
            </w:r>
          </w:p>
        </w:tc>
        <w:tc>
          <w:tcPr>
            <w:tcW w:w="1900" w:type="dxa"/>
            <w:shd w:val="clear" w:color="auto" w:fill="2C3E5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63F6F7" w14:textId="77777777" w:rsidR="008B745E" w:rsidRDefault="00000000">
            <w:r>
              <w:rPr>
                <w:b/>
                <w:bCs/>
                <w:color w:val="FFFFFF"/>
                <w:sz w:val="19"/>
                <w:szCs w:val="19"/>
              </w:rPr>
              <w:t>Location</w:t>
            </w:r>
          </w:p>
        </w:tc>
        <w:tc>
          <w:tcPr>
            <w:tcW w:w="3400" w:type="dxa"/>
            <w:shd w:val="clear" w:color="auto" w:fill="2C3E5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062504" w14:textId="77777777" w:rsidR="008B745E" w:rsidRDefault="00000000">
            <w:r>
              <w:rPr>
                <w:b/>
                <w:bCs/>
                <w:color w:val="FFFFFF"/>
                <w:sz w:val="19"/>
                <w:szCs w:val="19"/>
              </w:rPr>
              <w:t>Gap</w:t>
            </w:r>
          </w:p>
        </w:tc>
        <w:tc>
          <w:tcPr>
            <w:tcW w:w="2350" w:type="dxa"/>
            <w:shd w:val="clear" w:color="auto" w:fill="2C3E5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C6E8A3" w14:textId="77777777" w:rsidR="008B745E" w:rsidRDefault="00000000">
            <w:r>
              <w:rPr>
                <w:b/>
                <w:bCs/>
                <w:color w:val="FFFFFF"/>
                <w:sz w:val="19"/>
                <w:szCs w:val="19"/>
              </w:rPr>
              <w:t>Recommended Fix</w:t>
            </w:r>
          </w:p>
        </w:tc>
      </w:tr>
      <w:tr w:rsidR="008B745E" w14:paraId="450A83D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72286B" w14:textId="77777777" w:rsidR="008B745E" w:rsidRDefault="00000000">
            <w:r>
              <w:rPr>
                <w:sz w:val="19"/>
                <w:szCs w:val="19"/>
              </w:rPr>
              <w:t>19</w:t>
            </w:r>
          </w:p>
        </w:tc>
        <w:tc>
          <w:tcPr>
            <w:tcW w:w="1200" w:type="dxa"/>
            <w:shd w:val="clear" w:color="auto" w:fill="E67E2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8574D3" w14:textId="77777777" w:rsidR="008B745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High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DFA854" w14:textId="77777777" w:rsidR="008B745E" w:rsidRDefault="00000000">
            <w:r>
              <w:rPr>
                <w:sz w:val="19"/>
                <w:szCs w:val="19"/>
              </w:rPr>
              <w:t>Whole document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498B17" w14:textId="77777777" w:rsidR="008B745E" w:rsidRDefault="00000000">
            <w:r>
              <w:rPr>
                <w:sz w:val="19"/>
                <w:szCs w:val="19"/>
              </w:rPr>
              <w:t>No non-functional requirements: no availability/SLA targets, disaster recovery approach, data residency, or GDPR treatment of member data; no stated PCI-DSS scope for the Payment Gateway.</w:t>
            </w:r>
          </w:p>
        </w:tc>
        <w:tc>
          <w:tcPr>
            <w:tcW w:w="2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69AC79" w14:textId="77777777" w:rsidR="008B745E" w:rsidRDefault="00000000">
            <w:r>
              <w:rPr>
                <w:sz w:val="19"/>
                <w:szCs w:val="19"/>
              </w:rPr>
              <w:t>Add a short NFR section covering these points — even directional targets are better than silence for a document meant to guide build decisions.</w:t>
            </w:r>
          </w:p>
        </w:tc>
      </w:tr>
      <w:tr w:rsidR="008B745E" w14:paraId="0E7DBDE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7169F6" w14:textId="77777777" w:rsidR="008B745E" w:rsidRDefault="00000000">
            <w:r>
              <w:rPr>
                <w:sz w:val="19"/>
                <w:szCs w:val="19"/>
              </w:rPr>
              <w:t>20</w:t>
            </w:r>
          </w:p>
        </w:tc>
        <w:tc>
          <w:tcPr>
            <w:tcW w:w="1200" w:type="dxa"/>
            <w:shd w:val="clear" w:color="auto" w:fill="D4AC0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FAD070" w14:textId="77777777" w:rsidR="008B745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Medium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1B633B" w14:textId="77777777" w:rsidR="008B745E" w:rsidRDefault="00000000">
            <w:r>
              <w:rPr>
                <w:sz w:val="19"/>
                <w:szCs w:val="19"/>
              </w:rPr>
              <w:t>Whole document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BAA2BA" w14:textId="77777777" w:rsidR="008B745E" w:rsidRDefault="00000000">
            <w:r>
              <w:rPr>
                <w:sz w:val="19"/>
                <w:szCs w:val="19"/>
              </w:rPr>
              <w:t>No discussion of API contracts, versioning, or rate limiting between composable services, despite MACH's API-first principle being central to the pitch.</w:t>
            </w:r>
          </w:p>
        </w:tc>
        <w:tc>
          <w:tcPr>
            <w:tcW w:w="2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01A0AC" w14:textId="77777777" w:rsidR="008B745E" w:rsidRDefault="00000000">
            <w:r>
              <w:rPr>
                <w:sz w:val="19"/>
                <w:szCs w:val="19"/>
              </w:rPr>
              <w:t>Add a brief note on the API governance approach (versioning scheme, contract ownership, rate limits) even if implementation details live elsewhere.</w:t>
            </w:r>
          </w:p>
        </w:tc>
      </w:tr>
      <w:tr w:rsidR="008B745E" w14:paraId="6EE53B6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EC05F7" w14:textId="77777777" w:rsidR="008B745E" w:rsidRDefault="00000000">
            <w:r>
              <w:rPr>
                <w:sz w:val="19"/>
                <w:szCs w:val="19"/>
              </w:rPr>
              <w:t>21</w:t>
            </w:r>
          </w:p>
        </w:tc>
        <w:tc>
          <w:tcPr>
            <w:tcW w:w="1200" w:type="dxa"/>
            <w:shd w:val="clear" w:color="auto" w:fill="E67E2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AD988A" w14:textId="77777777" w:rsidR="008B745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High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C1CEBB" w14:textId="77777777" w:rsidR="008B745E" w:rsidRDefault="00000000">
            <w:r>
              <w:rPr>
                <w:sz w:val="19"/>
                <w:szCs w:val="19"/>
              </w:rPr>
              <w:t>Whole document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24CBA7" w14:textId="77777777" w:rsidR="008B745E" w:rsidRDefault="00000000">
            <w:r>
              <w:rPr>
                <w:sz w:val="19"/>
                <w:szCs w:val="19"/>
              </w:rPr>
              <w:t>No unified data/entity model. "Contact," "Member," "Customer," and "Learner"/"Attendee" identifiers are used across CRM, CIAM, Commerce, LMS, and Events without ever being tied together (this underlies gaps #12 and #16).</w:t>
            </w:r>
          </w:p>
        </w:tc>
        <w:tc>
          <w:tcPr>
            <w:tcW w:w="2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A598D6" w14:textId="77777777" w:rsidR="008B745E" w:rsidRDefault="00000000">
            <w:r>
              <w:rPr>
                <w:sz w:val="19"/>
                <w:szCs w:val="19"/>
              </w:rPr>
              <w:t>Add a single identity-model diagram or table showing how a person's identifiers map across systems and who owns the master record.</w:t>
            </w:r>
          </w:p>
        </w:tc>
      </w:tr>
    </w:tbl>
    <w:p w14:paraId="6B24F3AC" w14:textId="77777777" w:rsidR="008B745E" w:rsidRDefault="008B745E">
      <w:pPr>
        <w:spacing w:before="400"/>
      </w:pPr>
    </w:p>
    <w:p w14:paraId="03A50719" w14:textId="77777777" w:rsidR="008B745E" w:rsidRDefault="00000000">
      <w:pPr>
        <w:pStyle w:val="Heading1"/>
        <w:spacing w:before="400" w:after="200"/>
      </w:pPr>
      <w:r>
        <w:t>Bottom Line</w:t>
      </w:r>
    </w:p>
    <w:p w14:paraId="6D0DF610" w14:textId="77777777" w:rsidR="008B745E" w:rsidRDefault="00000000">
      <w:pPr>
        <w:spacing w:after="160"/>
      </w:pPr>
      <w:r>
        <w:rPr>
          <w:sz w:val="21"/>
          <w:szCs w:val="21"/>
        </w:rPr>
        <w:t>The document is strong as a stakeholder-facing conceptual overview: clean component breakdown, a useful two-tier target-vs-current split, and five concrete user journeys most architecture docs skip entirely. What's missing is what would make it hold up under engineering or client scrutiny: exception paths, integration reliability guarantees, an identity/data model, and basic NFRs. The single must-fix item is #7 — the leaked dev file path — since it undermines the document's own claim of being abstracted and generic.</w:t>
      </w:r>
    </w:p>
    <w:sectPr w:rsidR="008B745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32A6932"/>
    <w:multiLevelType w:val="hybridMultilevel"/>
    <w:tmpl w:val="DC8EB7C8"/>
    <w:lvl w:ilvl="0" w:tplc="19BCBDF2">
      <w:start w:val="1"/>
      <w:numFmt w:val="bullet"/>
      <w:lvlText w:val="●"/>
      <w:lvlJc w:val="left"/>
      <w:pPr>
        <w:ind w:left="720" w:hanging="360"/>
      </w:pPr>
    </w:lvl>
    <w:lvl w:ilvl="1" w:tplc="896C861E">
      <w:start w:val="1"/>
      <w:numFmt w:val="bullet"/>
      <w:lvlText w:val="○"/>
      <w:lvlJc w:val="left"/>
      <w:pPr>
        <w:ind w:left="1440" w:hanging="360"/>
      </w:pPr>
    </w:lvl>
    <w:lvl w:ilvl="2" w:tplc="ABFECD28">
      <w:start w:val="1"/>
      <w:numFmt w:val="bullet"/>
      <w:lvlText w:val="■"/>
      <w:lvlJc w:val="left"/>
      <w:pPr>
        <w:ind w:left="2160" w:hanging="360"/>
      </w:pPr>
    </w:lvl>
    <w:lvl w:ilvl="3" w:tplc="EB4EA3B2">
      <w:start w:val="1"/>
      <w:numFmt w:val="bullet"/>
      <w:lvlText w:val="●"/>
      <w:lvlJc w:val="left"/>
      <w:pPr>
        <w:ind w:left="2880" w:hanging="360"/>
      </w:pPr>
    </w:lvl>
    <w:lvl w:ilvl="4" w:tplc="522E3812">
      <w:start w:val="1"/>
      <w:numFmt w:val="bullet"/>
      <w:lvlText w:val="○"/>
      <w:lvlJc w:val="left"/>
      <w:pPr>
        <w:ind w:left="3600" w:hanging="360"/>
      </w:pPr>
    </w:lvl>
    <w:lvl w:ilvl="5" w:tplc="59C8BC8A">
      <w:start w:val="1"/>
      <w:numFmt w:val="bullet"/>
      <w:lvlText w:val="■"/>
      <w:lvlJc w:val="left"/>
      <w:pPr>
        <w:ind w:left="4320" w:hanging="360"/>
      </w:pPr>
    </w:lvl>
    <w:lvl w:ilvl="6" w:tplc="701A1994">
      <w:start w:val="1"/>
      <w:numFmt w:val="bullet"/>
      <w:lvlText w:val="●"/>
      <w:lvlJc w:val="left"/>
      <w:pPr>
        <w:ind w:left="5040" w:hanging="360"/>
      </w:pPr>
    </w:lvl>
    <w:lvl w:ilvl="7" w:tplc="9364DE76">
      <w:start w:val="1"/>
      <w:numFmt w:val="bullet"/>
      <w:lvlText w:val="●"/>
      <w:lvlJc w:val="left"/>
      <w:pPr>
        <w:ind w:left="5760" w:hanging="360"/>
      </w:pPr>
    </w:lvl>
    <w:lvl w:ilvl="8" w:tplc="02527F92">
      <w:start w:val="1"/>
      <w:numFmt w:val="bullet"/>
      <w:lvlText w:val="●"/>
      <w:lvlJc w:val="left"/>
      <w:pPr>
        <w:ind w:left="6480" w:hanging="360"/>
      </w:pPr>
    </w:lvl>
  </w:abstractNum>
  <w:num w:numId="1" w16cid:durableId="12655074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745E"/>
    <w:rsid w:val="00506FF5"/>
    <w:rsid w:val="008B745E"/>
    <w:rsid w:val="00F27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50B88C"/>
  <w15:docId w15:val="{F05D5796-4410-7F43-A33A-E1BE85A31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1090</Words>
  <Characters>6214</Characters>
  <Application>Microsoft Office Word</Application>
  <DocSecurity>0</DocSecurity>
  <Lines>51</Lines>
  <Paragraphs>14</Paragraphs>
  <ScaleCrop>false</ScaleCrop>
  <Company/>
  <LinksUpToDate>false</LinksUpToDate>
  <CharactersWithSpaces>7290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Marco Potesta</cp:lastModifiedBy>
  <cp:revision>2</cp:revision>
  <dcterms:created xsi:type="dcterms:W3CDTF">2026-07-14T10:54:00Z</dcterms:created>
  <dcterms:modified xsi:type="dcterms:W3CDTF">2026-07-14T10:54:00Z</dcterms:modified>
</cp:coreProperties>
</file>