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66i3l3qulk6uzh9iwdt9n">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predict, for each Bitcoin transaction in the test set, the probability that it is </w:t>
      </w:r>
      <w:r>
        <w:rPr>
          <w:b/>
          <w:bCs/>
        </w:rPr>
        <w:t xml:space="preserve">illicit</w:t>
      </w:r>
      <w:r>
        <w:t xml:space="preserve"> (linked to scams, ransomware, darknet markets or other crime), scored by ROC-AUC. The training data has 141,772 transactions from time steps 1–35, each with 165 anonymised features and links to other transactions; only 22% are labelled, and 11.7% of those are illicit. All test transactions come from </w:t>
      </w:r>
      <w:r>
        <w:rPr>
          <w:b/>
          <w:bCs/>
        </w:rPr>
        <w:t xml:space="preserve">later</w:t>
      </w:r>
      <w:r>
        <w:t xml:space="preserve"> time steps (36–49), so the model must predict a period it has never seen. The model, its features and its settings were all chosen on our own time-based validation. Our final model, a tuned XGBoost on 85 features, scores ROC-AUC 0.94936 on the public leaderboard.</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We train on the 31,235 genuinely labelled transactions; pseudo-labels for the unlabelled rows were tested and rejected (Step 3). The mix of licit, illicit and unlabelled transactions changes visibly from one time step to the next (</w:t>
      </w:r>
      <w:r>
        <w:rPr>
          <w:rFonts w:ascii="Consolas" w:cs="Consolas" w:eastAsia="Consolas" w:hAnsi="Consolas"/>
          <w:sz w:val="20"/>
          <w:szCs w:val="20"/>
        </w:rPr>
        <w:t xml:space="preserve">01_eda</w:t>
      </w:r>
      <w:r>
        <w:t xml:space="preserve">), an early sign that patterns drift over time. </w:t>
      </w:r>
      <w:r>
        <w:rPr>
          <w:rFonts w:ascii="Consolas" w:cs="Consolas" w:eastAsia="Consolas" w:hAnsi="Consolas"/>
          <w:sz w:val="20"/>
          <w:szCs w:val="20"/>
        </w:rPr>
        <w:t xml:space="preserve">time_step</w:t>
      </w:r>
      <w:r>
        <w:t xml:space="preserve"> itself is never a model input, because every test value lies outside the training range.</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puts almost all its weight on the largest component and gives ≈ 0 to every other time step.</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pStyle w:val="Heading2"/>
        <w:keepNext/>
        <w:spacing w:after="40" w:before="120"/>
      </w:pPr>
      <w:r>
        <w:t xml:space="preserve">2.2 Model Development and Validation</w:t>
      </w:r>
    </w:p>
    <w:p>
      <w:pPr>
        <w:spacing w:after="80" w:line="240"/>
      </w:pPr>
      <w:r>
        <w:rPr>
          <w:b/>
          <w:bCs/>
        </w:rPr>
        <w:t xml:space="preserve">Step 1: Validation.</w:t>
      </w:r>
      <w:r>
        <w:t xml:space="preserve"> We never used k-fold cross-validation: random folds would train on later transactions and score on earlier ones, leaking future information. Instead, every model was trained on earlier time steps and validated on a later hold-out window, using two splits:</w:t>
      </w:r>
    </w:p>
    <w:p>
      <w:pPr>
        <w:pStyle w:val="ListParagraph"/>
        <w:numPr>
          <w:ilvl w:val="0"/>
          <w:numId w:val="2"/>
        </w:numPr>
        <w:spacing w:after="30" w:line="240"/>
      </w:pPr>
      <w:r>
        <w:rPr>
          <w:b/>
          <w:bCs/>
        </w:rPr>
        <w:t xml:space="preserve">Adjacent split</w:t>
      </w:r>
      <w:r>
        <w:t xml:space="preserve"> (train on steps 1–30, validate on 31–35): predicts 1–5 steps ahead.</w:t>
      </w:r>
    </w:p>
    <w:p>
      <w:pPr>
        <w:pStyle w:val="ListParagraph"/>
        <w:numPr>
          <w:ilvl w:val="0"/>
          <w:numId w:val="2"/>
        </w:numPr>
        <w:spacing w:after="30" w:line="240"/>
      </w:pPr>
      <w:r>
        <w:rPr>
          <w:b/>
          <w:bCs/>
        </w:rPr>
        <w:t xml:space="preserve">Gap-matched split</w:t>
      </w:r>
      <w:r>
        <w:t xml:space="preserve"> (train on steps 1–20, validate on 30–35): predicts 10–15 steps ahead, closer to the real test set, which lies 1–14 steps after training. The tree models all score ≈ 0.997–0.998 on the adjacent split, so on its own it can barely tell them apart.</w:t>
      </w:r>
    </w:p>
    <w:p>
      <w:pPr>
        <w:spacing w:after="80" w:line="240"/>
      </w:pPr>
      <w:r>
        <w:rPr>
          <w:b/>
          <w:bCs/>
        </w:rPr>
        <w:t xml:space="preserve">Selection rule:</w:t>
      </w:r>
      <w:r>
        <w:t xml:space="preserve"> the model is chosen by its </w:t>
      </w:r>
      <w:r>
        <w:rPr>
          <w:b/>
          <w:bCs/>
        </w:rPr>
        <w:t xml:space="preserve">average</w:t>
      </w:r>
      <w:r>
        <w:t xml:space="preserve"> ROC-AUC over the two splits; any later change (removing features, tuning) is kept only if it scores higher on </w:t>
      </w:r>
      <w:r>
        <w:rPr>
          <w:b/>
          <w:bCs/>
        </w:rPr>
        <w:t xml:space="preserve">both</w:t>
      </w:r>
      <w:r>
        <w:t xml:space="preserve"> splits. The leaderboard was not used for any of these choices, because choosing by it would amount to tuning on the test data.</w:t>
      </w:r>
    </w:p>
    <w:p>
      <w:pPr>
        <w:spacing w:after="80" w:line="240"/>
      </w:pPr>
      <w:r>
        <w:rPr>
          <w:b/>
          <w:bCs/>
        </w:rPr>
        <w:t xml:space="preserve">Step 2: Sample weights.</w:t>
      </w:r>
      <w:r>
        <w:t xml:space="preserve"> Instead of treating every training row equally, each row gets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on the adjacent split and 20 on the gap-matched split) and h is the half-life (10 to start with; tuned in Step 7). A row from step T gets weight 1, halving every h steps further back: a row from step 25 gets 0.5 and one from step 15 gets 0.25 when T = 35.</w:t>
      </w:r>
    </w:p>
    <w:p>
      <w:pPr>
        <w:spacing w:after="80" w:line="240"/>
      </w:pPr>
      <w:r>
        <w:t xml:space="preserve">Recency weighting is needed because the data drifts: a classifier given only the features (no labels) told transactions from steps ≤ 30 apart from later ones with ROC-AUC </w:t>
      </w:r>
      <w:r>
        <w:rPr>
          <w:b/>
          <w:bCs/>
        </w:rPr>
        <w:t xml:space="preserve">1.0</w:t>
      </w:r>
      <w:r>
        <w:t xml:space="preserve">, led by </w:t>
      </w:r>
      <w:r>
        <w:rPr>
          <w:rFonts w:ascii="Consolas" w:cs="Consolas" w:eastAsia="Consolas" w:hAnsi="Consolas"/>
          <w:sz w:val="20"/>
          <w:szCs w:val="20"/>
        </w:rPr>
        <w:t xml:space="preserve">feat_136</w:t>
      </w:r>
      <w:r>
        <w:t xml:space="preserve"> and </w:t>
      </w:r>
      <w:r>
        <w:rPr>
          <w:rFonts w:ascii="Consolas" w:cs="Consolas" w:eastAsia="Consolas" w:hAnsi="Consolas"/>
          <w:sz w:val="20"/>
          <w:szCs w:val="20"/>
        </w:rPr>
        <w:t xml:space="preserve">feat_103</w:t>
      </w:r>
      <w:r>
        <w:t xml:space="preserve">. Recent labels are therefore the best guide to the test period, but older rows still carry signal, so they are down-weighted rather than dropped. Each row's weight is passed to the model as </w:t>
      </w:r>
      <w:r>
        <w:rPr>
          <w:rFonts w:ascii="Consolas" w:cs="Consolas" w:eastAsia="Consolas" w:hAnsi="Consolas"/>
          <w:sz w:val="20"/>
          <w:szCs w:val="20"/>
        </w:rPr>
        <w:t xml:space="preserve">sample_weight</w:t>
      </w:r>
      <w:r>
        <w:t xml:space="preserve">, which multiplies that row's error in the training loss.</w:t>
      </w:r>
    </w:p>
    <w:p>
      <w:pPr>
        <w:spacing w:after="80" w:line="240"/>
      </w:pPr>
      <w:r>
        <w:rPr>
          <w:b/>
          <w:bCs/>
        </w:rPr>
        <w:t xml:space="preserve">Step 3: Baseline and pseudo-labels.</w:t>
      </w:r>
      <w:r>
        <w:t xml:space="preserve"> Logistic Regression on standardised features is the baseline. We also tried to make use of the 78% unlabelled transactions: label propagation (</w:t>
      </w:r>
      <w:r>
        <w:rPr>
          <w:rFonts w:ascii="Consolas" w:cs="Consolas" w:eastAsia="Consolas" w:hAnsi="Consolas"/>
          <w:sz w:val="20"/>
          <w:szCs w:val="20"/>
        </w:rPr>
        <w:t xml:space="preserve">02_preprocessing</w:t>
      </w:r>
      <w:r>
        <w:t xml:space="preserve">) spreads the known labels to unlabelled transactions with similar features and gave 48,014 of them a pseudo-label with confidence ≥ 0.9. Adding the confident ones from each split's training period lowered the baseline on both splits: adjacent 0.907 → 0.867 (≥ 0.95) and 0.874 (≥ 0.99), gap-matched 0.829 → 0.783 and 0.802, even though the propagation used every known label, which favours the pseudo-labels. Even confident pseudo-labels contain errors, so we </w:t>
      </w:r>
      <w:r>
        <w:rPr>
          <w:b/>
          <w:bCs/>
        </w:rPr>
        <w:t xml:space="preserve">use genuine labels only</w:t>
      </w:r>
      <w:r>
        <w:t xml:space="preserve">.</w:t>
      </w:r>
    </w:p>
    <w:p>
      <w:pPr>
        <w:spacing w:after="80" w:line="240"/>
      </w:pPr>
      <w:r>
        <w:rPr>
          <w:b/>
          <w:bCs/>
        </w:rPr>
        <w:t xml:space="preserve">Step 4: Candidate models and tuning.</w:t>
      </w:r>
      <w:r>
        <w:t xml:space="preserve"> Random Forest, LightGBM, XGBoost and a neural network (multi-layer perceptron on quantile-scaled inputs, averaged over 3 random seeds) were first scored with their library's default settings, then each was tuned with its own grid at half-life 10: XGBoost and LightGBM over tree depth or leaves, learning rate, fraction of rows and of features per tree and L2 penalty (72 setups each, 300 trees), Random Forest over depth, features per split and minimum leaf size (27), and the MLP over hidden layers, L2 penalty and training epochs (18). A setup replaced a model's defaults only if it scored higher on both splits (XGBoost 2 of 72, LightGBM 6 of 72, MLP 8 of 18, Random Forest none). XGBoost's best setup (depth 4, learning rate 0.2, all rows and features per tree, L2 penalty 1) raised ROC-AUC from 0.9978 to 0.9979 (adjacent) and from 0.895 to </w:t>
      </w:r>
      <w:r>
        <w:rPr>
          <w:b/>
          <w:bCs/>
        </w:rPr>
        <w:t xml:space="preserve">0.900</w:t>
      </w:r>
      <w:r>
        <w:t xml:space="preserve"> (gap-matched).</w:t>
      </w:r>
    </w:p>
    <w:p>
      <w:pPr>
        <w:spacing w:after="80" w:line="240"/>
      </w:pPr>
      <w:r>
        <w:rPr>
          <w:b/>
          <w:bCs/>
        </w:rPr>
        <w:t xml:space="preserve">Step 5: Model choice.</w:t>
      </w:r>
      <w:r>
        <w:t xml:space="preserve"> The tuned XGBoost had the best average ROC-AUC (Section 2.3, Table 1).</w:t>
      </w:r>
    </w:p>
    <w:p>
      <w:pPr>
        <w:spacing w:after="80" w:line="240"/>
      </w:pPr>
      <w:r>
        <w:rPr>
          <w:b/>
          <w:bCs/>
        </w:rPr>
        <w:t xml:space="preserve">Step 6: Feature removal by SHAP.</w:t>
      </w:r>
      <w:r>
        <w:t xml:space="preserve"> SHAP measures how much each feature moves the model's predictions. On each split, the tuned XGBoost was trained on the training rows only and its features ranked by mean |SHAP|; we then tried keeping the top 75, 65, 55, 45 or 35 features, or dropping features below 0.1%, 0.2% or 0.5% of total SHAP impact. No cut scored higher than all 85 features on both splits (the closest, the top 35, matched the gap-matched score but lost on the adjacent split), so </w:t>
      </w:r>
      <w:r>
        <w:rPr>
          <w:b/>
          <w:bCs/>
        </w:rPr>
        <w:t xml:space="preserve">all 85 features were kept</w:t>
      </w:r>
      <w:r>
        <w:t xml:space="preserve">.</w:t>
      </w:r>
    </w:p>
    <w:p>
      <w:pPr>
        <w:spacing w:after="80" w:line="240"/>
      </w:pPr>
      <w:r>
        <w:rPr>
          <w:b/>
          <w:bCs/>
        </w:rPr>
        <w:t xml:space="preserve">Step 7: Half-life tuning and overfitting control.</w:t>
      </w:r>
      <w:r>
        <w:t xml:space="preserve"> The half-life was then tuned together with XGBoost's settings (the 72 setups × half-life {none, 5, 10, 20, 40} = 360 setups), because they interact: how much older rows should count can depend on how fast and how flexibly the model learns. No setup beat the Step 4 model on both splits, so its settings and a half-life of 10 were kept (Figure 1). Overfitting is controlled by validating only on later time windows, by the "higher on both splits" rule, which rejects gains that appear on one window only, and by the shallow trees (depth 4) of the chosen setup.</w:t>
      </w:r>
    </w:p>
    <w:p>
      <w:pPr>
        <w:keepNext/>
        <w:spacing w:after="0" w:before="6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90700"/>
                    </a:xfrm>
                    <a:prstGeom prst="rect">
                      <a:avLst/>
                    </a:prstGeom>
                  </pic:spPr>
                </pic:pic>
              </a:graphicData>
            </a:graphic>
          </wp:inline>
        </w:drawing>
      </w:r>
    </w:p>
    <w:p>
      <w:pPr>
        <w:spacing w:after="100" w:before="40"/>
        <w:jc w:val="left"/>
      </w:pPr>
      <w:r>
        <w:rPr>
          <w:color w:val="52514E"/>
          <w:sz w:val="18"/>
          <w:szCs w:val="18"/>
        </w:rPr>
        <w:t xml:space="preserve">Figure 1. Validation ROC-AUC of the tuned settings at each recency half-life ("None" = no recency weighting).</w:t>
      </w:r>
    </w:p>
    <w:p>
      <w:pPr>
        <w:spacing w:after="80" w:line="240"/>
      </w:pPr>
      <w:r>
        <w:rPr>
          <w:b/>
          <w:bCs/>
        </w:rPr>
        <w:t xml:space="preserve">Step 8: Final model.</w:t>
      </w:r>
      <w:r>
        <w:t xml:space="preserve"> The tuned XGBoost is retrained on all 31,235 labelled transactions (steps 1–35) with the same weights and predicts the test set.</w:t>
      </w:r>
    </w:p>
    <w:p>
      <w:pPr>
        <w:pStyle w:val="Heading2"/>
        <w:keepNext/>
        <w:spacing w:after="40" w:before="120"/>
      </w:pPr>
      <w:r>
        <w:t xml:space="preserve">2.3 Model Exploration and Final Strategy</w:t>
      </w:r>
    </w:p>
    <w:tbl>
      <w:tblPr>
        <w:tblW w:type="dxa" w:w="9238"/>
        <w:tblBorders>
          <w:top w:val="single" w:color="auto" w:sz="4"/>
          <w:left w:val="single" w:color="auto" w:sz="4"/>
          <w:bottom w:val="single" w:color="auto" w:sz="4"/>
          <w:right w:val="single" w:color="auto" w:sz="4"/>
          <w:insideH w:val="single" w:color="auto" w:sz="4"/>
          <w:insideV w:val="single" w:color="auto" w:sz="4"/>
        </w:tblBorders>
      </w:tblPr>
      <w:tblGrid>
        <w:gridCol w:w="3038"/>
        <w:gridCol w:w="1650"/>
        <w:gridCol w:w="1450"/>
        <w:gridCol w:w="1650"/>
        <w:gridCol w:w="1450"/>
      </w:tblGrid>
      <w:tr>
        <w:trPr>
          <w:cantSplit/>
          <w:tblHeader/>
        </w:trPr>
        <w:tc>
          <w:tcPr>
            <w:tcW w:type="dxa" w:w="30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65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Default settings: average</w:t>
            </w:r>
          </w:p>
        </w:tc>
        <w:tc>
          <w:tcPr>
            <w:tcW w:type="dxa" w:w="145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Tuned: adjacent</w:t>
            </w:r>
          </w:p>
        </w:tc>
        <w:tc>
          <w:tcPr>
            <w:tcW w:type="dxa" w:w="165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Tuned: gap-matched</w:t>
            </w:r>
          </w:p>
        </w:tc>
        <w:tc>
          <w:tcPr>
            <w:tcW w:type="dxa" w:w="145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Tuned: average</w:t>
            </w:r>
          </w:p>
        </w:tc>
      </w:tr>
      <w:tr>
        <w:trPr>
          <w:cantSplit/>
        </w:trPr>
        <w:tc>
          <w:tcPr>
            <w:tcW w:type="dxa" w:w="30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Logistic Regression (baseline)</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0.8678</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r>
      <w:tr>
        <w:trPr>
          <w:cantSplit/>
        </w:trPr>
        <w:tc>
          <w:tcPr>
            <w:tcW w:type="dxa" w:w="30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0.9149</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0.9966</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0.8332</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0.9149</w:t>
            </w:r>
          </w:p>
        </w:tc>
      </w:tr>
      <w:tr>
        <w:trPr>
          <w:cantSplit/>
        </w:trPr>
        <w:tc>
          <w:tcPr>
            <w:tcW w:type="dxa" w:w="30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0.9284</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0.9978</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0.8964</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0.9471</w:t>
            </w:r>
          </w:p>
        </w:tc>
      </w:tr>
      <w:tr>
        <w:trPr>
          <w:cantSplit/>
        </w:trPr>
        <w:tc>
          <w:tcPr>
            <w:tcW w:type="dxa" w:w="30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(neural network)</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0.9256</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0.9572</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0.9312</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0.9442</w:t>
            </w:r>
          </w:p>
        </w:tc>
      </w:tr>
      <w:tr>
        <w:trPr>
          <w:cantSplit/>
        </w:trPr>
        <w:tc>
          <w:tcPr>
            <w:tcW w:type="dxa" w:w="30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b/>
                <w:bCs/>
                <w:sz w:val="18"/>
                <w:szCs w:val="18"/>
              </w:rPr>
              <w:t xml:space="preserve">XGBoost (final)</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b/>
                <w:bCs/>
                <w:sz w:val="18"/>
                <w:szCs w:val="18"/>
              </w:rPr>
              <w:t xml:space="preserve">0.9464</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b/>
                <w:bCs/>
                <w:sz w:val="18"/>
                <w:szCs w:val="18"/>
              </w:rPr>
              <w:t xml:space="preserve">0.9979</w:t>
            </w:r>
          </w:p>
        </w:tc>
        <w:tc>
          <w:tcPr>
            <w:tcW w:type="dxa" w:w="16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0.9001</w:t>
            </w:r>
          </w:p>
        </w:tc>
        <w:tc>
          <w:tcPr>
            <w:tcW w:type="dxa" w:w="145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b/>
                <w:bCs/>
                <w:sz w:val="18"/>
                <w:szCs w:val="18"/>
              </w:rPr>
              <w:t xml:space="preserve">0.9490</w:t>
            </w:r>
          </w:p>
        </w:tc>
      </w:tr>
    </w:tbl>
    <w:p>
      <w:pPr>
        <w:spacing w:after="100" w:before="40"/>
        <w:jc w:val="left"/>
      </w:pPr>
      <w:r>
        <w:rPr>
          <w:color w:val="52514E"/>
          <w:sz w:val="18"/>
          <w:szCs w:val="18"/>
        </w:rPr>
        <w:t xml:space="preserve">Table 1. Validation ROC-AUC of every model (same features and sample weights). Logistic Regression is the untuned baseline; Random Forest kept its defaults because no setup beat them on both splits.</w:t>
      </w:r>
    </w:p>
    <w:p>
      <w:pPr>
        <w:spacing w:after="80" w:line="240"/>
      </w:pPr>
      <w:r>
        <w:t xml:space="preserve">Every candidate beat the baseline, confirming that the boundary between licit and illicit is non-linear. </w:t>
      </w:r>
      <w:r>
        <w:rPr>
          <w:b/>
          <w:bCs/>
        </w:rPr>
        <w:t xml:space="preserve">XGBoost was chosen</w:t>
      </w:r>
      <w:r>
        <w:t xml:space="preserve"> because it had the best average both before and after tuning. The tuned MLP was the strongest far ahead (0.931) but clearly weaker close to the training period (0.957; with default settings it caught only 72% of illicit transactions there). LightGBM came closest overall but trailed XGBoost on both splits, and Random Forest fell behind further ahead.</w:t>
      </w:r>
    </w:p>
    <w:p>
      <w:pPr>
        <w:spacing w:after="80" w:line="240"/>
      </w:pPr>
      <w:r>
        <w:rPr>
          <w:b/>
          <w:bCs/>
        </w:rPr>
        <w:t xml:space="preserve">Ensembles</w:t>
      </w:r>
      <w:r>
        <w:t xml:space="preserve"> (</w:t>
      </w:r>
      <w:r>
        <w:rPr>
          <w:rFonts w:ascii="Consolas" w:cs="Consolas" w:eastAsia="Consolas" w:hAnsi="Consolas"/>
          <w:sz w:val="20"/>
          <w:szCs w:val="20"/>
        </w:rPr>
        <w:t xml:space="preserve">04_ensemble</w:t>
      </w:r>
      <w:r>
        <w:t xml:space="preserve">). We also rank-averaged the tuned XGBoost with the other tuned models (7 equal-weight blends). XGBoost + LightGBM was higher on both splits by a negligible margin (+0.0002 adjacent, +0.0004 gap-matched), and XGBoost + MLP had the best average (0.955), driven by the gap-matched split (0.925) while losing on the adjacent split (0.985). Both were submitted and scored </w:t>
      </w:r>
      <w:r>
        <w:rPr>
          <w:b/>
          <w:bCs/>
        </w:rPr>
        <w:t xml:space="preserve">0.94654</w:t>
      </w:r>
      <w:r>
        <w:t xml:space="preserve"> and </w:t>
      </w:r>
      <w:r>
        <w:rPr>
          <w:b/>
          <w:bCs/>
        </w:rPr>
        <w:t xml:space="preserve">0.93952</w:t>
      </w:r>
      <w:r>
        <w:t xml:space="preserve">, below XGBoost alone, so the </w:t>
      </w:r>
      <w:r>
        <w:rPr>
          <w:b/>
          <w:bCs/>
        </w:rPr>
        <w:t xml:space="preserve">final strategy</w:t>
      </w:r>
      <w:r>
        <w:t xml:space="preserve"> is the single tuned XGBoost.</w:t>
      </w:r>
    </w:p>
    <w:p>
      <w:pPr>
        <w:pStyle w:val="Heading1"/>
        <w:keepNext/>
        <w:spacing w:after="60" w:before="160"/>
      </w:pPr>
      <w:r>
        <w:t xml:space="preserve">3. Results and Discussion</w:t>
      </w:r>
    </w:p>
    <w:p>
      <w:pPr>
        <w:spacing w:after="80" w:line="240"/>
      </w:pPr>
      <w:r>
        <w:rPr>
          <w:b/>
          <w:bCs/>
        </w:rPr>
        <w:t xml:space="preserve">Final results.</w:t>
      </w:r>
      <w:r>
        <w:t xml:space="preserve"> The final model scores ROC-AUC 0.9979 on the adjacent split, 0.900 on the gap-matched split and 0.94936 on the public leaderboard. It flags 4.2% of test transactions as illicit at a 0.5 threshold.</w:t>
      </w:r>
    </w:p>
    <w:p>
      <w:pPr>
        <w:keepNext/>
        <w:spacing w:after="0" w:before="60"/>
        <w:jc w:val="center"/>
      </w:pPr>
      <w:r>
        <w:drawing>
          <wp:inline distT="0" distB="0" distL="0" distR="0">
            <wp:extent cx="3238500" cy="2276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2. Top 15 features of the final model by share of total mean |SHAP|.</w:t>
      </w:r>
    </w:p>
    <w:p>
      <w:pPr>
        <w:spacing w:after="80" w:line="240"/>
      </w:pPr>
      <w:r>
        <w:rPr>
          <w:b/>
          <w:bCs/>
        </w:rPr>
        <w:t xml:space="preserve">What drives the model.</w:t>
      </w:r>
      <w:r>
        <w:t xml:space="preserve"> By SHAP (Figure 2), </w:t>
      </w:r>
      <w:r>
        <w:rPr>
          <w:rFonts w:ascii="Consolas" w:cs="Consolas" w:eastAsia="Consolas" w:hAnsi="Consolas"/>
          <w:sz w:val="20"/>
          <w:szCs w:val="20"/>
        </w:rPr>
        <w:t xml:space="preserve">feat_53</w:t>
      </w:r>
      <w:r>
        <w:t xml:space="preserve"> (10.8% of total impact) and </w:t>
      </w:r>
      <w:r>
        <w:rPr>
          <w:rFonts w:ascii="Consolas" w:cs="Consolas" w:eastAsia="Consolas" w:hAnsi="Consolas"/>
          <w:sz w:val="20"/>
          <w:szCs w:val="20"/>
        </w:rPr>
        <w:t xml:space="preserve">feat_59</w:t>
      </w:r>
      <w:r>
        <w:t xml:space="preserve"> (7.6%) matter most. </w:t>
      </w:r>
      <w:r>
        <w:rPr>
          <w:rFonts w:ascii="Consolas" w:cs="Consolas" w:eastAsia="Consolas" w:hAnsi="Consolas"/>
          <w:sz w:val="20"/>
          <w:szCs w:val="20"/>
        </w:rPr>
        <w:t xml:space="preserve">feat_2</w:t>
      </w:r>
      <w:r>
        <w:t xml:space="preserve">, third (4.9%), is also one of the features that most reveal the time period, so the model partly relies on a drifting signal. No graph feature reaches the top 15; the highest-ranked are closeness (23rd), the share of internal community edges (26th) and community size (33rd), so they add a modest amount of information that the anonymised features lack.</w:t>
      </w:r>
    </w:p>
    <w:p>
      <w:pPr>
        <w:spacing w:after="80" w:line="240"/>
      </w:pPr>
      <w:r>
        <w:rPr>
          <w:b/>
          <w:bCs/>
        </w:rPr>
        <w:t xml:space="preserve">Accuracy falls the further ahead we predict.</w:t>
      </w:r>
      <w:r>
        <w:t xml:space="preserve"> The same model scores ≈ 0.998 one to five steps ahead but 0.900 ten to fifteen steps ahead, and the features themselves separate early from late periods perfectly. The test period also spans the shutdown of a major dark market (around step 43 in the original Elliptic study), a shift no training or validation window contains, so validation can only partly predict the leaderboard. This is why the recency weighting, which favours recent behaviour, is part of every model.</w:t>
      </w:r>
    </w:p>
    <w:p>
      <w:pPr>
        <w:spacing w:after="80" w:line="240"/>
      </w:pPr>
      <w:r>
        <w:rPr>
          <w:b/>
          <w:bCs/>
        </w:rPr>
        <w:t xml:space="preserve">What validation can and cannot tell us.</w:t>
      </w:r>
      <w:r>
        <w:t xml:space="preserve"> A single validation window is noisy, and trying many setups will find one that fits its quirks; requiring a change to win on both splits guards against this. The ensembles show the limit: gains that were within noise (XGBoost + LightGBM) or came from the far-ahead split alone (any blend with the MLP) did not carry over to the test period. Models that are strong far ahead within steps 1–35, like the MLP, were not strong on steps 36–49.</w:t>
      </w:r>
    </w:p>
    <w:p>
      <w:pPr>
        <w:spacing w:after="80" w:line="240"/>
      </w:pPr>
      <w:r>
        <w:rPr>
          <w:b/>
          <w:bCs/>
        </w:rPr>
        <w:t xml:space="preserve">Limitations.</w:t>
      </w:r>
      <w:r>
        <w:t xml:space="preserve"> Each split is a single window, so small differences cannot be measured reliably; keeping the single XGBoost over the two blends relied on the leaderboard, the one choice our validation could not settle; and the anonymised features limit domain interpretation.</w:t>
      </w:r>
    </w:p>
    <w:p>
      <w:pPr>
        <w:pStyle w:val="Heading1"/>
        <w:keepNext/>
        <w:spacing w:after="60" w:before="160"/>
      </w:pPr>
      <w:r>
        <w:t xml:space="preserve">4. Conclusion and Reflection</w:t>
      </w:r>
    </w:p>
    <w:p>
      <w:pPr>
        <w:spacing w:after="80" w:line="240"/>
      </w:pPr>
      <w:r>
        <w:t xml:space="preserve">We built a fraud-detection pipeline that combines redundancy- and VIF-based feature selection, label-free graph features and recency-weighted training, and chose the model, features and settings on time-based validation. A tuned XGBoost on 85 features was the best model, reaching validation ROC-AUC 0.9979 and 0.900 on our two splits and 0.94936 on the public leaderboard.</w:t>
      </w:r>
    </w:p>
    <w:p>
      <w:pPr>
        <w:spacing w:after="80" w:line="240"/>
      </w:pPr>
      <w:r>
        <w:rPr>
          <w:b/>
          <w:bCs/>
        </w:rPr>
        <w:t xml:space="preserve">What worked</w:t>
      </w:r>
      <w:r>
        <w:t xml:space="preserve"> was the discipline of a fixed selection rule: deciding in advance how models are compared kept every choice honest, even when a result was disappointing. </w:t>
      </w:r>
      <w:r>
        <w:rPr>
          <w:b/>
          <w:bCs/>
        </w:rPr>
        <w:t xml:space="preserve">What could be improved:</w:t>
      </w:r>
      <w:r>
        <w:t xml:space="preserve"> averaging over several rolling time windows would give more stable estimates than two single splits and would make small differences, such as those between the single model and the blends, measurable.</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a validation process fixed in advance, so that the test data never shapes the model.</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04</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66i3l3qulk6uzh9iwdt9n" Type="http://schemas.openxmlformats.org/officeDocument/2006/relationships/hyperlink" Target="https://github.com/timc5nn/BT4012" TargetMode="External"/><Relationship Id="rId9" Type="http://schemas.openxmlformats.org/officeDocument/2006/relationships/image" Target="media/dda60c6ba40404eece42982162b5130b2bdd7e4c.png"/><Relationship Id="rId10" Type="http://schemas.openxmlformats.org/officeDocument/2006/relationships/image" Target="media/534405180d782ed85e54a93a6d1f6376fda5c61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2026-10-19T16:41:34.403Z</dcterms:created>
  <dcterms:modified xsi:type="dcterms:W3CDTF">2026-10-19T16:41:34.409Z</dcterms:modified>
</cp:coreProperties>
</file>

<file path=docProps/custom.xml><?xml version="1.0" encoding="utf-8"?>
<Properties xmlns="http://schemas.openxmlformats.org/officeDocument/2006/custom-properties" xmlns:vt="http://schemas.openxmlformats.org/officeDocument/2006/docPropsVTypes"/>
</file>