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Working Through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the loop variable contain one list item rather than its numeric position?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In what order are tea, water and juice displayed, and what controls that order?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len(survey) still display 3 after the loop, rather than counting all the letters in the drink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Working Through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Display each drink in upper case as the loop visits it. Keep the final total unchanged. The starter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must display TEA, WATER and JUICE before </w:t>
      </w:r>
      <w:r>
        <w:rPr>
          <w:color w:val="067D17"/>
          <w:rFonts w:ascii="Consolas" w:hAnsi="Consolas"/>
        </w:rPr>
        <w:t>"Total drinks:"</w:t>
      </w:r>
      <w:r>
        <w:rPr>
          <w:color w:val="080808"/>
        </w:rPr>
        <w:t xml:space="preserve"> 3.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 fourth survey answer to the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>. Before running, predict the last answer and the total that will appear; then check both.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colour-survey summary with three answers of your choice.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to label every colour, then use </w:t>
      </w:r>
      <w:r>
        <w:rPr>
          <w:color w:val="1750EB"/>
          <w:rFonts w:ascii="Consolas" w:hAnsi="Consolas"/>
        </w:rPr>
        <w:t>len()</w:t>
      </w:r>
      <w:r>
        <w:rPr>
          <w:color w:val="080808"/>
        </w:rPr>
        <w:t xml:space="preserve"> once to report how many answers were collected.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Working Through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survey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"juice"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drink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surveys: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"Drink:"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drink)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"Total drinks:"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len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