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DB9CB4" w14:textId="48D4CE85" w:rsidR="00AE0126" w:rsidRPr="0030167A" w:rsidRDefault="00897F48" w:rsidP="0030167A">
      <w:pPr>
        <w:jc w:val="center"/>
        <w:rPr>
          <w:b/>
          <w:bCs w:val="0"/>
          <w:szCs w:val="24"/>
        </w:rPr>
      </w:pPr>
      <w:r w:rsidRPr="007308FE">
        <w:rPr>
          <w:b/>
          <w:bCs w:val="0"/>
          <w:szCs w:val="24"/>
        </w:rPr>
        <w:t>Моделирование скрытых состояний российского фондового рынка методами скрытых марковских моделей</w:t>
      </w:r>
    </w:p>
    <w:p w14:paraId="501C2247" w14:textId="738F4D5A" w:rsidR="00AE0126" w:rsidRPr="007308FE" w:rsidRDefault="00AE0126" w:rsidP="00AE0126">
      <w:pPr>
        <w:jc w:val="both"/>
        <w:rPr>
          <w:szCs w:val="24"/>
        </w:rPr>
      </w:pPr>
      <w:r w:rsidRPr="007308FE">
        <w:rPr>
          <w:szCs w:val="24"/>
        </w:rPr>
        <w:t>Волатильность является одной из ключевых характеристик фондового рынка, поскольку именно она отражает уровень неопределенности и рыночного риска. Для российского фондового рынка эта задача особенно значима: периоды относительно спокойной динамики могут сменяться фазами резких колебаний, а оценка вероятности перехода к более волатильному состоянию становится важным инструментом анализа.</w:t>
      </w:r>
    </w:p>
    <w:p w14:paraId="7A85BB56" w14:textId="5B977DD7" w:rsidR="00AE0126" w:rsidRPr="007308FE" w:rsidRDefault="00AE0126" w:rsidP="00AE0126">
      <w:pPr>
        <w:jc w:val="both"/>
        <w:rPr>
          <w:szCs w:val="24"/>
        </w:rPr>
      </w:pPr>
      <w:r w:rsidRPr="007308FE">
        <w:rPr>
          <w:szCs w:val="24"/>
        </w:rPr>
        <w:t>В данной работе рассматривается возможность ежедневной оценки будущего режима волатильности российского фондового рынка на основе скрытых марковских моделей. Такой подход позволяет рассматривать динамику индекса не как единый однородный процесс, а как последовательность скрытых состояний, каждое из которых характеризуется собственным уровнем доходности и волатильности. В отличие от моделей, описывающих рынок одним распределением, HMM позволяет учитывать режимную структуру финансового временного ряда и вероятностный характер переходов между состояниями.</w:t>
      </w:r>
    </w:p>
    <w:p w14:paraId="3DB397AF" w14:textId="4A97C488" w:rsidR="00AE0126" w:rsidRPr="007308FE" w:rsidRDefault="00AE0126" w:rsidP="00AE0126">
      <w:pPr>
        <w:jc w:val="both"/>
        <w:rPr>
          <w:szCs w:val="24"/>
        </w:rPr>
      </w:pPr>
      <w:r w:rsidRPr="007308FE">
        <w:rPr>
          <w:szCs w:val="24"/>
        </w:rPr>
        <w:t>Исследование проводится на данных индекса Московской Биржи (</w:t>
      </w:r>
      <w:r w:rsidRPr="007308FE">
        <w:rPr>
          <w:szCs w:val="24"/>
          <w:lang w:val="en-US"/>
        </w:rPr>
        <w:t>IMOEX</w:t>
      </w:r>
      <w:r w:rsidRPr="007308FE">
        <w:rPr>
          <w:szCs w:val="24"/>
        </w:rPr>
        <w:t>). В качестве наблюдаемых признаков используются логарифмические доходности и 40-дневная скользящая волатильность, окно которой было подобрано в ходе практического моделирования. Для снижения влияния экстремальных шоков из выборки исключаются отдельные периоды аномально высокой волатильности в 2020 и 2022 годах. Это позволяет проверить, способна ли модель выявлять устойчивые рыночные режимы и оценивать будущий риск не только за счет единичных кризисных выбросов, но и на основе регулярной структуры рынка.</w:t>
      </w:r>
    </w:p>
    <w:p w14:paraId="66B35665" w14:textId="2DCEDA09" w:rsidR="00897F48" w:rsidRPr="007308FE" w:rsidRDefault="00AE0126" w:rsidP="00AE0126">
      <w:pPr>
        <w:jc w:val="both"/>
        <w:rPr>
          <w:szCs w:val="24"/>
        </w:rPr>
      </w:pPr>
      <w:r w:rsidRPr="007308FE">
        <w:rPr>
          <w:szCs w:val="24"/>
        </w:rPr>
        <w:t>Цель работы состоит в построении скрытой марковской модели для прогнозной оценки режима волатильности российского фондового рынка на следующий торговый день. Основная гипотеза исследования заключается в том, что скрытые состояния HMM обладают прогностической информативностью и могут использоваться как индикатор относительного риска будущей высокой волатильности.</w:t>
      </w:r>
    </w:p>
    <w:p w14:paraId="6EDE91E0" w14:textId="77777777" w:rsidR="00AE0126" w:rsidRPr="007308FE" w:rsidRDefault="00AE0126" w:rsidP="00AE0126">
      <w:pPr>
        <w:jc w:val="both"/>
        <w:rPr>
          <w:b/>
          <w:szCs w:val="24"/>
        </w:rPr>
      </w:pPr>
      <w:r w:rsidRPr="007308FE">
        <w:rPr>
          <w:b/>
          <w:szCs w:val="24"/>
        </w:rPr>
        <w:t>1. Теоретические основы скрытых марковских моделей</w:t>
      </w:r>
    </w:p>
    <w:p w14:paraId="6B8F3775" w14:textId="77777777" w:rsidR="00AE0126" w:rsidRPr="007308FE" w:rsidRDefault="00AE0126" w:rsidP="00AE0126">
      <w:pPr>
        <w:jc w:val="both"/>
        <w:rPr>
          <w:szCs w:val="24"/>
        </w:rPr>
      </w:pPr>
      <w:r w:rsidRPr="007308FE">
        <w:rPr>
          <w:szCs w:val="24"/>
        </w:rPr>
        <w:t>Финансовые временные ряды редко обладают однородной структурой на всем рассматриваемом интервале. В разные периоды рынок может находиться в состояниях низкой, умеренной или повышенной волатильности, причем переходы между такими состояниями заранее неизвестны и не наблюдаются напрямую. Поэтому для описания подобной динамики целесообразно использовать модели с режимными переключениями, одним из вариантов которых являются скрытые марковские модели.</w:t>
      </w:r>
    </w:p>
    <w:p w14:paraId="704F71B9" w14:textId="77777777" w:rsidR="00AE0126" w:rsidRPr="007308FE" w:rsidRDefault="00AE0126" w:rsidP="00AE0126">
      <w:pPr>
        <w:jc w:val="both"/>
        <w:rPr>
          <w:szCs w:val="24"/>
        </w:rPr>
      </w:pPr>
      <w:r w:rsidRPr="007308FE">
        <w:rPr>
          <w:szCs w:val="24"/>
        </w:rPr>
        <w:t>Выбор марковского подхода в данной работе обусловлен тем, что состояние фондового рынка обладает выраженной временной зависимостью. Если рынок сегодня находится в спокойном режиме, то вероятность сохранения низкой волатильности в следующий торговый день обычно выше, чем вероятность резкого перехода в стрессовое состояние. Аналогично, периоды повышенной волатильности часто сохраняются несколько дней или недель подряд, что отражает эффект кластеризации волатильности. Следовательно, при моделировании будущего режима рынка важно учитывать не только текущее значение доходности, но и сам факт нахождения рынка в определенном состоянии. Марковские цепи позволяют формализовать эту идею через вероятности переходов между состояниями.</w:t>
      </w:r>
    </w:p>
    <w:p w14:paraId="32CAA78A" w14:textId="77777777" w:rsidR="00AE0126" w:rsidRPr="007308FE" w:rsidRDefault="00AE0126" w:rsidP="00AE0126">
      <w:pPr>
        <w:jc w:val="both"/>
        <w:rPr>
          <w:szCs w:val="24"/>
        </w:rPr>
      </w:pPr>
      <w:r w:rsidRPr="007308FE">
        <w:rPr>
          <w:szCs w:val="24"/>
        </w:rPr>
        <w:lastRenderedPageBreak/>
        <w:t>Основой HMM является марковская цепь — случайный процесс, в котором вероятность будущего состояния зависит от текущего состояния, но не зависит напрямую от всей предшествующей истории. Это свойство называется марковским свойством. В контексте фондового рынка оно означает, что вероятность перехода рынка к тому или иному режиму в следующий день определяется прежде всего его текущим состоянием. Такая постановка хорошо соответствует задаче ежедневной оценки режима волатильности: модель не пытается предсказать точное значение индекса, а оценивает вероятность сохранения или изменения рыночного состояния.</w:t>
      </w:r>
    </w:p>
    <w:p w14:paraId="238A312D" w14:textId="77777777" w:rsidR="00AE0126" w:rsidRPr="007308FE" w:rsidRDefault="00AE0126" w:rsidP="00AE0126">
      <w:pPr>
        <w:jc w:val="both"/>
        <w:rPr>
          <w:szCs w:val="24"/>
        </w:rPr>
      </w:pPr>
      <w:r w:rsidRPr="007308FE">
        <w:rPr>
          <w:szCs w:val="24"/>
        </w:rPr>
        <w:t>В обычной марковской цепи состояния процесса считаются наблюдаемыми. Однако в задаче анализа фондового рынка рыночный режим не виден напрямую: невозможно заранее точно сказать, находится ли рынок в состоянии низкой волатильности, стрессового режима или восстановления. Наблюдаются только рыночные показатели — например, доходности индекса и рассчитанная по ним волатильность. Поэтому в работе используется скрытая марковская модель, в которой сами состояния являются ненаблюдаемыми, а наблюдаемые данные рассматриваются как результат пребывания рынка в одном из этих скрытых состояний.</w:t>
      </w:r>
    </w:p>
    <w:p w14:paraId="078D4F3D" w14:textId="77777777" w:rsidR="00AE0126" w:rsidRPr="007308FE" w:rsidRDefault="00AE0126" w:rsidP="00AE0126">
      <w:pPr>
        <w:jc w:val="both"/>
        <w:rPr>
          <w:szCs w:val="24"/>
        </w:rPr>
      </w:pPr>
      <w:r w:rsidRPr="007308FE">
        <w:rPr>
          <w:szCs w:val="24"/>
        </w:rPr>
        <w:t xml:space="preserve">Скрытая марковская модель состоит из нескольких ключевых элементов. Во-первых, задается конечное число скрытых состояний, каждое из которых можно интерпретировать как определенный рыночный режим. Во-вторых, модель оценивает матрицу переходных вероятностей, показывающую, с какой вероятностью рынок остается в текущем режиме или переходит в другой режим на следующем шаге. В-третьих, для каждого скрытого состояния задается распределение наблюдаемых признаков. В данной работе такими признаками являются логарифмическая доходность индекса </w:t>
      </w:r>
      <w:proofErr w:type="spellStart"/>
      <w:r w:rsidRPr="007308FE">
        <w:rPr>
          <w:szCs w:val="24"/>
        </w:rPr>
        <w:t>МосБиржи</w:t>
      </w:r>
      <w:proofErr w:type="spellEnd"/>
      <w:r w:rsidRPr="007308FE">
        <w:rPr>
          <w:szCs w:val="24"/>
        </w:rPr>
        <w:t xml:space="preserve"> и 40-дневная скользящая волатильность.</w:t>
      </w:r>
    </w:p>
    <w:p w14:paraId="53257A00" w14:textId="77777777" w:rsidR="00AE0126" w:rsidRPr="007308FE" w:rsidRDefault="00AE0126" w:rsidP="00AE0126">
      <w:pPr>
        <w:jc w:val="both"/>
        <w:rPr>
          <w:szCs w:val="24"/>
        </w:rPr>
      </w:pPr>
      <w:r w:rsidRPr="007308FE">
        <w:rPr>
          <w:szCs w:val="24"/>
        </w:rPr>
        <w:t>Особое значение в HMM имеет матрица переходов. Ее диагональные элементы показывают вероятность сохранения текущего режима. Если эти значения достаточно высоки, можно говорить об устойчивости выделенных состояний: рынок не переключается хаотично каждый день, а некоторое время сохраняет определенный режим. Это особенно важно для анализа волатильности, поскольку периоды повышенного риска обычно имеют инерционный характер.</w:t>
      </w:r>
    </w:p>
    <w:p w14:paraId="5FC63D98" w14:textId="77777777" w:rsidR="00AE0126" w:rsidRPr="007308FE" w:rsidRDefault="00AE0126" w:rsidP="00AE0126">
      <w:pPr>
        <w:jc w:val="both"/>
        <w:rPr>
          <w:szCs w:val="24"/>
        </w:rPr>
      </w:pPr>
      <w:r w:rsidRPr="007308FE">
        <w:rPr>
          <w:szCs w:val="24"/>
        </w:rPr>
        <w:t>Важным преимуществом HMM является возможность получать не только жесткую классификацию состояний, но и вероятности нахождения рынка в каждом режиме. Это позволяет использовать модель для ежедневной оценки будущего режима волатильности. Если известен вектор вероятностей текущих состояний и матрица переходов, можно рассчитать вероятности режимов на следующий торговый день. Таким образом, HMM становится не только инструментом ретроспективного анализа рынка, но и инструментом вероятностной оценки краткосрочного рыночного риска.</w:t>
      </w:r>
    </w:p>
    <w:p w14:paraId="5335EA20" w14:textId="79966533" w:rsidR="00AE0126" w:rsidRPr="007308FE" w:rsidRDefault="00AE0126" w:rsidP="00AE0126">
      <w:pPr>
        <w:jc w:val="both"/>
        <w:rPr>
          <w:szCs w:val="24"/>
        </w:rPr>
      </w:pPr>
      <w:r w:rsidRPr="007308FE">
        <w:rPr>
          <w:szCs w:val="24"/>
        </w:rPr>
        <w:t xml:space="preserve">Таким образом, скрытые марковские модели выбраны в настоящем исследовании потому, что они позволяют одновременно решить три задачи: выявить ненаблюдаемые рыночные режимы, оценить устойчивость этих режимов через матрицу переходов и построить вероятностную оценку режима волатильности на следующий </w:t>
      </w:r>
      <w:r w:rsidR="008A6C2C" w:rsidRPr="007308FE">
        <w:rPr>
          <w:szCs w:val="24"/>
        </w:rPr>
        <w:t>или несколько торговых дней, путем умножения матриц</w:t>
      </w:r>
      <w:r w:rsidRPr="007308FE">
        <w:rPr>
          <w:szCs w:val="24"/>
        </w:rPr>
        <w:t>. Именно это делает HMM подходящим инструментом для исследования режимной структуры российского фондового рынка.</w:t>
      </w:r>
    </w:p>
    <w:p w14:paraId="469794F0" w14:textId="77777777" w:rsidR="008A6C2C" w:rsidRPr="007308FE" w:rsidRDefault="008A6C2C" w:rsidP="008A6C2C">
      <w:pPr>
        <w:jc w:val="both"/>
        <w:rPr>
          <w:szCs w:val="24"/>
        </w:rPr>
      </w:pPr>
      <w:r w:rsidRPr="007308FE">
        <w:rPr>
          <w:szCs w:val="24"/>
        </w:rPr>
        <w:lastRenderedPageBreak/>
        <w:t>Да, помню: рисунки из Python-файла будем вставлять по ходу текста в местах, где они реально усиливают аргументацию. Во введение их не ставим. Первый удачный момент для рисунков — как раз следующий раздел про данные.</w:t>
      </w:r>
    </w:p>
    <w:p w14:paraId="403992A1" w14:textId="77777777" w:rsidR="008A6C2C" w:rsidRPr="007308FE" w:rsidRDefault="008A6C2C" w:rsidP="008A6C2C">
      <w:pPr>
        <w:jc w:val="both"/>
        <w:rPr>
          <w:b/>
          <w:szCs w:val="24"/>
        </w:rPr>
      </w:pPr>
      <w:r w:rsidRPr="007308FE">
        <w:rPr>
          <w:b/>
          <w:szCs w:val="24"/>
        </w:rPr>
        <w:t>2. Данные и подготовка признаков</w:t>
      </w:r>
    </w:p>
    <w:p w14:paraId="7BBB035A" w14:textId="6DB593D4" w:rsidR="008A6C2C" w:rsidRPr="007308FE" w:rsidRDefault="008A6C2C" w:rsidP="008A6C2C">
      <w:pPr>
        <w:jc w:val="both"/>
        <w:rPr>
          <w:szCs w:val="24"/>
        </w:rPr>
      </w:pPr>
      <w:r w:rsidRPr="007308FE">
        <w:rPr>
          <w:szCs w:val="24"/>
        </w:rPr>
        <w:t>В качестве эмпирической базы исследования используется временной ряд индекса Московской Биржи. Данный индекс выбран как один из ключевых индикаторов состояния российского фондового рынка, отражающий общую динамику наиболее ликвидных российских акций. Поскольку цель работы связана не с прогнозированием уровня индекса, а с оценкой будущего режима волатильности, основное внимание уделяется не самим значениям индекса, а производным характеристикам временного ряда — доходности и скользящей волатильности.</w:t>
      </w:r>
    </w:p>
    <w:p w14:paraId="507C7DDE" w14:textId="77777777" w:rsidR="008A6C2C" w:rsidRPr="007308FE" w:rsidRDefault="008A6C2C" w:rsidP="008A6C2C">
      <w:pPr>
        <w:jc w:val="both"/>
        <w:rPr>
          <w:szCs w:val="24"/>
          <w:lang w:val="en-US"/>
        </w:rPr>
      </w:pPr>
      <w:r w:rsidRPr="007308FE">
        <w:rPr>
          <w:szCs w:val="24"/>
        </w:rPr>
        <w:t>Первоначально исходные данные были приведены к единому формату: дата наблюдения была преобразована в формат временного индекса, значения индекса — в числовой формат, после чего ряд был отсортирован по времени. Такой этап необходим, поскольку корректный расчет доходностей и скользящих статистик возможен только при сохранении хронологического порядка наблюдений.</w:t>
      </w:r>
    </w:p>
    <w:p w14:paraId="60EE32F1" w14:textId="1720BAEE" w:rsidR="00D04644" w:rsidRPr="007308FE" w:rsidRDefault="00D04644" w:rsidP="00D04644">
      <w:pPr>
        <w:jc w:val="center"/>
        <w:rPr>
          <w:szCs w:val="24"/>
          <w:lang w:val="en-US"/>
        </w:rPr>
      </w:pPr>
      <w:r w:rsidRPr="007308FE">
        <w:rPr>
          <w:szCs w:val="24"/>
          <w:lang w:val="en-US"/>
        </w:rPr>
        <w:drawing>
          <wp:inline distT="0" distB="0" distL="0" distR="0" wp14:anchorId="5DB0054A" wp14:editId="2E71360A">
            <wp:extent cx="4819650" cy="282707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34535" cy="2835805"/>
                    </a:xfrm>
                    <a:prstGeom prst="rect">
                      <a:avLst/>
                    </a:prstGeom>
                  </pic:spPr>
                </pic:pic>
              </a:graphicData>
            </a:graphic>
          </wp:inline>
        </w:drawing>
      </w:r>
    </w:p>
    <w:p w14:paraId="52F59653" w14:textId="4F426C63" w:rsidR="008A6C2C" w:rsidRPr="007308FE" w:rsidRDefault="008A6C2C" w:rsidP="007308FE">
      <w:pPr>
        <w:jc w:val="center"/>
        <w:rPr>
          <w:szCs w:val="24"/>
        </w:rPr>
      </w:pPr>
      <w:r w:rsidRPr="007308FE">
        <w:rPr>
          <w:szCs w:val="24"/>
        </w:rPr>
        <w:t>рисунок 1: график динамики индекса Мос</w:t>
      </w:r>
      <w:r w:rsidR="00D04644" w:rsidRPr="007308FE">
        <w:rPr>
          <w:szCs w:val="24"/>
        </w:rPr>
        <w:t xml:space="preserve">ковской </w:t>
      </w:r>
      <w:r w:rsidRPr="007308FE">
        <w:rPr>
          <w:szCs w:val="24"/>
        </w:rPr>
        <w:t>Биржи</w:t>
      </w:r>
    </w:p>
    <w:p w14:paraId="3294BE7A" w14:textId="77777777" w:rsidR="008A6C2C" w:rsidRPr="007308FE" w:rsidRDefault="008A6C2C" w:rsidP="008A6C2C">
      <w:pPr>
        <w:jc w:val="both"/>
        <w:rPr>
          <w:szCs w:val="24"/>
        </w:rPr>
      </w:pPr>
      <w:r w:rsidRPr="007308FE">
        <w:rPr>
          <w:szCs w:val="24"/>
        </w:rPr>
        <w:t>На следующем этапе были рассчитаны логарифмические доходности индекса. Использование логарифмических доходностей является стандартным подходом при анализе финансовых временных рядов, поскольку они позволяют перейти от анализа уровня индекса к анализу относительных изменений. Это особенно важно для моделей волатильности, так как уровень индекса может иметь трендовую структуру, тогда как доходности лучше отражают краткосрочные колебания рынка.</w:t>
      </w:r>
    </w:p>
    <w:p w14:paraId="6B759438" w14:textId="32BFCE3F" w:rsidR="00D04644" w:rsidRPr="007308FE" w:rsidRDefault="00D04644" w:rsidP="008A6C2C">
      <w:pPr>
        <w:jc w:val="both"/>
        <w:rPr>
          <w:i/>
          <w:szCs w:val="24"/>
          <w:lang w:val="en-US"/>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t</m:t>
              </m:r>
            </m:sub>
          </m:sSub>
          <m:r>
            <w:rPr>
              <w:rFonts w:ascii="Cambria Math" w:hAnsi="Cambria Math"/>
              <w:szCs w:val="24"/>
              <w:lang w:val="en-US"/>
            </w:rPr>
            <m:t>=</m:t>
          </m:r>
          <m:r>
            <m:rPr>
              <m:sty m:val="p"/>
            </m:rPr>
            <w:rPr>
              <w:rFonts w:ascii="Cambria Math" w:hAnsi="Cambria Math"/>
              <w:szCs w:val="24"/>
              <w:lang w:val="en-US"/>
            </w:rPr>
            <m:t>ln⁡</m:t>
          </m:r>
          <m:f>
            <m:fPr>
              <m:ctrlPr>
                <w:rPr>
                  <w:rFonts w:ascii="Cambria Math" w:hAnsi="Cambria Math"/>
                  <w:i/>
                  <w:szCs w:val="24"/>
                  <w:lang w:val="en-US"/>
                </w:rPr>
              </m:ctrlPr>
            </m:fPr>
            <m:num>
              <m:sSub>
                <m:sSubPr>
                  <m:ctrlPr>
                    <w:rPr>
                      <w:rFonts w:ascii="Cambria Math" w:hAnsi="Cambria Math"/>
                      <w:i/>
                      <w:szCs w:val="24"/>
                      <w:lang w:val="en-US"/>
                    </w:rPr>
                  </m:ctrlPr>
                </m:sSubPr>
                <m:e>
                  <m:r>
                    <w:rPr>
                      <w:rFonts w:ascii="Cambria Math" w:hAnsi="Cambria Math"/>
                      <w:szCs w:val="24"/>
                      <w:lang w:val="en-US"/>
                    </w:rPr>
                    <m:t>S</m:t>
                  </m:r>
                </m:e>
                <m:sub>
                  <m:r>
                    <w:rPr>
                      <w:rFonts w:ascii="Cambria Math" w:hAnsi="Cambria Math"/>
                      <w:szCs w:val="24"/>
                      <w:lang w:val="en-US"/>
                    </w:rPr>
                    <m:t>t</m:t>
                  </m:r>
                </m:sub>
              </m:sSub>
            </m:num>
            <m:den>
              <m:sSub>
                <m:sSubPr>
                  <m:ctrlPr>
                    <w:rPr>
                      <w:rFonts w:ascii="Cambria Math" w:hAnsi="Cambria Math"/>
                      <w:i/>
                      <w:szCs w:val="24"/>
                      <w:lang w:val="en-US"/>
                    </w:rPr>
                  </m:ctrlPr>
                </m:sSubPr>
                <m:e>
                  <m:r>
                    <w:rPr>
                      <w:rFonts w:ascii="Cambria Math" w:hAnsi="Cambria Math"/>
                      <w:szCs w:val="24"/>
                      <w:lang w:val="en-US"/>
                    </w:rPr>
                    <m:t>S</m:t>
                  </m:r>
                </m:e>
                <m:sub>
                  <m:r>
                    <w:rPr>
                      <w:rFonts w:ascii="Cambria Math" w:hAnsi="Cambria Math"/>
                      <w:szCs w:val="24"/>
                      <w:lang w:val="en-US"/>
                    </w:rPr>
                    <m:t>t-1</m:t>
                  </m:r>
                </m:sub>
              </m:sSub>
            </m:den>
          </m:f>
        </m:oMath>
      </m:oMathPara>
    </w:p>
    <w:p w14:paraId="2AD1C9D0" w14:textId="770F1987" w:rsidR="008A6C2C" w:rsidRPr="007308FE" w:rsidRDefault="008A6C2C" w:rsidP="008A6C2C">
      <w:pPr>
        <w:jc w:val="both"/>
        <w:rPr>
          <w:szCs w:val="24"/>
        </w:rPr>
      </w:pPr>
      <w:r w:rsidRPr="007308FE">
        <w:rPr>
          <w:szCs w:val="24"/>
        </w:rPr>
        <w:t xml:space="preserve">где </w:t>
      </w:r>
      <m:oMath>
        <m:sSub>
          <m:sSubPr>
            <m:ctrlPr>
              <w:rPr>
                <w:rFonts w:ascii="Cambria Math" w:hAnsi="Cambria Math"/>
                <w:i/>
                <w:szCs w:val="24"/>
                <w:lang w:val="en-US"/>
              </w:rPr>
            </m:ctrlPr>
          </m:sSubPr>
          <m:e>
            <m:r>
              <w:rPr>
                <w:rFonts w:ascii="Cambria Math" w:hAnsi="Cambria Math"/>
                <w:szCs w:val="24"/>
                <w:lang w:val="en-US"/>
              </w:rPr>
              <m:t>S</m:t>
            </m:r>
          </m:e>
          <m:sub>
            <m:r>
              <w:rPr>
                <w:rFonts w:ascii="Cambria Math" w:hAnsi="Cambria Math"/>
                <w:szCs w:val="24"/>
                <w:lang w:val="en-US"/>
              </w:rPr>
              <m:t>t</m:t>
            </m:r>
          </m:sub>
        </m:sSub>
      </m:oMath>
      <w:r w:rsidRPr="007308FE">
        <w:rPr>
          <w:szCs w:val="24"/>
        </w:rPr>
        <w:t xml:space="preserve"> </w:t>
      </w:r>
      <w:r w:rsidR="00D04644" w:rsidRPr="007308FE">
        <w:rPr>
          <w:szCs w:val="24"/>
        </w:rPr>
        <w:t>-</w:t>
      </w:r>
      <w:r w:rsidRPr="007308FE">
        <w:rPr>
          <w:szCs w:val="24"/>
        </w:rPr>
        <w:t xml:space="preserve"> значение индекса в момент времени t, а</w:t>
      </w:r>
      <w:r w:rsidR="00D04644" w:rsidRPr="007308FE">
        <w:rPr>
          <w:szCs w:val="24"/>
        </w:rPr>
        <w:t xml:space="preserve"> </w:t>
      </w:r>
      <m:oMath>
        <m:sSub>
          <m:sSubPr>
            <m:ctrlPr>
              <w:rPr>
                <w:rFonts w:ascii="Cambria Math" w:hAnsi="Cambria Math"/>
                <w:i/>
                <w:szCs w:val="24"/>
                <w:lang w:val="en-US"/>
              </w:rPr>
            </m:ctrlPr>
          </m:sSubPr>
          <m:e>
            <m:r>
              <w:rPr>
                <w:rFonts w:ascii="Cambria Math" w:hAnsi="Cambria Math"/>
                <w:szCs w:val="24"/>
                <w:lang w:val="en-US"/>
              </w:rPr>
              <m:t>S</m:t>
            </m:r>
          </m:e>
          <m:sub>
            <m:r>
              <w:rPr>
                <w:rFonts w:ascii="Cambria Math" w:hAnsi="Cambria Math"/>
                <w:szCs w:val="24"/>
                <w:lang w:val="en-US"/>
              </w:rPr>
              <m:t>t</m:t>
            </m:r>
            <m:r>
              <w:rPr>
                <w:rFonts w:ascii="Cambria Math" w:hAnsi="Cambria Math"/>
                <w:szCs w:val="24"/>
              </w:rPr>
              <m:t>-1</m:t>
            </m:r>
          </m:sub>
        </m:sSub>
      </m:oMath>
      <w:r w:rsidR="00D04644" w:rsidRPr="007308FE">
        <w:rPr>
          <w:szCs w:val="24"/>
        </w:rPr>
        <w:t xml:space="preserve"> -</w:t>
      </w:r>
      <w:r w:rsidRPr="007308FE">
        <w:rPr>
          <w:szCs w:val="24"/>
        </w:rPr>
        <w:t xml:space="preserve"> значение индекса в предыдущий торговый день.</w:t>
      </w:r>
    </w:p>
    <w:p w14:paraId="6EAFE352" w14:textId="5FEC970D" w:rsidR="00D04644" w:rsidRPr="007308FE" w:rsidRDefault="00D04644" w:rsidP="00D04644">
      <w:pPr>
        <w:jc w:val="center"/>
        <w:rPr>
          <w:szCs w:val="24"/>
        </w:rPr>
      </w:pPr>
      <w:r w:rsidRPr="007308FE">
        <w:rPr>
          <w:szCs w:val="24"/>
        </w:rPr>
        <w:lastRenderedPageBreak/>
        <w:drawing>
          <wp:inline distT="0" distB="0" distL="0" distR="0" wp14:anchorId="126BC131" wp14:editId="1716E1D9">
            <wp:extent cx="4333487" cy="3149634"/>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83926" cy="3186294"/>
                    </a:xfrm>
                    <a:prstGeom prst="rect">
                      <a:avLst/>
                    </a:prstGeom>
                  </pic:spPr>
                </pic:pic>
              </a:graphicData>
            </a:graphic>
          </wp:inline>
        </w:drawing>
      </w:r>
    </w:p>
    <w:p w14:paraId="3B040053" w14:textId="77777777" w:rsidR="00D04644" w:rsidRPr="007308FE" w:rsidRDefault="008A6C2C" w:rsidP="007308FE">
      <w:pPr>
        <w:jc w:val="center"/>
        <w:rPr>
          <w:szCs w:val="24"/>
        </w:rPr>
      </w:pPr>
      <w:r w:rsidRPr="007308FE">
        <w:rPr>
          <w:szCs w:val="24"/>
        </w:rPr>
        <w:t xml:space="preserve">рисунок 2: график логарифмических доходностей индекса </w:t>
      </w:r>
      <w:r w:rsidR="00D04644" w:rsidRPr="007308FE">
        <w:rPr>
          <w:szCs w:val="24"/>
        </w:rPr>
        <w:t>Московской Биржи</w:t>
      </w:r>
    </w:p>
    <w:p w14:paraId="75E07208" w14:textId="238D5396" w:rsidR="008A6C2C" w:rsidRDefault="008A6C2C" w:rsidP="008A6C2C">
      <w:pPr>
        <w:jc w:val="both"/>
        <w:rPr>
          <w:szCs w:val="24"/>
        </w:rPr>
      </w:pPr>
      <w:r w:rsidRPr="007308FE">
        <w:rPr>
          <w:szCs w:val="24"/>
        </w:rPr>
        <w:t>Для описания текущего уровня рыночной нестабильности дополнительно была рассчитана скользящая волатильность. В итоговой модели использовалось окно в 40 торговых дней. Данное значение окна было подобрано эмпирически в ходе практического моделирования: оно позволяет сгладить краткосрочный шум, но при этом сохраняет чувствительность к изменению режима рынка. Таким образом, в качестве входных признаков HMM использовались два показателя: логарифмическая доходность и 40-дневная скользящая волатильность.</w:t>
      </w:r>
    </w:p>
    <w:p w14:paraId="3E839C6F" w14:textId="77777777" w:rsidR="008A6C2C" w:rsidRPr="007308FE" w:rsidRDefault="008A6C2C" w:rsidP="008A6C2C">
      <w:pPr>
        <w:jc w:val="both"/>
        <w:rPr>
          <w:szCs w:val="24"/>
        </w:rPr>
      </w:pPr>
      <w:r w:rsidRPr="007308FE">
        <w:rPr>
          <w:szCs w:val="24"/>
        </w:rPr>
        <w:t>Отдельное внимание было уделено кризисным интервалам с аномально высокой волатильностью. Из выборки были исключены периоды с 20 февраля по 9 апреля 2020 года и с 16 февраля по 4 апреля 2022 года. Данное решение связано с тем, что экстремальные рыночные шоки могут чрезмерно влиять на параметры модели и приводить к выделению отдельного состояния, отражающего не устойчивый рыночный режим, а ограниченную группу экстремальных наблюдений. Поскольку задача исследования заключается в ежедневной оценке будущего режима волатильности в рамках регулярной рыночной динамики, исключение таких интервалов позволяет получить более устойчивую и интерпретируемую модель.</w:t>
      </w:r>
    </w:p>
    <w:p w14:paraId="5A152E28" w14:textId="77777777" w:rsidR="008A6C2C" w:rsidRPr="007308FE" w:rsidRDefault="008A6C2C" w:rsidP="008A6C2C">
      <w:pPr>
        <w:jc w:val="both"/>
        <w:rPr>
          <w:szCs w:val="24"/>
        </w:rPr>
      </w:pPr>
      <w:r w:rsidRPr="007308FE">
        <w:rPr>
          <w:szCs w:val="24"/>
        </w:rPr>
        <w:t>При этом доходности и волатильность пересчитывались уже после удаления указанных интервалов. Это важно, поскольку иначе возникали бы искусственные скачки между последним наблюдением до исключенного периода и первым наблюдением после него. Для предотвращения такой ошибки временной ряд был разделен на непрерывные сегменты, внутри которых отдельно рассчитывались логарифмические доходности и скользящая волатильность.</w:t>
      </w:r>
    </w:p>
    <w:p w14:paraId="79989A95" w14:textId="77777777" w:rsidR="008A6C2C" w:rsidRPr="007308FE" w:rsidRDefault="008A6C2C" w:rsidP="008A6C2C">
      <w:pPr>
        <w:jc w:val="both"/>
        <w:rPr>
          <w:szCs w:val="24"/>
        </w:rPr>
      </w:pPr>
      <w:r w:rsidRPr="007308FE">
        <w:rPr>
          <w:szCs w:val="24"/>
        </w:rPr>
        <w:t>Итоговый набор данных для моделирования включал два признака:</w:t>
      </w:r>
    </w:p>
    <w:p w14:paraId="74403796" w14:textId="7D4C0777" w:rsidR="00D04644" w:rsidRPr="007308FE" w:rsidRDefault="00D04644" w:rsidP="00D04644">
      <w:pPr>
        <w:jc w:val="both"/>
        <w:rPr>
          <w:i/>
          <w:szCs w:val="24"/>
          <w:lang w:val="en-US"/>
        </w:rPr>
      </w:pPr>
      <m:oMathPara>
        <m:oMath>
          <m:sSub>
            <m:sSubPr>
              <m:ctrlPr>
                <w:rPr>
                  <w:rFonts w:ascii="Cambria Math" w:hAnsi="Cambria Math"/>
                  <w:szCs w:val="24"/>
                </w:rPr>
              </m:ctrlPr>
            </m:sSubPr>
            <m:e>
              <m:r>
                <w:rPr>
                  <w:rFonts w:ascii="Cambria Math" w:hAnsi="Cambria Math"/>
                  <w:szCs w:val="24"/>
                  <w:lang w:val="en-US"/>
                </w:rPr>
                <m:t>X</m:t>
              </m:r>
            </m:e>
            <m:sub>
              <m:r>
                <w:rPr>
                  <w:rFonts w:ascii="Cambria Math" w:hAnsi="Cambria Math"/>
                  <w:szCs w:val="24"/>
                </w:rPr>
                <m:t>t</m:t>
              </m:r>
            </m:sub>
          </m:sSub>
          <m:r>
            <w:rPr>
              <w:rFonts w:ascii="Cambria Math" w:hAnsi="Cambria Math"/>
              <w:szCs w:val="24"/>
              <w:lang w:val="en-US"/>
            </w:rPr>
            <m:t>=</m:t>
          </m:r>
          <m:r>
            <m:rPr>
              <m:sty m:val="p"/>
            </m:rPr>
            <w:rPr>
              <w:rFonts w:ascii="Cambria Math" w:hAnsi="Cambria Math"/>
              <w:szCs w:val="24"/>
              <w:lang w:val="en-US"/>
            </w:rPr>
            <m:t>(</m:t>
          </m:r>
          <m:sSub>
            <m:sSubPr>
              <m:ctrlPr>
                <w:rPr>
                  <w:rFonts w:ascii="Cambria Math" w:hAnsi="Cambria Math"/>
                  <w:szCs w:val="24"/>
                </w:rPr>
              </m:ctrlPr>
            </m:sSubPr>
            <m:e>
              <m:r>
                <w:rPr>
                  <w:rFonts w:ascii="Cambria Math" w:hAnsi="Cambria Math"/>
                  <w:szCs w:val="24"/>
                  <w:lang w:val="en-US"/>
                </w:rPr>
                <m:t>r</m:t>
              </m:r>
            </m:e>
            <m:sub>
              <m:r>
                <w:rPr>
                  <w:rFonts w:ascii="Cambria Math" w:hAnsi="Cambria Math"/>
                  <w:szCs w:val="24"/>
                </w:rPr>
                <m:t>t</m:t>
              </m:r>
            </m:sub>
          </m:sSub>
          <m:r>
            <w:rPr>
              <w:rFonts w:ascii="Cambria Math" w:hAnsi="Cambria Math"/>
              <w:szCs w:val="24"/>
            </w:rPr>
            <m:t>,</m:t>
          </m:r>
          <m:r>
            <w:rPr>
              <w:rFonts w:ascii="Cambria Math" w:hAnsi="Cambria Math"/>
              <w:szCs w:val="24"/>
              <w:lang w:val="en-US"/>
            </w:rPr>
            <m:t xml:space="preserve"> </m:t>
          </m:r>
          <m:sSub>
            <m:sSubPr>
              <m:ctrlPr>
                <w:rPr>
                  <w:rFonts w:ascii="Cambria Math" w:hAnsi="Cambria Math"/>
                  <w:szCs w:val="24"/>
                </w:rPr>
              </m:ctrlPr>
            </m:sSubPr>
            <m:e>
              <m:r>
                <m:rPr>
                  <m:sty m:val="p"/>
                </m:rPr>
                <w:rPr>
                  <w:rFonts w:ascii="Cambria Math" w:hAnsi="Cambria Math"/>
                  <w:szCs w:val="24"/>
                </w:rPr>
                <m:t>σ</m:t>
              </m:r>
            </m:e>
            <m:sub>
              <m:r>
                <w:rPr>
                  <w:rFonts w:ascii="Cambria Math" w:hAnsi="Cambria Math"/>
                  <w:szCs w:val="24"/>
                </w:rPr>
                <m:t>t</m:t>
              </m:r>
            </m:sub>
          </m:sSub>
          <m:r>
            <w:rPr>
              <w:rFonts w:ascii="Cambria Math" w:hAnsi="Cambria Math"/>
              <w:szCs w:val="24"/>
            </w:rPr>
            <m:t>)</m:t>
          </m:r>
        </m:oMath>
      </m:oMathPara>
    </w:p>
    <w:p w14:paraId="3A6EE4B8" w14:textId="74C3789B" w:rsidR="008A6C2C" w:rsidRPr="007308FE" w:rsidRDefault="008A6C2C" w:rsidP="008A6C2C">
      <w:pPr>
        <w:jc w:val="both"/>
        <w:rPr>
          <w:szCs w:val="24"/>
        </w:rPr>
      </w:pPr>
      <w:r w:rsidRPr="007308FE">
        <w:rPr>
          <w:szCs w:val="24"/>
        </w:rPr>
        <w:t xml:space="preserve">где </w:t>
      </w:r>
      <m:oMath>
        <m:sSub>
          <m:sSubPr>
            <m:ctrlPr>
              <w:rPr>
                <w:rFonts w:ascii="Cambria Math" w:hAnsi="Cambria Math"/>
                <w:szCs w:val="24"/>
              </w:rPr>
            </m:ctrlPr>
          </m:sSubPr>
          <m:e>
            <m:r>
              <w:rPr>
                <w:rFonts w:ascii="Cambria Math" w:hAnsi="Cambria Math"/>
                <w:szCs w:val="24"/>
                <w:lang w:val="en-US"/>
              </w:rPr>
              <m:t>r</m:t>
            </m:r>
          </m:e>
          <m:sub>
            <m:r>
              <w:rPr>
                <w:rFonts w:ascii="Cambria Math" w:hAnsi="Cambria Math"/>
                <w:szCs w:val="24"/>
              </w:rPr>
              <m:t>t</m:t>
            </m:r>
          </m:sub>
        </m:sSub>
      </m:oMath>
      <w:r w:rsidRPr="007308FE">
        <w:rPr>
          <w:szCs w:val="24"/>
        </w:rPr>
        <w:t xml:space="preserve"> </w:t>
      </w:r>
      <w:r w:rsidR="00D04644" w:rsidRPr="007308FE">
        <w:rPr>
          <w:szCs w:val="24"/>
        </w:rPr>
        <w:t>-</w:t>
      </w:r>
      <w:r w:rsidRPr="007308FE">
        <w:rPr>
          <w:szCs w:val="24"/>
        </w:rPr>
        <w:t xml:space="preserve"> логарифмическая доходность индекса, а </w:t>
      </w:r>
      <m:oMath>
        <m:sSub>
          <m:sSubPr>
            <m:ctrlPr>
              <w:rPr>
                <w:rFonts w:ascii="Cambria Math" w:hAnsi="Cambria Math"/>
                <w:szCs w:val="24"/>
              </w:rPr>
            </m:ctrlPr>
          </m:sSubPr>
          <m:e>
            <m:r>
              <m:rPr>
                <m:sty m:val="p"/>
              </m:rPr>
              <w:rPr>
                <w:rFonts w:ascii="Cambria Math" w:hAnsi="Cambria Math"/>
                <w:szCs w:val="24"/>
              </w:rPr>
              <m:t>σ</m:t>
            </m:r>
          </m:e>
          <m:sub>
            <m:r>
              <w:rPr>
                <w:rFonts w:ascii="Cambria Math" w:hAnsi="Cambria Math"/>
                <w:szCs w:val="24"/>
              </w:rPr>
              <m:t>t</m:t>
            </m:r>
          </m:sub>
        </m:sSub>
      </m:oMath>
      <w:r w:rsidR="00D04644" w:rsidRPr="007308FE">
        <w:rPr>
          <w:szCs w:val="24"/>
        </w:rPr>
        <w:t>-</w:t>
      </w:r>
      <w:r w:rsidRPr="007308FE">
        <w:rPr>
          <w:szCs w:val="24"/>
        </w:rPr>
        <w:t xml:space="preserve"> 40-дневная скользящая волатильность. Именно этот двумерный набор признаков использовался для обучения скрытой марковской модели и последующей оценки вероятностей рыночных режимов.</w:t>
      </w:r>
    </w:p>
    <w:p w14:paraId="4B492C74" w14:textId="77777777" w:rsidR="008A6C2C" w:rsidRPr="007308FE" w:rsidRDefault="008A6C2C" w:rsidP="008A6C2C">
      <w:pPr>
        <w:jc w:val="both"/>
        <w:rPr>
          <w:szCs w:val="24"/>
          <w:lang w:val="en-US"/>
        </w:rPr>
      </w:pPr>
      <w:r w:rsidRPr="007308FE">
        <w:rPr>
          <w:szCs w:val="24"/>
        </w:rPr>
        <w:lastRenderedPageBreak/>
        <w:t>Таким образом, подготовка данных была направлена на то, чтобы модель анализировала не уровень индекса, а структуру его изменений и текущую степень рыночной нестабильности. Это соответствует основной задаче исследования — прогнозной оценке режима волатильности на следующий торговый день.</w:t>
      </w:r>
    </w:p>
    <w:p w14:paraId="20BD8B09" w14:textId="77777777" w:rsidR="007308FE" w:rsidRPr="007308FE" w:rsidRDefault="007308FE" w:rsidP="007308FE">
      <w:pPr>
        <w:jc w:val="both"/>
        <w:rPr>
          <w:b/>
          <w:szCs w:val="24"/>
        </w:rPr>
      </w:pPr>
      <w:r w:rsidRPr="007308FE">
        <w:rPr>
          <w:b/>
          <w:szCs w:val="24"/>
        </w:rPr>
        <w:t>3. Построение и выбор скрытой марковской модели</w:t>
      </w:r>
    </w:p>
    <w:p w14:paraId="228B90D8" w14:textId="77777777" w:rsidR="007308FE" w:rsidRPr="007308FE" w:rsidRDefault="007308FE" w:rsidP="007308FE">
      <w:pPr>
        <w:jc w:val="both"/>
        <w:rPr>
          <w:szCs w:val="24"/>
        </w:rPr>
      </w:pPr>
      <w:r w:rsidRPr="007308FE">
        <w:rPr>
          <w:szCs w:val="24"/>
        </w:rPr>
        <w:t xml:space="preserve">Для моделирования режимов волатильности была использована </w:t>
      </w:r>
      <w:proofErr w:type="spellStart"/>
      <w:r w:rsidRPr="007308FE">
        <w:rPr>
          <w:szCs w:val="24"/>
        </w:rPr>
        <w:t>Gaussian</w:t>
      </w:r>
      <w:proofErr w:type="spellEnd"/>
      <w:r w:rsidRPr="007308FE">
        <w:rPr>
          <w:szCs w:val="24"/>
        </w:rPr>
        <w:t xml:space="preserve"> </w:t>
      </w:r>
      <w:proofErr w:type="spellStart"/>
      <w:r w:rsidRPr="007308FE">
        <w:rPr>
          <w:szCs w:val="24"/>
        </w:rPr>
        <w:t>Hidden</w:t>
      </w:r>
      <w:proofErr w:type="spellEnd"/>
      <w:r w:rsidRPr="007308FE">
        <w:rPr>
          <w:szCs w:val="24"/>
        </w:rPr>
        <w:t xml:space="preserve"> </w:t>
      </w:r>
      <w:proofErr w:type="spellStart"/>
      <w:r w:rsidRPr="007308FE">
        <w:rPr>
          <w:szCs w:val="24"/>
        </w:rPr>
        <w:t>Markov</w:t>
      </w:r>
      <w:proofErr w:type="spellEnd"/>
      <w:r w:rsidRPr="007308FE">
        <w:rPr>
          <w:szCs w:val="24"/>
        </w:rPr>
        <w:t xml:space="preserve"> Model. В рамках данной модели предполагается, что наблюдаемый вектор признаков в каждый торговый день порождается одним из нескольких скрытых состояний. В настоящей работе наблюдение имеет двумерный вид:</w:t>
      </w:r>
    </w:p>
    <w:p w14:paraId="4F0F1D11" w14:textId="77777777" w:rsidR="007308FE" w:rsidRPr="007308FE" w:rsidRDefault="007308FE" w:rsidP="007308FE">
      <w:pPr>
        <w:jc w:val="both"/>
        <w:rPr>
          <w:i/>
          <w:szCs w:val="24"/>
          <w:lang w:val="en-US"/>
        </w:rPr>
      </w:pPr>
      <m:oMathPara>
        <m:oMath>
          <m:sSub>
            <m:sSubPr>
              <m:ctrlPr>
                <w:rPr>
                  <w:rFonts w:ascii="Cambria Math" w:hAnsi="Cambria Math"/>
                  <w:szCs w:val="24"/>
                </w:rPr>
              </m:ctrlPr>
            </m:sSubPr>
            <m:e>
              <m:r>
                <w:rPr>
                  <w:rFonts w:ascii="Cambria Math" w:hAnsi="Cambria Math"/>
                  <w:szCs w:val="24"/>
                  <w:lang w:val="en-US"/>
                </w:rPr>
                <m:t>X</m:t>
              </m:r>
            </m:e>
            <m:sub>
              <m:r>
                <w:rPr>
                  <w:rFonts w:ascii="Cambria Math" w:hAnsi="Cambria Math"/>
                  <w:szCs w:val="24"/>
                </w:rPr>
                <m:t>t</m:t>
              </m:r>
            </m:sub>
          </m:sSub>
          <m:r>
            <w:rPr>
              <w:rFonts w:ascii="Cambria Math" w:hAnsi="Cambria Math"/>
              <w:szCs w:val="24"/>
              <w:lang w:val="en-US"/>
            </w:rPr>
            <m:t>=</m:t>
          </m:r>
          <m:r>
            <m:rPr>
              <m:sty m:val="p"/>
            </m:rPr>
            <w:rPr>
              <w:rFonts w:ascii="Cambria Math" w:hAnsi="Cambria Math"/>
              <w:szCs w:val="24"/>
              <w:lang w:val="en-US"/>
            </w:rPr>
            <m:t>(</m:t>
          </m:r>
          <m:sSub>
            <m:sSubPr>
              <m:ctrlPr>
                <w:rPr>
                  <w:rFonts w:ascii="Cambria Math" w:hAnsi="Cambria Math"/>
                  <w:szCs w:val="24"/>
                </w:rPr>
              </m:ctrlPr>
            </m:sSubPr>
            <m:e>
              <m:r>
                <w:rPr>
                  <w:rFonts w:ascii="Cambria Math" w:hAnsi="Cambria Math"/>
                  <w:szCs w:val="24"/>
                  <w:lang w:val="en-US"/>
                </w:rPr>
                <m:t>r</m:t>
              </m:r>
            </m:e>
            <m:sub>
              <m:r>
                <w:rPr>
                  <w:rFonts w:ascii="Cambria Math" w:hAnsi="Cambria Math"/>
                  <w:szCs w:val="24"/>
                </w:rPr>
                <m:t>t</m:t>
              </m:r>
            </m:sub>
          </m:sSub>
          <m:r>
            <w:rPr>
              <w:rFonts w:ascii="Cambria Math" w:hAnsi="Cambria Math"/>
              <w:szCs w:val="24"/>
            </w:rPr>
            <m:t>,</m:t>
          </m:r>
          <m:r>
            <w:rPr>
              <w:rFonts w:ascii="Cambria Math" w:hAnsi="Cambria Math"/>
              <w:szCs w:val="24"/>
              <w:lang w:val="en-US"/>
            </w:rPr>
            <m:t xml:space="preserve"> </m:t>
          </m:r>
          <m:sSub>
            <m:sSubPr>
              <m:ctrlPr>
                <w:rPr>
                  <w:rFonts w:ascii="Cambria Math" w:hAnsi="Cambria Math"/>
                  <w:szCs w:val="24"/>
                </w:rPr>
              </m:ctrlPr>
            </m:sSubPr>
            <m:e>
              <m:r>
                <m:rPr>
                  <m:sty m:val="p"/>
                </m:rPr>
                <w:rPr>
                  <w:rFonts w:ascii="Cambria Math" w:hAnsi="Cambria Math"/>
                  <w:szCs w:val="24"/>
                </w:rPr>
                <m:t>σ</m:t>
              </m:r>
            </m:e>
            <m:sub>
              <m:r>
                <w:rPr>
                  <w:rFonts w:ascii="Cambria Math" w:hAnsi="Cambria Math"/>
                  <w:szCs w:val="24"/>
                </w:rPr>
                <m:t>t</m:t>
              </m:r>
            </m:sub>
          </m:sSub>
          <m:r>
            <w:rPr>
              <w:rFonts w:ascii="Cambria Math" w:hAnsi="Cambria Math"/>
              <w:szCs w:val="24"/>
            </w:rPr>
            <m:t>)</m:t>
          </m:r>
        </m:oMath>
      </m:oMathPara>
    </w:p>
    <w:p w14:paraId="44C66967" w14:textId="4DF990CF" w:rsidR="007308FE" w:rsidRPr="007308FE" w:rsidRDefault="007308FE" w:rsidP="007308FE">
      <w:pPr>
        <w:jc w:val="both"/>
        <w:rPr>
          <w:szCs w:val="24"/>
        </w:rPr>
      </w:pPr>
      <w:r w:rsidRPr="007308FE">
        <w:rPr>
          <w:szCs w:val="24"/>
        </w:rPr>
        <w:t xml:space="preserve">где </w:t>
      </w:r>
      <m:oMath>
        <m:sSub>
          <m:sSubPr>
            <m:ctrlPr>
              <w:rPr>
                <w:rFonts w:ascii="Cambria Math" w:hAnsi="Cambria Math"/>
                <w:szCs w:val="24"/>
              </w:rPr>
            </m:ctrlPr>
          </m:sSubPr>
          <m:e>
            <m:r>
              <w:rPr>
                <w:rFonts w:ascii="Cambria Math" w:hAnsi="Cambria Math"/>
                <w:szCs w:val="24"/>
                <w:lang w:val="en-US"/>
              </w:rPr>
              <m:t>r</m:t>
            </m:r>
          </m:e>
          <m:sub>
            <m:r>
              <w:rPr>
                <w:rFonts w:ascii="Cambria Math" w:hAnsi="Cambria Math"/>
                <w:szCs w:val="24"/>
              </w:rPr>
              <m:t>t</m:t>
            </m:r>
          </m:sub>
        </m:sSub>
      </m:oMath>
      <w:r w:rsidRPr="007308FE">
        <w:rPr>
          <w:szCs w:val="24"/>
        </w:rPr>
        <w:t xml:space="preserve"> - логарифмическая доходность индекса, а </w:t>
      </w:r>
      <m:oMath>
        <m:sSub>
          <m:sSubPr>
            <m:ctrlPr>
              <w:rPr>
                <w:rFonts w:ascii="Cambria Math" w:hAnsi="Cambria Math"/>
                <w:szCs w:val="24"/>
              </w:rPr>
            </m:ctrlPr>
          </m:sSubPr>
          <m:e>
            <m:r>
              <m:rPr>
                <m:sty m:val="p"/>
              </m:rPr>
              <w:rPr>
                <w:rFonts w:ascii="Cambria Math" w:hAnsi="Cambria Math"/>
                <w:szCs w:val="24"/>
              </w:rPr>
              <m:t>σ</m:t>
            </m:r>
          </m:e>
          <m:sub>
            <m:r>
              <w:rPr>
                <w:rFonts w:ascii="Cambria Math" w:hAnsi="Cambria Math"/>
                <w:szCs w:val="24"/>
              </w:rPr>
              <m:t>t</m:t>
            </m:r>
          </m:sub>
        </m:sSub>
      </m:oMath>
      <w:r w:rsidRPr="007308FE">
        <w:rPr>
          <w:szCs w:val="24"/>
        </w:rPr>
        <w:t>- 40-дневная скользящая волатильность. Таким образом, модель обучается не только на величине дневного изменения индекса, но и на текущем уровне рыночной нестабильности.</w:t>
      </w:r>
    </w:p>
    <w:p w14:paraId="0AC67C1F" w14:textId="05E10F18" w:rsidR="007308FE" w:rsidRPr="007308FE" w:rsidRDefault="007308FE" w:rsidP="007308FE">
      <w:pPr>
        <w:jc w:val="both"/>
        <w:rPr>
          <w:szCs w:val="24"/>
        </w:rPr>
      </w:pPr>
      <w:r w:rsidRPr="007308FE">
        <w:rPr>
          <w:szCs w:val="24"/>
        </w:rPr>
        <w:t xml:space="preserve">Одним из ключевых вопросов при построении HMM является выбор числа скрытых состояний. Слишком малое число состояний может привести к чрезмерно грубому описанию рынка, когда различные режимы волатильности объединяются в один класс. Слишком большое число состояний, напротив, может привести к </w:t>
      </w:r>
      <w:proofErr w:type="spellStart"/>
      <w:r w:rsidRPr="007308FE">
        <w:rPr>
          <w:szCs w:val="24"/>
        </w:rPr>
        <w:t>переусложнению</w:t>
      </w:r>
      <w:proofErr w:type="spellEnd"/>
      <w:r w:rsidRPr="007308FE">
        <w:rPr>
          <w:szCs w:val="24"/>
        </w:rPr>
        <w:t xml:space="preserve"> модели и ухудшению ее качества на новых данных. Поэтому в работе были оценены модели с различным числом скрытых состояний.</w:t>
      </w:r>
    </w:p>
    <w:p w14:paraId="7B9473B8" w14:textId="4DDA8362" w:rsidR="007308FE" w:rsidRPr="00E96333" w:rsidRDefault="00E96333" w:rsidP="007308FE">
      <w:pPr>
        <w:jc w:val="both"/>
        <w:rPr>
          <w:szCs w:val="24"/>
        </w:rPr>
      </w:pPr>
      <w:r w:rsidRPr="00E96333">
        <w:rPr>
          <w:szCs w:val="24"/>
        </w:rPr>
        <w:t>Для выбора оптимального числа скрытых состояний были построены и сравнены несколько HMM-моделей. В таблице 1 представлены значения логарифмического правдоподобия на обучающей и тестовой выборках, а также нормированные показатели в расчете на одно наблюдение. Логарифмическое правдоподобие показывает, насколько хорошо модель описывает данные: чем выше значение данного показателя, тем лучше модель согласуется с наблюдаемым временным рядом. При этом особое внимание уделяется значению на тестовой выборке, поскольку оно характеризует способность модели описывать новые данные, не использованные при обучении.</w:t>
      </w:r>
    </w:p>
    <w:tbl>
      <w:tblPr>
        <w:tblStyle w:val="ad"/>
        <w:tblW w:w="0" w:type="auto"/>
        <w:tblLook w:val="04A0" w:firstRow="1" w:lastRow="0" w:firstColumn="1" w:lastColumn="0" w:noHBand="0" w:noVBand="1"/>
      </w:tblPr>
      <w:tblGrid>
        <w:gridCol w:w="1853"/>
        <w:gridCol w:w="1867"/>
        <w:gridCol w:w="1867"/>
        <w:gridCol w:w="1879"/>
        <w:gridCol w:w="1879"/>
      </w:tblGrid>
      <w:tr w:rsidR="007308FE" w:rsidRPr="00E96333" w14:paraId="32542008" w14:textId="77777777" w:rsidTr="007308FE">
        <w:tc>
          <w:tcPr>
            <w:tcW w:w="1869" w:type="dxa"/>
          </w:tcPr>
          <w:p w14:paraId="3E03668D" w14:textId="067471C7" w:rsidR="007308FE" w:rsidRPr="00B0257B" w:rsidRDefault="007308FE" w:rsidP="008C1A65">
            <w:pPr>
              <w:jc w:val="both"/>
              <w:rPr>
                <w:b/>
                <w:bCs w:val="0"/>
                <w:szCs w:val="24"/>
              </w:rPr>
            </w:pPr>
            <w:r w:rsidRPr="00B0257B">
              <w:rPr>
                <w:b/>
                <w:bCs w:val="0"/>
                <w:szCs w:val="24"/>
              </w:rPr>
              <w:t>Количество состояний</w:t>
            </w:r>
          </w:p>
        </w:tc>
        <w:tc>
          <w:tcPr>
            <w:tcW w:w="1869" w:type="dxa"/>
          </w:tcPr>
          <w:p w14:paraId="2381FC53" w14:textId="4A1C5735" w:rsidR="007308FE" w:rsidRPr="00B0257B" w:rsidRDefault="00E96333" w:rsidP="008C1A65">
            <w:pPr>
              <w:jc w:val="both"/>
              <w:rPr>
                <w:b/>
                <w:bCs w:val="0"/>
                <w:szCs w:val="24"/>
              </w:rPr>
            </w:pPr>
            <w:r w:rsidRPr="00B0257B">
              <w:rPr>
                <w:b/>
                <w:bCs w:val="0"/>
                <w:szCs w:val="24"/>
              </w:rPr>
              <w:t>правдоподобие на обучающей выборке</w:t>
            </w:r>
          </w:p>
        </w:tc>
        <w:tc>
          <w:tcPr>
            <w:tcW w:w="1869" w:type="dxa"/>
          </w:tcPr>
          <w:p w14:paraId="4CB9D278" w14:textId="166E83A2" w:rsidR="007308FE" w:rsidRPr="00B0257B" w:rsidRDefault="00E96333" w:rsidP="008C1A65">
            <w:pPr>
              <w:jc w:val="both"/>
              <w:rPr>
                <w:b/>
                <w:bCs w:val="0"/>
                <w:szCs w:val="24"/>
              </w:rPr>
            </w:pPr>
            <w:r w:rsidRPr="00B0257B">
              <w:rPr>
                <w:b/>
                <w:bCs w:val="0"/>
                <w:szCs w:val="24"/>
              </w:rPr>
              <w:t>правдоподобие на тестовой выборке</w:t>
            </w:r>
          </w:p>
        </w:tc>
        <w:tc>
          <w:tcPr>
            <w:tcW w:w="1869" w:type="dxa"/>
          </w:tcPr>
          <w:p w14:paraId="0FCC2907" w14:textId="67E18772" w:rsidR="007308FE" w:rsidRPr="006F00DA" w:rsidRDefault="00E96333" w:rsidP="008C1A65">
            <w:pPr>
              <w:jc w:val="both"/>
              <w:rPr>
                <w:b/>
                <w:bCs w:val="0"/>
                <w:szCs w:val="24"/>
              </w:rPr>
            </w:pPr>
            <w:r w:rsidRPr="00B0257B">
              <w:rPr>
                <w:b/>
                <w:bCs w:val="0"/>
                <w:szCs w:val="24"/>
              </w:rPr>
              <w:t xml:space="preserve">Правдоподобие на одно наблюдение: </w:t>
            </w:r>
            <w:r w:rsidR="006F00DA">
              <w:rPr>
                <w:b/>
                <w:bCs w:val="0"/>
                <w:szCs w:val="24"/>
                <w:lang w:val="en-US"/>
              </w:rPr>
              <w:t>train</w:t>
            </w:r>
          </w:p>
        </w:tc>
        <w:tc>
          <w:tcPr>
            <w:tcW w:w="1869" w:type="dxa"/>
          </w:tcPr>
          <w:p w14:paraId="264EA672" w14:textId="146C70D0" w:rsidR="007308FE" w:rsidRPr="006F00DA" w:rsidRDefault="00E96333" w:rsidP="008C1A65">
            <w:pPr>
              <w:jc w:val="both"/>
              <w:rPr>
                <w:b/>
                <w:bCs w:val="0"/>
                <w:szCs w:val="24"/>
              </w:rPr>
            </w:pPr>
            <w:r w:rsidRPr="00B0257B">
              <w:rPr>
                <w:b/>
                <w:bCs w:val="0"/>
                <w:szCs w:val="24"/>
              </w:rPr>
              <w:t xml:space="preserve">Правдоподобие на одно наблюдение: </w:t>
            </w:r>
            <w:r w:rsidR="006F00DA">
              <w:rPr>
                <w:b/>
                <w:bCs w:val="0"/>
                <w:szCs w:val="24"/>
                <w:lang w:val="en-US"/>
              </w:rPr>
              <w:t>test</w:t>
            </w:r>
          </w:p>
        </w:tc>
      </w:tr>
      <w:tr w:rsidR="007308FE" w:rsidRPr="007308FE" w14:paraId="24FA175B" w14:textId="77777777" w:rsidTr="007308FE">
        <w:tc>
          <w:tcPr>
            <w:tcW w:w="1869" w:type="dxa"/>
          </w:tcPr>
          <w:p w14:paraId="605DAAB8" w14:textId="77777777" w:rsidR="007308FE" w:rsidRPr="007308FE" w:rsidRDefault="007308FE" w:rsidP="008C1A65">
            <w:pPr>
              <w:jc w:val="both"/>
              <w:rPr>
                <w:szCs w:val="24"/>
                <w:lang w:val="en-US"/>
              </w:rPr>
            </w:pPr>
            <w:r w:rsidRPr="007308FE">
              <w:rPr>
                <w:szCs w:val="24"/>
                <w:lang w:val="en-US"/>
              </w:rPr>
              <w:t>2</w:t>
            </w:r>
          </w:p>
        </w:tc>
        <w:tc>
          <w:tcPr>
            <w:tcW w:w="1869" w:type="dxa"/>
          </w:tcPr>
          <w:p w14:paraId="046B508E" w14:textId="7C0163BB" w:rsidR="007308FE" w:rsidRPr="007308FE" w:rsidRDefault="007308FE" w:rsidP="008C1A65">
            <w:pPr>
              <w:jc w:val="both"/>
              <w:rPr>
                <w:szCs w:val="24"/>
                <w:lang w:val="en-US"/>
              </w:rPr>
            </w:pPr>
            <w:r w:rsidRPr="007308FE">
              <w:rPr>
                <w:szCs w:val="24"/>
                <w:lang w:val="en-US"/>
              </w:rPr>
              <w:t>-4696.12</w:t>
            </w:r>
          </w:p>
        </w:tc>
        <w:tc>
          <w:tcPr>
            <w:tcW w:w="1869" w:type="dxa"/>
          </w:tcPr>
          <w:p w14:paraId="23FE06CB" w14:textId="0DA1299A" w:rsidR="007308FE" w:rsidRPr="007308FE" w:rsidRDefault="007308FE" w:rsidP="008C1A65">
            <w:pPr>
              <w:jc w:val="both"/>
              <w:rPr>
                <w:szCs w:val="24"/>
                <w:lang w:val="en-US"/>
              </w:rPr>
            </w:pPr>
            <w:r w:rsidRPr="007308FE">
              <w:rPr>
                <w:szCs w:val="24"/>
                <w:lang w:val="en-US"/>
              </w:rPr>
              <w:t>-1352.00</w:t>
            </w:r>
          </w:p>
        </w:tc>
        <w:tc>
          <w:tcPr>
            <w:tcW w:w="1869" w:type="dxa"/>
          </w:tcPr>
          <w:p w14:paraId="63575DDB" w14:textId="42C0D143" w:rsidR="007308FE" w:rsidRPr="007308FE" w:rsidRDefault="007308FE" w:rsidP="008C1A65">
            <w:pPr>
              <w:jc w:val="both"/>
              <w:rPr>
                <w:szCs w:val="24"/>
                <w:lang w:val="en-US"/>
              </w:rPr>
            </w:pPr>
            <w:r w:rsidRPr="007308FE">
              <w:rPr>
                <w:szCs w:val="24"/>
                <w:lang w:val="en-US"/>
              </w:rPr>
              <w:t>-1.5</w:t>
            </w:r>
            <w:r w:rsidRPr="007308FE">
              <w:rPr>
                <w:szCs w:val="24"/>
                <w:lang w:val="en-US"/>
              </w:rPr>
              <w:t>2</w:t>
            </w:r>
          </w:p>
        </w:tc>
        <w:tc>
          <w:tcPr>
            <w:tcW w:w="1869" w:type="dxa"/>
          </w:tcPr>
          <w:p w14:paraId="29B878AC" w14:textId="43E3FE0E" w:rsidR="007308FE" w:rsidRPr="007308FE" w:rsidRDefault="007308FE" w:rsidP="008C1A65">
            <w:pPr>
              <w:jc w:val="both"/>
              <w:rPr>
                <w:szCs w:val="24"/>
                <w:lang w:val="en-US"/>
              </w:rPr>
            </w:pPr>
            <w:r w:rsidRPr="007308FE">
              <w:rPr>
                <w:szCs w:val="24"/>
                <w:lang w:val="en-US"/>
              </w:rPr>
              <w:t>-1.7</w:t>
            </w:r>
            <w:r w:rsidRPr="007308FE">
              <w:rPr>
                <w:szCs w:val="24"/>
                <w:lang w:val="en-US"/>
              </w:rPr>
              <w:t>5</w:t>
            </w:r>
          </w:p>
        </w:tc>
      </w:tr>
      <w:tr w:rsidR="007308FE" w:rsidRPr="007308FE" w14:paraId="717AB463" w14:textId="77777777" w:rsidTr="007308FE">
        <w:tc>
          <w:tcPr>
            <w:tcW w:w="1869" w:type="dxa"/>
          </w:tcPr>
          <w:p w14:paraId="295ED2BB" w14:textId="77777777" w:rsidR="007308FE" w:rsidRPr="007308FE" w:rsidRDefault="007308FE" w:rsidP="008C1A65">
            <w:pPr>
              <w:jc w:val="both"/>
              <w:rPr>
                <w:szCs w:val="24"/>
                <w:lang w:val="en-US"/>
              </w:rPr>
            </w:pPr>
            <w:r w:rsidRPr="007308FE">
              <w:rPr>
                <w:szCs w:val="24"/>
                <w:lang w:val="en-US"/>
              </w:rPr>
              <w:t>3</w:t>
            </w:r>
          </w:p>
        </w:tc>
        <w:tc>
          <w:tcPr>
            <w:tcW w:w="1869" w:type="dxa"/>
          </w:tcPr>
          <w:p w14:paraId="35C70D27" w14:textId="5C5BFBC9" w:rsidR="007308FE" w:rsidRPr="007308FE" w:rsidRDefault="007308FE" w:rsidP="008C1A65">
            <w:pPr>
              <w:jc w:val="both"/>
              <w:rPr>
                <w:szCs w:val="24"/>
                <w:lang w:val="en-US"/>
              </w:rPr>
            </w:pPr>
            <w:r w:rsidRPr="007308FE">
              <w:rPr>
                <w:szCs w:val="24"/>
                <w:lang w:val="en-US"/>
              </w:rPr>
              <w:t>-3452.68</w:t>
            </w:r>
          </w:p>
        </w:tc>
        <w:tc>
          <w:tcPr>
            <w:tcW w:w="1869" w:type="dxa"/>
          </w:tcPr>
          <w:p w14:paraId="30505401" w14:textId="4CA5259C" w:rsidR="007308FE" w:rsidRPr="007308FE" w:rsidRDefault="007308FE" w:rsidP="008C1A65">
            <w:pPr>
              <w:jc w:val="both"/>
              <w:rPr>
                <w:szCs w:val="24"/>
                <w:lang w:val="en-US"/>
              </w:rPr>
            </w:pPr>
            <w:r w:rsidRPr="007308FE">
              <w:rPr>
                <w:szCs w:val="24"/>
                <w:lang w:val="en-US"/>
              </w:rPr>
              <w:t>-1136.63</w:t>
            </w:r>
          </w:p>
        </w:tc>
        <w:tc>
          <w:tcPr>
            <w:tcW w:w="1869" w:type="dxa"/>
          </w:tcPr>
          <w:p w14:paraId="14B3851B" w14:textId="540C30FB" w:rsidR="007308FE" w:rsidRPr="007308FE" w:rsidRDefault="007308FE" w:rsidP="008C1A65">
            <w:pPr>
              <w:jc w:val="both"/>
              <w:rPr>
                <w:szCs w:val="24"/>
                <w:lang w:val="en-US"/>
              </w:rPr>
            </w:pPr>
            <w:r w:rsidRPr="007308FE">
              <w:rPr>
                <w:szCs w:val="24"/>
                <w:lang w:val="en-US"/>
              </w:rPr>
              <w:t>-1.1</w:t>
            </w:r>
            <w:r w:rsidRPr="007308FE">
              <w:rPr>
                <w:szCs w:val="24"/>
                <w:lang w:val="en-US"/>
              </w:rPr>
              <w:t>2</w:t>
            </w:r>
          </w:p>
        </w:tc>
        <w:tc>
          <w:tcPr>
            <w:tcW w:w="1869" w:type="dxa"/>
          </w:tcPr>
          <w:p w14:paraId="46060F03" w14:textId="1C962D3D" w:rsidR="007308FE" w:rsidRPr="007308FE" w:rsidRDefault="007308FE" w:rsidP="008C1A65">
            <w:pPr>
              <w:jc w:val="both"/>
              <w:rPr>
                <w:szCs w:val="24"/>
                <w:lang w:val="en-US"/>
              </w:rPr>
            </w:pPr>
            <w:r w:rsidRPr="007308FE">
              <w:rPr>
                <w:szCs w:val="24"/>
                <w:lang w:val="en-US"/>
              </w:rPr>
              <w:t>-1.47</w:t>
            </w:r>
          </w:p>
        </w:tc>
      </w:tr>
      <w:tr w:rsidR="007308FE" w:rsidRPr="007308FE" w14:paraId="50EB8EB3" w14:textId="77777777" w:rsidTr="007308FE">
        <w:tc>
          <w:tcPr>
            <w:tcW w:w="1869" w:type="dxa"/>
          </w:tcPr>
          <w:p w14:paraId="0B67330D" w14:textId="77777777" w:rsidR="007308FE" w:rsidRPr="007308FE" w:rsidRDefault="007308FE" w:rsidP="008C1A65">
            <w:pPr>
              <w:jc w:val="both"/>
              <w:rPr>
                <w:szCs w:val="24"/>
                <w:lang w:val="en-US"/>
              </w:rPr>
            </w:pPr>
            <w:r w:rsidRPr="007308FE">
              <w:rPr>
                <w:szCs w:val="24"/>
                <w:lang w:val="en-US"/>
              </w:rPr>
              <w:t>4</w:t>
            </w:r>
          </w:p>
        </w:tc>
        <w:tc>
          <w:tcPr>
            <w:tcW w:w="1869" w:type="dxa"/>
          </w:tcPr>
          <w:p w14:paraId="111E4195" w14:textId="4FD73BCA" w:rsidR="007308FE" w:rsidRPr="007308FE" w:rsidRDefault="007308FE" w:rsidP="008C1A65">
            <w:pPr>
              <w:jc w:val="both"/>
              <w:rPr>
                <w:szCs w:val="24"/>
                <w:lang w:val="en-US"/>
              </w:rPr>
            </w:pPr>
            <w:r w:rsidRPr="007308FE">
              <w:rPr>
                <w:szCs w:val="24"/>
                <w:lang w:val="en-US"/>
              </w:rPr>
              <w:t>-2755.88</w:t>
            </w:r>
          </w:p>
        </w:tc>
        <w:tc>
          <w:tcPr>
            <w:tcW w:w="1869" w:type="dxa"/>
          </w:tcPr>
          <w:p w14:paraId="50C6AC06" w14:textId="142438D6" w:rsidR="007308FE" w:rsidRPr="007308FE" w:rsidRDefault="007308FE" w:rsidP="008C1A65">
            <w:pPr>
              <w:jc w:val="both"/>
              <w:rPr>
                <w:szCs w:val="24"/>
                <w:lang w:val="en-US"/>
              </w:rPr>
            </w:pPr>
            <w:r w:rsidRPr="007308FE">
              <w:rPr>
                <w:szCs w:val="24"/>
                <w:lang w:val="en-US"/>
              </w:rPr>
              <w:t>-967.29</w:t>
            </w:r>
          </w:p>
        </w:tc>
        <w:tc>
          <w:tcPr>
            <w:tcW w:w="1869" w:type="dxa"/>
          </w:tcPr>
          <w:p w14:paraId="70C2332D" w14:textId="72BFEE4A" w:rsidR="007308FE" w:rsidRPr="007308FE" w:rsidRDefault="007308FE" w:rsidP="008C1A65">
            <w:pPr>
              <w:jc w:val="both"/>
              <w:rPr>
                <w:szCs w:val="24"/>
                <w:lang w:val="en-US"/>
              </w:rPr>
            </w:pPr>
            <w:r w:rsidRPr="007308FE">
              <w:rPr>
                <w:szCs w:val="24"/>
                <w:lang w:val="en-US"/>
              </w:rPr>
              <w:t>-0.89</w:t>
            </w:r>
          </w:p>
        </w:tc>
        <w:tc>
          <w:tcPr>
            <w:tcW w:w="1869" w:type="dxa"/>
          </w:tcPr>
          <w:p w14:paraId="65322CBF" w14:textId="485241F2" w:rsidR="007308FE" w:rsidRPr="007308FE" w:rsidRDefault="007308FE" w:rsidP="008C1A65">
            <w:pPr>
              <w:jc w:val="both"/>
              <w:rPr>
                <w:szCs w:val="24"/>
                <w:lang w:val="en-US"/>
              </w:rPr>
            </w:pPr>
            <w:r w:rsidRPr="007308FE">
              <w:rPr>
                <w:szCs w:val="24"/>
                <w:lang w:val="en-US"/>
              </w:rPr>
              <w:t>-1.25</w:t>
            </w:r>
          </w:p>
        </w:tc>
      </w:tr>
      <w:tr w:rsidR="007308FE" w:rsidRPr="007308FE" w14:paraId="7C0E1FB3" w14:textId="77777777" w:rsidTr="007308FE">
        <w:tc>
          <w:tcPr>
            <w:tcW w:w="1869" w:type="dxa"/>
          </w:tcPr>
          <w:p w14:paraId="77CE57C5" w14:textId="77777777" w:rsidR="007308FE" w:rsidRPr="007308FE" w:rsidRDefault="007308FE" w:rsidP="008C1A65">
            <w:pPr>
              <w:jc w:val="both"/>
              <w:rPr>
                <w:szCs w:val="24"/>
                <w:lang w:val="en-US"/>
              </w:rPr>
            </w:pPr>
            <w:r w:rsidRPr="007308FE">
              <w:rPr>
                <w:szCs w:val="24"/>
                <w:lang w:val="en-US"/>
              </w:rPr>
              <w:t>5</w:t>
            </w:r>
          </w:p>
        </w:tc>
        <w:tc>
          <w:tcPr>
            <w:tcW w:w="1869" w:type="dxa"/>
          </w:tcPr>
          <w:p w14:paraId="420A0C3D" w14:textId="0F1D9232" w:rsidR="007308FE" w:rsidRPr="007308FE" w:rsidRDefault="007308FE" w:rsidP="008C1A65">
            <w:pPr>
              <w:jc w:val="both"/>
              <w:rPr>
                <w:szCs w:val="24"/>
                <w:lang w:val="en-US"/>
              </w:rPr>
            </w:pPr>
            <w:r w:rsidRPr="007308FE">
              <w:rPr>
                <w:szCs w:val="24"/>
                <w:lang w:val="en-US"/>
              </w:rPr>
              <w:t>-2746.45</w:t>
            </w:r>
          </w:p>
        </w:tc>
        <w:tc>
          <w:tcPr>
            <w:tcW w:w="1869" w:type="dxa"/>
          </w:tcPr>
          <w:p w14:paraId="16845AC0" w14:textId="7C7E4B85" w:rsidR="007308FE" w:rsidRPr="007308FE" w:rsidRDefault="007308FE" w:rsidP="008C1A65">
            <w:pPr>
              <w:jc w:val="both"/>
              <w:rPr>
                <w:szCs w:val="24"/>
                <w:lang w:val="en-US"/>
              </w:rPr>
            </w:pPr>
            <w:r w:rsidRPr="007308FE">
              <w:rPr>
                <w:szCs w:val="24"/>
                <w:lang w:val="en-US"/>
              </w:rPr>
              <w:t>-965.18</w:t>
            </w:r>
          </w:p>
        </w:tc>
        <w:tc>
          <w:tcPr>
            <w:tcW w:w="1869" w:type="dxa"/>
          </w:tcPr>
          <w:p w14:paraId="6E9A4260" w14:textId="7248B241" w:rsidR="007308FE" w:rsidRPr="007308FE" w:rsidRDefault="007308FE" w:rsidP="008C1A65">
            <w:pPr>
              <w:jc w:val="both"/>
              <w:rPr>
                <w:szCs w:val="24"/>
                <w:lang w:val="en-US"/>
              </w:rPr>
            </w:pPr>
            <w:r w:rsidRPr="007308FE">
              <w:rPr>
                <w:szCs w:val="24"/>
                <w:lang w:val="en-US"/>
              </w:rPr>
              <w:t>-0.8</w:t>
            </w:r>
            <w:r w:rsidRPr="007308FE">
              <w:rPr>
                <w:szCs w:val="24"/>
                <w:lang w:val="en-US"/>
              </w:rPr>
              <w:t>9</w:t>
            </w:r>
          </w:p>
        </w:tc>
        <w:tc>
          <w:tcPr>
            <w:tcW w:w="1869" w:type="dxa"/>
          </w:tcPr>
          <w:p w14:paraId="2EF159C8" w14:textId="29FCE5A0" w:rsidR="007308FE" w:rsidRPr="007308FE" w:rsidRDefault="007308FE" w:rsidP="008C1A65">
            <w:pPr>
              <w:jc w:val="both"/>
              <w:rPr>
                <w:szCs w:val="24"/>
                <w:lang w:val="en-US"/>
              </w:rPr>
            </w:pPr>
            <w:r w:rsidRPr="007308FE">
              <w:rPr>
                <w:szCs w:val="24"/>
                <w:lang w:val="en-US"/>
              </w:rPr>
              <w:t>-1.2</w:t>
            </w:r>
            <w:r w:rsidRPr="007308FE">
              <w:rPr>
                <w:szCs w:val="24"/>
                <w:lang w:val="en-US"/>
              </w:rPr>
              <w:t>5</w:t>
            </w:r>
          </w:p>
        </w:tc>
      </w:tr>
    </w:tbl>
    <w:p w14:paraId="291F5C23" w14:textId="77777777" w:rsidR="007308FE" w:rsidRPr="007308FE" w:rsidRDefault="007308FE" w:rsidP="007308FE">
      <w:pPr>
        <w:jc w:val="both"/>
        <w:rPr>
          <w:szCs w:val="24"/>
          <w:lang w:val="en-US"/>
        </w:rPr>
      </w:pPr>
    </w:p>
    <w:p w14:paraId="09285E78" w14:textId="69BFE008" w:rsidR="007308FE" w:rsidRPr="007308FE" w:rsidRDefault="00E96333" w:rsidP="007308FE">
      <w:pPr>
        <w:jc w:val="both"/>
        <w:rPr>
          <w:szCs w:val="24"/>
        </w:rPr>
      </w:pPr>
      <w:r>
        <w:rPr>
          <w:szCs w:val="24"/>
        </w:rPr>
        <w:t>Таблица</w:t>
      </w:r>
      <w:r w:rsidRPr="00E96333">
        <w:rPr>
          <w:szCs w:val="24"/>
        </w:rPr>
        <w:t xml:space="preserve"> 1. </w:t>
      </w:r>
      <w:r w:rsidR="007308FE" w:rsidRPr="007308FE">
        <w:rPr>
          <w:szCs w:val="24"/>
        </w:rPr>
        <w:t>с</w:t>
      </w:r>
      <w:r>
        <w:rPr>
          <w:szCs w:val="24"/>
        </w:rPr>
        <w:t>р</w:t>
      </w:r>
      <w:r w:rsidR="007308FE" w:rsidRPr="007308FE">
        <w:rPr>
          <w:szCs w:val="24"/>
        </w:rPr>
        <w:t xml:space="preserve">авнение </w:t>
      </w:r>
      <w:r>
        <w:rPr>
          <w:szCs w:val="24"/>
          <w:lang w:val="en-US"/>
        </w:rPr>
        <w:t>Hidden</w:t>
      </w:r>
      <w:r w:rsidRPr="00E96333">
        <w:rPr>
          <w:szCs w:val="24"/>
        </w:rPr>
        <w:t xml:space="preserve"> </w:t>
      </w:r>
      <w:r>
        <w:rPr>
          <w:szCs w:val="24"/>
          <w:lang w:val="en-US"/>
        </w:rPr>
        <w:t>Markov</w:t>
      </w:r>
      <w:r w:rsidRPr="00E96333">
        <w:rPr>
          <w:szCs w:val="24"/>
        </w:rPr>
        <w:t xml:space="preserve"> </w:t>
      </w:r>
      <w:r>
        <w:rPr>
          <w:szCs w:val="24"/>
          <w:lang w:val="en-US"/>
        </w:rPr>
        <w:t>Model</w:t>
      </w:r>
      <w:r w:rsidRPr="00E96333">
        <w:rPr>
          <w:szCs w:val="24"/>
        </w:rPr>
        <w:t xml:space="preserve"> </w:t>
      </w:r>
      <w:r>
        <w:rPr>
          <w:szCs w:val="24"/>
        </w:rPr>
        <w:t>с 2,3,4 и 5 состояниями.</w:t>
      </w:r>
    </w:p>
    <w:p w14:paraId="6375B650" w14:textId="67053EF0" w:rsidR="00E96333" w:rsidRPr="00E96333" w:rsidRDefault="00E96333" w:rsidP="00E96333">
      <w:pPr>
        <w:jc w:val="both"/>
        <w:rPr>
          <w:szCs w:val="24"/>
        </w:rPr>
      </w:pPr>
      <w:r w:rsidRPr="00E96333">
        <w:rPr>
          <w:szCs w:val="24"/>
        </w:rPr>
        <w:t xml:space="preserve">По результатам сравнения моделей с различным числом скрытых состояний было установлено, что </w:t>
      </w:r>
      <w:r w:rsidRPr="00E96333">
        <w:rPr>
          <w:szCs w:val="24"/>
        </w:rPr>
        <w:t>HMM (</w:t>
      </w:r>
      <w:r w:rsidRPr="00E96333">
        <w:rPr>
          <w:szCs w:val="24"/>
        </w:rPr>
        <w:t xml:space="preserve">4) и </w:t>
      </w:r>
      <w:r w:rsidRPr="00E96333">
        <w:rPr>
          <w:szCs w:val="24"/>
        </w:rPr>
        <w:t>HMM (</w:t>
      </w:r>
      <w:r w:rsidRPr="00E96333">
        <w:rPr>
          <w:szCs w:val="24"/>
        </w:rPr>
        <w:t>5) демонстрируют близкие значения качества на тестовой выборке. Это означает, что увеличение числа состояний с четырех до пяти не приводит к существенному улучшению способности модели описывать новые данные. Поэтому окончательный выбор модели осуществлялся не только на основе логарифмического правдоподобия, но и с учетом экономической интерпретируемости скрытых состояний и устойчивости режимов.</w:t>
      </w:r>
    </w:p>
    <w:p w14:paraId="35DFFDD2" w14:textId="77777777" w:rsidR="00E96333" w:rsidRPr="00E96333" w:rsidRDefault="00E96333" w:rsidP="00E96333">
      <w:pPr>
        <w:jc w:val="both"/>
        <w:rPr>
          <w:szCs w:val="24"/>
        </w:rPr>
      </w:pPr>
      <w:r w:rsidRPr="00E96333">
        <w:rPr>
          <w:szCs w:val="24"/>
        </w:rPr>
        <w:lastRenderedPageBreak/>
        <w:t xml:space="preserve">Модель с пятью состояниями формально позволяет получить более детальное разбиение рынка, однако анализ матрицы переходов показал наличие состояния с низкой собственной устойчивостью. Для одного из режимов вероятность сохранения состояния составила лишь около 22,2%, тогда как вероятность перехода из него в режим низкой волатильности превышала 76%. Это означает, что данный режим не является самостоятельным устойчивым состоянием рынка, а скорее отражает переходную фазу или избыточное дробление </w:t>
      </w:r>
      <w:proofErr w:type="spellStart"/>
      <w:r w:rsidRPr="00E96333">
        <w:rPr>
          <w:szCs w:val="24"/>
        </w:rPr>
        <w:t>низковолатильного</w:t>
      </w:r>
      <w:proofErr w:type="spellEnd"/>
      <w:r w:rsidRPr="00E96333">
        <w:rPr>
          <w:szCs w:val="24"/>
        </w:rPr>
        <w:t xml:space="preserve"> режима. Следовательно, включение пятого состояния усложняет модель, но не дает дополнительной содержательной интерпретации.</w:t>
      </w:r>
    </w:p>
    <w:p w14:paraId="21D05809" w14:textId="77777777" w:rsidR="00E96333" w:rsidRPr="00E96333" w:rsidRDefault="00E96333" w:rsidP="00E96333">
      <w:pPr>
        <w:jc w:val="both"/>
        <w:rPr>
          <w:szCs w:val="24"/>
        </w:rPr>
      </w:pPr>
      <w:r w:rsidRPr="00E96333">
        <w:rPr>
          <w:szCs w:val="24"/>
        </w:rPr>
        <w:t xml:space="preserve">Дополнительно выбранная </w:t>
      </w:r>
      <w:proofErr w:type="gramStart"/>
      <w:r w:rsidRPr="00E96333">
        <w:rPr>
          <w:szCs w:val="24"/>
        </w:rPr>
        <w:t>HMM(</w:t>
      </w:r>
      <w:proofErr w:type="gramEnd"/>
      <w:r w:rsidRPr="00E96333">
        <w:rPr>
          <w:szCs w:val="24"/>
        </w:rPr>
        <w:t>4) была сопоставлена с базовой гауссовской моделью. Экономический смысл такого сравнения состоит в проверке того, является ли динамика рынка однородной или имеет выраженную режимную структуру. Базовая гауссовская модель предполагает, что все наблюдения описываются одним общим нормальным распределением, то есть рынок рассматривается как единый процесс без переключения между различными состояниями. В отличие от нее HMM допускает существование нескольких скрытых режимов, каждый из которых имеет собственные статистические характеристики доходности и волатильности.</w:t>
      </w:r>
    </w:p>
    <w:p w14:paraId="50CE1B86" w14:textId="77777777" w:rsidR="00E96333" w:rsidRPr="00E96333" w:rsidRDefault="00E96333" w:rsidP="00E96333">
      <w:pPr>
        <w:jc w:val="both"/>
        <w:rPr>
          <w:szCs w:val="24"/>
        </w:rPr>
      </w:pPr>
      <w:r w:rsidRPr="00E96333">
        <w:rPr>
          <w:szCs w:val="24"/>
        </w:rPr>
        <w:t>Иными словами, сравнение с гауссовской моделью позволяет проверить, дает ли учет скрытых рыночных состояний реальное улучшение качества описания данных. Если HMM показывает более высокое логарифмическое правдоподобие, это означает, что данные лучше объясняются не одним усредненным распределением, а процессом переключения между несколькими режимами.</w:t>
      </w:r>
    </w:p>
    <w:tbl>
      <w:tblPr>
        <w:tblStyle w:val="ad"/>
        <w:tblW w:w="0" w:type="auto"/>
        <w:tblLook w:val="04A0" w:firstRow="1" w:lastRow="0" w:firstColumn="1" w:lastColumn="0" w:noHBand="0" w:noVBand="1"/>
      </w:tblPr>
      <w:tblGrid>
        <w:gridCol w:w="3115"/>
        <w:gridCol w:w="3115"/>
        <w:gridCol w:w="3115"/>
      </w:tblGrid>
      <w:tr w:rsidR="00E96333" w:rsidRPr="00E96333" w14:paraId="0CE9948C" w14:textId="77777777" w:rsidTr="00E96333">
        <w:tc>
          <w:tcPr>
            <w:tcW w:w="3115" w:type="dxa"/>
          </w:tcPr>
          <w:p w14:paraId="51F716DE" w14:textId="517E5F12" w:rsidR="00E96333" w:rsidRPr="00B0257B" w:rsidRDefault="00B0257B" w:rsidP="00C3389E">
            <w:pPr>
              <w:jc w:val="both"/>
              <w:rPr>
                <w:b/>
                <w:bCs w:val="0"/>
                <w:szCs w:val="24"/>
              </w:rPr>
            </w:pPr>
            <w:r w:rsidRPr="00B0257B">
              <w:rPr>
                <w:b/>
                <w:bCs w:val="0"/>
                <w:szCs w:val="24"/>
              </w:rPr>
              <w:t>Модель</w:t>
            </w:r>
          </w:p>
        </w:tc>
        <w:tc>
          <w:tcPr>
            <w:tcW w:w="3115" w:type="dxa"/>
          </w:tcPr>
          <w:p w14:paraId="0F352DF3" w14:textId="47A9CF0D" w:rsidR="00E96333" w:rsidRPr="00B0257B" w:rsidRDefault="00E96333" w:rsidP="00C3389E">
            <w:pPr>
              <w:jc w:val="both"/>
              <w:rPr>
                <w:b/>
                <w:bCs w:val="0"/>
                <w:szCs w:val="24"/>
              </w:rPr>
            </w:pPr>
            <w:r w:rsidRPr="00B0257B">
              <w:rPr>
                <w:b/>
                <w:bCs w:val="0"/>
                <w:szCs w:val="24"/>
              </w:rPr>
              <w:t xml:space="preserve">Правдоподобие на одно наблюдение: </w:t>
            </w:r>
            <w:r w:rsidRPr="00B0257B">
              <w:rPr>
                <w:b/>
                <w:bCs w:val="0"/>
                <w:szCs w:val="24"/>
                <w:lang w:val="en-US"/>
              </w:rPr>
              <w:t>train</w:t>
            </w:r>
          </w:p>
        </w:tc>
        <w:tc>
          <w:tcPr>
            <w:tcW w:w="3115" w:type="dxa"/>
          </w:tcPr>
          <w:p w14:paraId="06307AF4" w14:textId="277809D7" w:rsidR="00E96333" w:rsidRPr="00B0257B" w:rsidRDefault="00E96333" w:rsidP="00C3389E">
            <w:pPr>
              <w:jc w:val="both"/>
              <w:rPr>
                <w:b/>
                <w:bCs w:val="0"/>
                <w:szCs w:val="24"/>
              </w:rPr>
            </w:pPr>
            <w:r w:rsidRPr="00B0257B">
              <w:rPr>
                <w:b/>
                <w:bCs w:val="0"/>
                <w:szCs w:val="24"/>
              </w:rPr>
              <w:t xml:space="preserve">Правдоподобие на одно наблюдение: </w:t>
            </w:r>
            <w:r w:rsidRPr="00B0257B">
              <w:rPr>
                <w:b/>
                <w:bCs w:val="0"/>
                <w:szCs w:val="24"/>
                <w:lang w:val="en-US"/>
              </w:rPr>
              <w:t>test</w:t>
            </w:r>
          </w:p>
        </w:tc>
      </w:tr>
      <w:tr w:rsidR="00E96333" w:rsidRPr="00E96333" w14:paraId="3DFC4484" w14:textId="77777777" w:rsidTr="00E96333">
        <w:tc>
          <w:tcPr>
            <w:tcW w:w="3115" w:type="dxa"/>
          </w:tcPr>
          <w:p w14:paraId="77F47148" w14:textId="7039E28D" w:rsidR="00E96333" w:rsidRPr="00E96333" w:rsidRDefault="00E96333" w:rsidP="00C3389E">
            <w:pPr>
              <w:jc w:val="both"/>
              <w:rPr>
                <w:szCs w:val="24"/>
                <w:lang w:val="en-US"/>
              </w:rPr>
            </w:pPr>
            <w:r w:rsidRPr="00E96333">
              <w:rPr>
                <w:szCs w:val="24"/>
              </w:rPr>
              <w:t>Базовая гауссовская модель</w:t>
            </w:r>
          </w:p>
        </w:tc>
        <w:tc>
          <w:tcPr>
            <w:tcW w:w="3115" w:type="dxa"/>
          </w:tcPr>
          <w:p w14:paraId="77AAE0B9" w14:textId="1A1FBFB1" w:rsidR="00E96333" w:rsidRPr="00E96333" w:rsidRDefault="00E96333" w:rsidP="00C3389E">
            <w:pPr>
              <w:jc w:val="both"/>
              <w:rPr>
                <w:szCs w:val="24"/>
                <w:lang w:val="en-US"/>
              </w:rPr>
            </w:pPr>
            <w:r w:rsidRPr="00E96333">
              <w:rPr>
                <w:szCs w:val="24"/>
                <w:lang w:val="en-US"/>
              </w:rPr>
              <w:t>-2.298</w:t>
            </w:r>
          </w:p>
        </w:tc>
        <w:tc>
          <w:tcPr>
            <w:tcW w:w="3115" w:type="dxa"/>
          </w:tcPr>
          <w:p w14:paraId="717C05ED" w14:textId="4E6EC7D0" w:rsidR="00E96333" w:rsidRPr="00E96333" w:rsidRDefault="00E96333" w:rsidP="00C3389E">
            <w:pPr>
              <w:jc w:val="both"/>
              <w:rPr>
                <w:szCs w:val="24"/>
              </w:rPr>
            </w:pPr>
            <w:r w:rsidRPr="00E96333">
              <w:rPr>
                <w:szCs w:val="24"/>
                <w:lang w:val="en-US"/>
              </w:rPr>
              <w:t>-2.27</w:t>
            </w:r>
            <w:r>
              <w:rPr>
                <w:szCs w:val="24"/>
              </w:rPr>
              <w:t>8</w:t>
            </w:r>
          </w:p>
        </w:tc>
      </w:tr>
      <w:tr w:rsidR="00E96333" w:rsidRPr="00E96333" w14:paraId="0057CB30" w14:textId="77777777" w:rsidTr="00E96333">
        <w:tc>
          <w:tcPr>
            <w:tcW w:w="3115" w:type="dxa"/>
          </w:tcPr>
          <w:p w14:paraId="11DD59B1" w14:textId="77777777" w:rsidR="00E96333" w:rsidRPr="00E96333" w:rsidRDefault="00E96333" w:rsidP="00C3389E">
            <w:pPr>
              <w:jc w:val="both"/>
              <w:rPr>
                <w:szCs w:val="24"/>
                <w:lang w:val="en-US"/>
              </w:rPr>
            </w:pPr>
            <w:proofErr w:type="gramStart"/>
            <w:r w:rsidRPr="00E96333">
              <w:rPr>
                <w:szCs w:val="24"/>
                <w:lang w:val="en-US"/>
              </w:rPr>
              <w:t>HMM(</w:t>
            </w:r>
            <w:proofErr w:type="gramEnd"/>
            <w:r w:rsidRPr="00E96333">
              <w:rPr>
                <w:szCs w:val="24"/>
                <w:lang w:val="en-US"/>
              </w:rPr>
              <w:t>4)</w:t>
            </w:r>
          </w:p>
        </w:tc>
        <w:tc>
          <w:tcPr>
            <w:tcW w:w="3115" w:type="dxa"/>
          </w:tcPr>
          <w:p w14:paraId="73C697B1" w14:textId="269E0463" w:rsidR="00E96333" w:rsidRPr="00E96333" w:rsidRDefault="00E96333" w:rsidP="00C3389E">
            <w:pPr>
              <w:jc w:val="both"/>
              <w:rPr>
                <w:szCs w:val="24"/>
              </w:rPr>
            </w:pPr>
            <w:r w:rsidRPr="00E96333">
              <w:rPr>
                <w:szCs w:val="24"/>
                <w:lang w:val="en-US"/>
              </w:rPr>
              <w:t>-0.89</w:t>
            </w:r>
            <w:r>
              <w:rPr>
                <w:szCs w:val="24"/>
              </w:rPr>
              <w:t>2</w:t>
            </w:r>
          </w:p>
        </w:tc>
        <w:tc>
          <w:tcPr>
            <w:tcW w:w="3115" w:type="dxa"/>
          </w:tcPr>
          <w:p w14:paraId="24B64A94" w14:textId="0AF44577" w:rsidR="00E96333" w:rsidRPr="00E96333" w:rsidRDefault="00E96333" w:rsidP="00C3389E">
            <w:pPr>
              <w:jc w:val="both"/>
              <w:rPr>
                <w:szCs w:val="24"/>
                <w:lang w:val="en-US"/>
              </w:rPr>
            </w:pPr>
            <w:r w:rsidRPr="00E96333">
              <w:rPr>
                <w:szCs w:val="24"/>
                <w:lang w:val="en-US"/>
              </w:rPr>
              <w:t>-1.251</w:t>
            </w:r>
          </w:p>
        </w:tc>
      </w:tr>
    </w:tbl>
    <w:p w14:paraId="11BFC43F" w14:textId="1D22F4C9" w:rsidR="00E96333" w:rsidRPr="00E96333" w:rsidRDefault="00054539" w:rsidP="00E96333">
      <w:pPr>
        <w:jc w:val="both"/>
        <w:rPr>
          <w:szCs w:val="24"/>
        </w:rPr>
      </w:pPr>
      <w:r w:rsidRPr="00E96333">
        <w:rPr>
          <w:szCs w:val="24"/>
        </w:rPr>
        <w:t>Т</w:t>
      </w:r>
      <w:r w:rsidR="00E96333" w:rsidRPr="00E96333">
        <w:rPr>
          <w:szCs w:val="24"/>
        </w:rPr>
        <w:t>аблиц</w:t>
      </w:r>
      <w:r>
        <w:rPr>
          <w:szCs w:val="24"/>
        </w:rPr>
        <w:t>а 2</w:t>
      </w:r>
      <w:r w:rsidR="00E96333" w:rsidRPr="00E96333">
        <w:rPr>
          <w:szCs w:val="24"/>
        </w:rPr>
        <w:t xml:space="preserve">: сравнение </w:t>
      </w:r>
      <w:r w:rsidRPr="00E96333">
        <w:rPr>
          <w:szCs w:val="24"/>
        </w:rPr>
        <w:t>Базовая гауссовская модель</w:t>
      </w:r>
      <w:r>
        <w:rPr>
          <w:szCs w:val="24"/>
        </w:rPr>
        <w:t xml:space="preserve"> </w:t>
      </w:r>
      <w:r w:rsidR="00E96333" w:rsidRPr="00E96333">
        <w:rPr>
          <w:szCs w:val="24"/>
        </w:rPr>
        <w:t xml:space="preserve">и </w:t>
      </w:r>
      <w:proofErr w:type="gramStart"/>
      <w:r w:rsidR="00E96333" w:rsidRPr="00E96333">
        <w:rPr>
          <w:szCs w:val="24"/>
          <w:lang w:val="en-US"/>
        </w:rPr>
        <w:t>HMM</w:t>
      </w:r>
      <w:r w:rsidR="00E96333" w:rsidRPr="00E96333">
        <w:rPr>
          <w:szCs w:val="24"/>
        </w:rPr>
        <w:t>(</w:t>
      </w:r>
      <w:proofErr w:type="gramEnd"/>
      <w:r w:rsidR="00E96333" w:rsidRPr="00E96333">
        <w:rPr>
          <w:szCs w:val="24"/>
        </w:rPr>
        <w:t>4)</w:t>
      </w:r>
    </w:p>
    <w:p w14:paraId="71C6428D" w14:textId="6F1D6F68" w:rsidR="00054539" w:rsidRPr="00054539" w:rsidRDefault="00054539" w:rsidP="00054539">
      <w:pPr>
        <w:jc w:val="both"/>
        <w:rPr>
          <w:szCs w:val="24"/>
        </w:rPr>
      </w:pPr>
      <w:r w:rsidRPr="00054539">
        <w:rPr>
          <w:szCs w:val="24"/>
        </w:rPr>
        <w:t>Из таблицы видно, что HMM</w:t>
      </w:r>
      <w:r w:rsidRPr="00054539">
        <w:rPr>
          <w:szCs w:val="24"/>
        </w:rPr>
        <w:t xml:space="preserve"> </w:t>
      </w:r>
      <w:r w:rsidRPr="00054539">
        <w:rPr>
          <w:szCs w:val="24"/>
        </w:rPr>
        <w:t>(4) существенно превосходит базовую гауссовскую модель как на обучающей, так и на тестовой выборке. На тестовых данных значение правдоподобия на одно наблюдение для HMM</w:t>
      </w:r>
      <w:r w:rsidRPr="00054539">
        <w:rPr>
          <w:szCs w:val="24"/>
        </w:rPr>
        <w:t xml:space="preserve"> </w:t>
      </w:r>
      <w:r w:rsidRPr="00054539">
        <w:rPr>
          <w:szCs w:val="24"/>
        </w:rPr>
        <w:t>(4) составило -1.251 против -2.278 у базовой гауссовской модели. Поскольку большее значение логарифмического правдоподобия соответствует лучшему описанию данных, данный результат подтверждает, что учет скрытых состояний существенно повышает качество модели.</w:t>
      </w:r>
    </w:p>
    <w:p w14:paraId="5DF3FDFA" w14:textId="77777777" w:rsidR="00054539" w:rsidRDefault="00054539" w:rsidP="00054539">
      <w:pPr>
        <w:jc w:val="both"/>
        <w:rPr>
          <w:szCs w:val="24"/>
        </w:rPr>
      </w:pPr>
      <w:r w:rsidRPr="00054539">
        <w:rPr>
          <w:szCs w:val="24"/>
        </w:rPr>
        <w:t>Полученный результат имеет важную экономическую интерпретацию: динамика российского фондового рынка не сводится к одному однородному распределению доходностей и волатильности. Напротив, данные лучше описываются как процесс переключения между несколькими рыночными режимами. Это является дополнительным аргументом в пользу применения HMM для ежедневной оценки будущего режима волатильности.</w:t>
      </w:r>
    </w:p>
    <w:p w14:paraId="3024D650" w14:textId="77777777" w:rsidR="00054539" w:rsidRPr="00054539" w:rsidRDefault="00054539" w:rsidP="00054539">
      <w:pPr>
        <w:jc w:val="both"/>
        <w:rPr>
          <w:b/>
          <w:szCs w:val="24"/>
        </w:rPr>
      </w:pPr>
      <w:r w:rsidRPr="00054539">
        <w:rPr>
          <w:b/>
          <w:szCs w:val="24"/>
        </w:rPr>
        <w:t>4. Интерпретация полученных режимов волатильности</w:t>
      </w:r>
    </w:p>
    <w:p w14:paraId="103E90B5" w14:textId="74436CAC" w:rsidR="00054539" w:rsidRPr="00054539" w:rsidRDefault="00054539" w:rsidP="00054539">
      <w:pPr>
        <w:jc w:val="both"/>
        <w:rPr>
          <w:szCs w:val="24"/>
        </w:rPr>
      </w:pPr>
      <w:r w:rsidRPr="00054539">
        <w:rPr>
          <w:szCs w:val="24"/>
        </w:rPr>
        <w:t>После выбора модели HMM</w:t>
      </w:r>
      <w:r>
        <w:rPr>
          <w:szCs w:val="24"/>
        </w:rPr>
        <w:t xml:space="preserve"> </w:t>
      </w:r>
      <w:r w:rsidRPr="00054539">
        <w:rPr>
          <w:szCs w:val="24"/>
        </w:rPr>
        <w:t>(4) был проведен анализ статистических характеристик каждого скрытого состояния. Поскольку состояния HMM изначально не имеют экономических названий и обозначаются только номерами, их интерпретация выполнялась на основе количества наблюдений, средней логарифмической доходности, стандартного отклонения, а также положения наблюдений в пространстве признаков «доходность — волатильность».</w:t>
      </w:r>
    </w:p>
    <w:p w14:paraId="160FC6BC" w14:textId="77777777" w:rsidR="00B619C0" w:rsidRPr="00B619C0" w:rsidRDefault="00054539" w:rsidP="00B619C0">
      <w:pPr>
        <w:jc w:val="both"/>
        <w:rPr>
          <w:szCs w:val="24"/>
          <w:lang w:val="en-US"/>
        </w:rPr>
      </w:pPr>
      <w:r w:rsidRPr="00054539">
        <w:rPr>
          <w:szCs w:val="24"/>
          <w:lang w:val="en-US"/>
        </w:rPr>
        <w:lastRenderedPageBreak/>
        <w:tab/>
      </w:r>
    </w:p>
    <w:tbl>
      <w:tblPr>
        <w:tblStyle w:val="ad"/>
        <w:tblW w:w="0" w:type="auto"/>
        <w:tblLayout w:type="fixed"/>
        <w:tblLook w:val="04A0" w:firstRow="1" w:lastRow="0" w:firstColumn="1" w:lastColumn="0" w:noHBand="0" w:noVBand="1"/>
      </w:tblPr>
      <w:tblGrid>
        <w:gridCol w:w="1557"/>
        <w:gridCol w:w="1558"/>
        <w:gridCol w:w="1557"/>
        <w:gridCol w:w="1558"/>
        <w:gridCol w:w="1557"/>
        <w:gridCol w:w="1558"/>
      </w:tblGrid>
      <w:tr w:rsidR="00B619C0" w:rsidRPr="00B619C0" w14:paraId="2EA87BEC" w14:textId="77777777" w:rsidTr="00B619C0">
        <w:trPr>
          <w:trHeight w:val="828"/>
        </w:trPr>
        <w:tc>
          <w:tcPr>
            <w:tcW w:w="1557" w:type="dxa"/>
          </w:tcPr>
          <w:p w14:paraId="421F7DB7" w14:textId="77777777" w:rsidR="00B619C0" w:rsidRPr="00B619C0" w:rsidRDefault="00B619C0" w:rsidP="008E1D0A">
            <w:pPr>
              <w:jc w:val="both"/>
              <w:rPr>
                <w:b/>
                <w:bCs w:val="0"/>
                <w:szCs w:val="24"/>
                <w:lang w:val="en-US"/>
              </w:rPr>
            </w:pPr>
          </w:p>
        </w:tc>
        <w:tc>
          <w:tcPr>
            <w:tcW w:w="1558" w:type="dxa"/>
          </w:tcPr>
          <w:p w14:paraId="4D26AF52" w14:textId="0C0A23D0" w:rsidR="00B619C0" w:rsidRPr="00B619C0" w:rsidRDefault="00B619C0" w:rsidP="008E1D0A">
            <w:pPr>
              <w:jc w:val="both"/>
              <w:rPr>
                <w:b/>
                <w:bCs w:val="0"/>
                <w:szCs w:val="24"/>
              </w:rPr>
            </w:pPr>
            <w:r w:rsidRPr="00B619C0">
              <w:rPr>
                <w:b/>
                <w:bCs w:val="0"/>
                <w:szCs w:val="24"/>
              </w:rPr>
              <w:t>Кол-во наблюдений</w:t>
            </w:r>
          </w:p>
        </w:tc>
        <w:tc>
          <w:tcPr>
            <w:tcW w:w="1557" w:type="dxa"/>
          </w:tcPr>
          <w:p w14:paraId="6020AE76" w14:textId="077B7F77" w:rsidR="00B619C0" w:rsidRPr="00B619C0" w:rsidRDefault="00B619C0" w:rsidP="008E1D0A">
            <w:pPr>
              <w:jc w:val="both"/>
              <w:rPr>
                <w:b/>
                <w:bCs w:val="0"/>
                <w:szCs w:val="24"/>
              </w:rPr>
            </w:pPr>
            <w:r>
              <w:rPr>
                <w:b/>
                <w:bCs w:val="0"/>
                <w:szCs w:val="24"/>
              </w:rPr>
              <w:t>С</w:t>
            </w:r>
            <w:r w:rsidRPr="00B619C0">
              <w:rPr>
                <w:b/>
                <w:bCs w:val="0"/>
                <w:szCs w:val="24"/>
              </w:rPr>
              <w:t>реднее</w:t>
            </w:r>
          </w:p>
        </w:tc>
        <w:tc>
          <w:tcPr>
            <w:tcW w:w="1558" w:type="dxa"/>
          </w:tcPr>
          <w:p w14:paraId="60D1BE41" w14:textId="2D3B97B0" w:rsidR="00B619C0" w:rsidRPr="00B619C0" w:rsidRDefault="00B619C0" w:rsidP="008E1D0A">
            <w:pPr>
              <w:jc w:val="both"/>
              <w:rPr>
                <w:b/>
                <w:bCs w:val="0"/>
                <w:szCs w:val="24"/>
              </w:rPr>
            </w:pPr>
            <w:r w:rsidRPr="00B619C0">
              <w:rPr>
                <w:b/>
                <w:bCs w:val="0"/>
                <w:szCs w:val="24"/>
              </w:rPr>
              <w:t>Стандартное отклонение</w:t>
            </w:r>
          </w:p>
        </w:tc>
        <w:tc>
          <w:tcPr>
            <w:tcW w:w="1557" w:type="dxa"/>
          </w:tcPr>
          <w:p w14:paraId="697CB833" w14:textId="15BCBE9F" w:rsidR="00B619C0" w:rsidRPr="00B619C0" w:rsidRDefault="00B619C0" w:rsidP="008E1D0A">
            <w:pPr>
              <w:jc w:val="both"/>
              <w:rPr>
                <w:b/>
                <w:bCs w:val="0"/>
                <w:szCs w:val="24"/>
              </w:rPr>
            </w:pPr>
            <w:r w:rsidRPr="00B619C0">
              <w:rPr>
                <w:b/>
                <w:bCs w:val="0"/>
                <w:szCs w:val="24"/>
              </w:rPr>
              <w:t>Минимальное значение</w:t>
            </w:r>
          </w:p>
        </w:tc>
        <w:tc>
          <w:tcPr>
            <w:tcW w:w="1558" w:type="dxa"/>
          </w:tcPr>
          <w:p w14:paraId="70B36EA4" w14:textId="2E3F00AA" w:rsidR="00B619C0" w:rsidRPr="00B619C0" w:rsidRDefault="00B619C0" w:rsidP="008E1D0A">
            <w:pPr>
              <w:jc w:val="both"/>
              <w:rPr>
                <w:b/>
                <w:bCs w:val="0"/>
                <w:szCs w:val="24"/>
              </w:rPr>
            </w:pPr>
            <w:r w:rsidRPr="00B619C0">
              <w:rPr>
                <w:b/>
                <w:bCs w:val="0"/>
                <w:szCs w:val="24"/>
              </w:rPr>
              <w:t>Максимальное значение</w:t>
            </w:r>
          </w:p>
        </w:tc>
      </w:tr>
      <w:tr w:rsidR="00B619C0" w:rsidRPr="00B619C0" w14:paraId="53A1B238" w14:textId="77777777" w:rsidTr="00B619C0">
        <w:trPr>
          <w:trHeight w:val="828"/>
        </w:trPr>
        <w:tc>
          <w:tcPr>
            <w:tcW w:w="1557" w:type="dxa"/>
          </w:tcPr>
          <w:p w14:paraId="13D53433" w14:textId="77777777" w:rsidR="00B619C0" w:rsidRPr="00B619C0" w:rsidRDefault="00B619C0" w:rsidP="008E1D0A">
            <w:pPr>
              <w:jc w:val="both"/>
              <w:rPr>
                <w:szCs w:val="24"/>
              </w:rPr>
            </w:pPr>
            <w:r w:rsidRPr="00B619C0">
              <w:rPr>
                <w:szCs w:val="24"/>
              </w:rPr>
              <w:t>Высокая волатильность / стресс</w:t>
            </w:r>
          </w:p>
        </w:tc>
        <w:tc>
          <w:tcPr>
            <w:tcW w:w="1558" w:type="dxa"/>
          </w:tcPr>
          <w:p w14:paraId="754036C1" w14:textId="77777777" w:rsidR="00B619C0" w:rsidRPr="00B619C0" w:rsidRDefault="00B619C0" w:rsidP="008E1D0A">
            <w:pPr>
              <w:jc w:val="both"/>
              <w:rPr>
                <w:szCs w:val="24"/>
              </w:rPr>
            </w:pPr>
            <w:r w:rsidRPr="00B619C0">
              <w:rPr>
                <w:szCs w:val="24"/>
              </w:rPr>
              <w:t>398</w:t>
            </w:r>
          </w:p>
        </w:tc>
        <w:tc>
          <w:tcPr>
            <w:tcW w:w="1557" w:type="dxa"/>
          </w:tcPr>
          <w:p w14:paraId="3B818D17" w14:textId="1E53D87A" w:rsidR="00B619C0" w:rsidRPr="00B619C0" w:rsidRDefault="00B619C0" w:rsidP="008E1D0A">
            <w:pPr>
              <w:jc w:val="both"/>
              <w:rPr>
                <w:szCs w:val="24"/>
              </w:rPr>
            </w:pPr>
            <w:r w:rsidRPr="00B619C0">
              <w:rPr>
                <w:szCs w:val="24"/>
              </w:rPr>
              <w:t>-0.02</w:t>
            </w:r>
            <w:r>
              <w:rPr>
                <w:szCs w:val="24"/>
              </w:rPr>
              <w:t>2</w:t>
            </w:r>
          </w:p>
        </w:tc>
        <w:tc>
          <w:tcPr>
            <w:tcW w:w="1558" w:type="dxa"/>
          </w:tcPr>
          <w:p w14:paraId="740E724F" w14:textId="2575964F" w:rsidR="00B619C0" w:rsidRPr="00B619C0" w:rsidRDefault="00B619C0" w:rsidP="008E1D0A">
            <w:pPr>
              <w:jc w:val="both"/>
              <w:rPr>
                <w:szCs w:val="24"/>
              </w:rPr>
            </w:pPr>
            <w:r w:rsidRPr="00B619C0">
              <w:rPr>
                <w:szCs w:val="24"/>
              </w:rPr>
              <w:t>2.16</w:t>
            </w:r>
            <w:r>
              <w:rPr>
                <w:szCs w:val="24"/>
              </w:rPr>
              <w:t>2</w:t>
            </w:r>
          </w:p>
        </w:tc>
        <w:tc>
          <w:tcPr>
            <w:tcW w:w="1557" w:type="dxa"/>
          </w:tcPr>
          <w:p w14:paraId="6944416D" w14:textId="1AB3692D" w:rsidR="00B619C0" w:rsidRPr="00B619C0" w:rsidRDefault="00B619C0" w:rsidP="008E1D0A">
            <w:pPr>
              <w:jc w:val="both"/>
              <w:rPr>
                <w:szCs w:val="24"/>
              </w:rPr>
            </w:pPr>
            <w:r w:rsidRPr="00B619C0">
              <w:rPr>
                <w:szCs w:val="24"/>
              </w:rPr>
              <w:t>-11.41</w:t>
            </w:r>
            <w:r>
              <w:rPr>
                <w:szCs w:val="24"/>
              </w:rPr>
              <w:t>9</w:t>
            </w:r>
          </w:p>
        </w:tc>
        <w:tc>
          <w:tcPr>
            <w:tcW w:w="1558" w:type="dxa"/>
          </w:tcPr>
          <w:p w14:paraId="7A8ECED5" w14:textId="1DE71309" w:rsidR="00B619C0" w:rsidRPr="00B619C0" w:rsidRDefault="00B619C0" w:rsidP="008E1D0A">
            <w:pPr>
              <w:jc w:val="both"/>
              <w:rPr>
                <w:szCs w:val="24"/>
              </w:rPr>
            </w:pPr>
            <w:r w:rsidRPr="00B619C0">
              <w:rPr>
                <w:szCs w:val="24"/>
              </w:rPr>
              <w:t>5.507</w:t>
            </w:r>
          </w:p>
        </w:tc>
      </w:tr>
      <w:tr w:rsidR="00B619C0" w:rsidRPr="00B619C0" w14:paraId="339C0FB8" w14:textId="77777777" w:rsidTr="00B619C0">
        <w:trPr>
          <w:trHeight w:val="828"/>
        </w:trPr>
        <w:tc>
          <w:tcPr>
            <w:tcW w:w="1557" w:type="dxa"/>
          </w:tcPr>
          <w:p w14:paraId="7D3EFD76" w14:textId="77777777" w:rsidR="00B619C0" w:rsidRPr="00B619C0" w:rsidRDefault="00B619C0" w:rsidP="008E1D0A">
            <w:pPr>
              <w:jc w:val="both"/>
              <w:rPr>
                <w:szCs w:val="24"/>
              </w:rPr>
            </w:pPr>
            <w:r w:rsidRPr="00B619C0">
              <w:rPr>
                <w:szCs w:val="24"/>
              </w:rPr>
              <w:t>Низкая волатильность</w:t>
            </w:r>
          </w:p>
        </w:tc>
        <w:tc>
          <w:tcPr>
            <w:tcW w:w="1558" w:type="dxa"/>
          </w:tcPr>
          <w:p w14:paraId="748E8004" w14:textId="77777777" w:rsidR="00B619C0" w:rsidRPr="00B619C0" w:rsidRDefault="00B619C0" w:rsidP="008E1D0A">
            <w:pPr>
              <w:jc w:val="both"/>
              <w:rPr>
                <w:szCs w:val="24"/>
              </w:rPr>
            </w:pPr>
            <w:r w:rsidRPr="00B619C0">
              <w:rPr>
                <w:szCs w:val="24"/>
              </w:rPr>
              <w:t>1150</w:t>
            </w:r>
          </w:p>
        </w:tc>
        <w:tc>
          <w:tcPr>
            <w:tcW w:w="1557" w:type="dxa"/>
          </w:tcPr>
          <w:p w14:paraId="19D205E1" w14:textId="17887164" w:rsidR="00B619C0" w:rsidRPr="00B619C0" w:rsidRDefault="00B619C0" w:rsidP="008E1D0A">
            <w:pPr>
              <w:jc w:val="both"/>
              <w:rPr>
                <w:szCs w:val="24"/>
              </w:rPr>
            </w:pPr>
            <w:r w:rsidRPr="00B619C0">
              <w:rPr>
                <w:szCs w:val="24"/>
              </w:rPr>
              <w:t>0.080</w:t>
            </w:r>
          </w:p>
        </w:tc>
        <w:tc>
          <w:tcPr>
            <w:tcW w:w="1558" w:type="dxa"/>
          </w:tcPr>
          <w:p w14:paraId="293835EC" w14:textId="533A794E" w:rsidR="00B619C0" w:rsidRPr="00B619C0" w:rsidRDefault="00B619C0" w:rsidP="008E1D0A">
            <w:pPr>
              <w:jc w:val="both"/>
              <w:rPr>
                <w:szCs w:val="24"/>
              </w:rPr>
            </w:pPr>
            <w:r w:rsidRPr="00B619C0">
              <w:rPr>
                <w:szCs w:val="24"/>
              </w:rPr>
              <w:t>0.78</w:t>
            </w:r>
            <w:r>
              <w:rPr>
                <w:szCs w:val="24"/>
              </w:rPr>
              <w:t>2</w:t>
            </w:r>
          </w:p>
        </w:tc>
        <w:tc>
          <w:tcPr>
            <w:tcW w:w="1557" w:type="dxa"/>
          </w:tcPr>
          <w:p w14:paraId="6C796683" w14:textId="174D3D53" w:rsidR="00B619C0" w:rsidRPr="00B619C0" w:rsidRDefault="00B619C0" w:rsidP="008E1D0A">
            <w:pPr>
              <w:jc w:val="both"/>
              <w:rPr>
                <w:szCs w:val="24"/>
              </w:rPr>
            </w:pPr>
            <w:r w:rsidRPr="00B619C0">
              <w:rPr>
                <w:szCs w:val="24"/>
              </w:rPr>
              <w:t>-2.99</w:t>
            </w:r>
            <w:r>
              <w:rPr>
                <w:szCs w:val="24"/>
              </w:rPr>
              <w:t>1</w:t>
            </w:r>
          </w:p>
        </w:tc>
        <w:tc>
          <w:tcPr>
            <w:tcW w:w="1558" w:type="dxa"/>
          </w:tcPr>
          <w:p w14:paraId="085EB03F" w14:textId="42BCF578" w:rsidR="00B619C0" w:rsidRPr="00B619C0" w:rsidRDefault="00B619C0" w:rsidP="008E1D0A">
            <w:pPr>
              <w:jc w:val="both"/>
              <w:rPr>
                <w:szCs w:val="24"/>
              </w:rPr>
            </w:pPr>
            <w:r w:rsidRPr="00B619C0">
              <w:rPr>
                <w:szCs w:val="24"/>
              </w:rPr>
              <w:t>3.51</w:t>
            </w:r>
            <w:r>
              <w:rPr>
                <w:szCs w:val="24"/>
              </w:rPr>
              <w:t>3</w:t>
            </w:r>
          </w:p>
        </w:tc>
      </w:tr>
      <w:tr w:rsidR="00B619C0" w:rsidRPr="00B619C0" w14:paraId="25BAAACE" w14:textId="77777777" w:rsidTr="00B619C0">
        <w:trPr>
          <w:trHeight w:val="828"/>
        </w:trPr>
        <w:tc>
          <w:tcPr>
            <w:tcW w:w="1557" w:type="dxa"/>
          </w:tcPr>
          <w:p w14:paraId="0513CD7B" w14:textId="77777777" w:rsidR="00B619C0" w:rsidRPr="00B619C0" w:rsidRDefault="00B619C0" w:rsidP="008E1D0A">
            <w:pPr>
              <w:jc w:val="both"/>
              <w:rPr>
                <w:szCs w:val="24"/>
                <w:lang w:val="en-US"/>
              </w:rPr>
            </w:pPr>
            <w:proofErr w:type="spellStart"/>
            <w:r w:rsidRPr="00B619C0">
              <w:rPr>
                <w:szCs w:val="24"/>
                <w:lang w:val="en-US"/>
              </w:rPr>
              <w:t>Повышенная</w:t>
            </w:r>
            <w:proofErr w:type="spellEnd"/>
            <w:r w:rsidRPr="00B619C0">
              <w:rPr>
                <w:szCs w:val="24"/>
                <w:lang w:val="en-US"/>
              </w:rPr>
              <w:t xml:space="preserve"> </w:t>
            </w:r>
            <w:proofErr w:type="spellStart"/>
            <w:r w:rsidRPr="00B619C0">
              <w:rPr>
                <w:szCs w:val="24"/>
                <w:lang w:val="en-US"/>
              </w:rPr>
              <w:t>волатильность</w:t>
            </w:r>
            <w:proofErr w:type="spellEnd"/>
          </w:p>
        </w:tc>
        <w:tc>
          <w:tcPr>
            <w:tcW w:w="1558" w:type="dxa"/>
          </w:tcPr>
          <w:p w14:paraId="63BE8DAC" w14:textId="77777777" w:rsidR="00B619C0" w:rsidRPr="00B619C0" w:rsidRDefault="00B619C0" w:rsidP="008E1D0A">
            <w:pPr>
              <w:jc w:val="both"/>
              <w:rPr>
                <w:szCs w:val="24"/>
                <w:lang w:val="en-US"/>
              </w:rPr>
            </w:pPr>
            <w:r w:rsidRPr="00B619C0">
              <w:rPr>
                <w:szCs w:val="24"/>
                <w:lang w:val="en-US"/>
              </w:rPr>
              <w:t>516</w:t>
            </w:r>
          </w:p>
        </w:tc>
        <w:tc>
          <w:tcPr>
            <w:tcW w:w="1557" w:type="dxa"/>
          </w:tcPr>
          <w:p w14:paraId="204DDCD9" w14:textId="792F7964" w:rsidR="00B619C0" w:rsidRPr="00B619C0" w:rsidRDefault="00B619C0" w:rsidP="008E1D0A">
            <w:pPr>
              <w:jc w:val="both"/>
              <w:rPr>
                <w:szCs w:val="24"/>
                <w:lang w:val="en-US"/>
              </w:rPr>
            </w:pPr>
            <w:r w:rsidRPr="00B619C0">
              <w:rPr>
                <w:szCs w:val="24"/>
                <w:lang w:val="en-US"/>
              </w:rPr>
              <w:t>-0.039</w:t>
            </w:r>
          </w:p>
        </w:tc>
        <w:tc>
          <w:tcPr>
            <w:tcW w:w="1558" w:type="dxa"/>
          </w:tcPr>
          <w:p w14:paraId="661E30BE" w14:textId="693223A3" w:rsidR="00B619C0" w:rsidRPr="00B619C0" w:rsidRDefault="00B619C0" w:rsidP="008E1D0A">
            <w:pPr>
              <w:jc w:val="both"/>
              <w:rPr>
                <w:szCs w:val="24"/>
                <w:lang w:val="en-US"/>
              </w:rPr>
            </w:pPr>
            <w:r w:rsidRPr="00B619C0">
              <w:rPr>
                <w:szCs w:val="24"/>
                <w:lang w:val="en-US"/>
              </w:rPr>
              <w:t>1.41</w:t>
            </w:r>
            <w:r>
              <w:rPr>
                <w:szCs w:val="24"/>
              </w:rPr>
              <w:t>1</w:t>
            </w:r>
          </w:p>
        </w:tc>
        <w:tc>
          <w:tcPr>
            <w:tcW w:w="1557" w:type="dxa"/>
          </w:tcPr>
          <w:p w14:paraId="2F40E6E8" w14:textId="09366788" w:rsidR="00B619C0" w:rsidRPr="00B619C0" w:rsidRDefault="00B619C0" w:rsidP="008E1D0A">
            <w:pPr>
              <w:jc w:val="both"/>
              <w:rPr>
                <w:szCs w:val="24"/>
                <w:lang w:val="en-US"/>
              </w:rPr>
            </w:pPr>
            <w:r w:rsidRPr="00B619C0">
              <w:rPr>
                <w:szCs w:val="24"/>
                <w:lang w:val="en-US"/>
              </w:rPr>
              <w:t>-5.652</w:t>
            </w:r>
          </w:p>
        </w:tc>
        <w:tc>
          <w:tcPr>
            <w:tcW w:w="1558" w:type="dxa"/>
          </w:tcPr>
          <w:p w14:paraId="67E70BC0" w14:textId="6621CB6B" w:rsidR="00B619C0" w:rsidRPr="00B619C0" w:rsidRDefault="00B619C0" w:rsidP="008E1D0A">
            <w:pPr>
              <w:jc w:val="both"/>
              <w:rPr>
                <w:szCs w:val="24"/>
                <w:lang w:val="en-US"/>
              </w:rPr>
            </w:pPr>
            <w:r w:rsidRPr="00B619C0">
              <w:rPr>
                <w:szCs w:val="24"/>
                <w:lang w:val="en-US"/>
              </w:rPr>
              <w:t>4.392</w:t>
            </w:r>
          </w:p>
        </w:tc>
      </w:tr>
      <w:tr w:rsidR="00B619C0" w:rsidRPr="00B619C0" w14:paraId="4EAAFA43" w14:textId="77777777" w:rsidTr="00B619C0">
        <w:trPr>
          <w:trHeight w:val="828"/>
        </w:trPr>
        <w:tc>
          <w:tcPr>
            <w:tcW w:w="1557" w:type="dxa"/>
          </w:tcPr>
          <w:p w14:paraId="05376373" w14:textId="77777777" w:rsidR="00B619C0" w:rsidRPr="00B619C0" w:rsidRDefault="00B619C0" w:rsidP="008E1D0A">
            <w:pPr>
              <w:jc w:val="both"/>
              <w:rPr>
                <w:szCs w:val="24"/>
                <w:lang w:val="en-US"/>
              </w:rPr>
            </w:pPr>
            <w:proofErr w:type="spellStart"/>
            <w:r w:rsidRPr="00B619C0">
              <w:rPr>
                <w:szCs w:val="24"/>
                <w:lang w:val="en-US"/>
              </w:rPr>
              <w:t>Умеренная</w:t>
            </w:r>
            <w:proofErr w:type="spellEnd"/>
            <w:r w:rsidRPr="00B619C0">
              <w:rPr>
                <w:szCs w:val="24"/>
                <w:lang w:val="en-US"/>
              </w:rPr>
              <w:t xml:space="preserve"> </w:t>
            </w:r>
            <w:proofErr w:type="spellStart"/>
            <w:r w:rsidRPr="00B619C0">
              <w:rPr>
                <w:szCs w:val="24"/>
                <w:lang w:val="en-US"/>
              </w:rPr>
              <w:t>волатильность</w:t>
            </w:r>
            <w:proofErr w:type="spellEnd"/>
          </w:p>
        </w:tc>
        <w:tc>
          <w:tcPr>
            <w:tcW w:w="1558" w:type="dxa"/>
          </w:tcPr>
          <w:p w14:paraId="38EEF89C" w14:textId="77777777" w:rsidR="00B619C0" w:rsidRPr="00B619C0" w:rsidRDefault="00B619C0" w:rsidP="008E1D0A">
            <w:pPr>
              <w:jc w:val="both"/>
              <w:rPr>
                <w:szCs w:val="24"/>
                <w:lang w:val="en-US"/>
              </w:rPr>
            </w:pPr>
            <w:r w:rsidRPr="00B619C0">
              <w:rPr>
                <w:szCs w:val="24"/>
                <w:lang w:val="en-US"/>
              </w:rPr>
              <w:t>1026</w:t>
            </w:r>
          </w:p>
        </w:tc>
        <w:tc>
          <w:tcPr>
            <w:tcW w:w="1557" w:type="dxa"/>
          </w:tcPr>
          <w:p w14:paraId="42C45D9A" w14:textId="0D3A7ADF" w:rsidR="00B619C0" w:rsidRPr="00B619C0" w:rsidRDefault="00B619C0" w:rsidP="008E1D0A">
            <w:pPr>
              <w:jc w:val="both"/>
              <w:rPr>
                <w:szCs w:val="24"/>
              </w:rPr>
            </w:pPr>
            <w:r w:rsidRPr="00B619C0">
              <w:rPr>
                <w:szCs w:val="24"/>
                <w:lang w:val="en-US"/>
              </w:rPr>
              <w:t>0.04</w:t>
            </w:r>
            <w:r>
              <w:rPr>
                <w:szCs w:val="24"/>
              </w:rPr>
              <w:t>6</w:t>
            </w:r>
          </w:p>
        </w:tc>
        <w:tc>
          <w:tcPr>
            <w:tcW w:w="1558" w:type="dxa"/>
          </w:tcPr>
          <w:p w14:paraId="0247AA20" w14:textId="438E00C0" w:rsidR="00B619C0" w:rsidRPr="00B619C0" w:rsidRDefault="00B619C0" w:rsidP="008E1D0A">
            <w:pPr>
              <w:jc w:val="both"/>
              <w:rPr>
                <w:szCs w:val="24"/>
                <w:lang w:val="en-US"/>
              </w:rPr>
            </w:pPr>
            <w:r w:rsidRPr="00B619C0">
              <w:rPr>
                <w:szCs w:val="24"/>
                <w:lang w:val="en-US"/>
              </w:rPr>
              <w:t>1.063</w:t>
            </w:r>
          </w:p>
        </w:tc>
        <w:tc>
          <w:tcPr>
            <w:tcW w:w="1557" w:type="dxa"/>
          </w:tcPr>
          <w:p w14:paraId="1256448D" w14:textId="072E7FBC" w:rsidR="00B619C0" w:rsidRPr="00B619C0" w:rsidRDefault="00B619C0" w:rsidP="008E1D0A">
            <w:pPr>
              <w:jc w:val="both"/>
              <w:rPr>
                <w:szCs w:val="24"/>
                <w:lang w:val="en-US"/>
              </w:rPr>
            </w:pPr>
            <w:r w:rsidRPr="00B619C0">
              <w:rPr>
                <w:szCs w:val="24"/>
                <w:lang w:val="en-US"/>
              </w:rPr>
              <w:t>-3.643</w:t>
            </w:r>
          </w:p>
        </w:tc>
        <w:tc>
          <w:tcPr>
            <w:tcW w:w="1558" w:type="dxa"/>
          </w:tcPr>
          <w:p w14:paraId="12908E2C" w14:textId="510815F6" w:rsidR="00B619C0" w:rsidRPr="00B619C0" w:rsidRDefault="00B619C0" w:rsidP="008E1D0A">
            <w:pPr>
              <w:jc w:val="both"/>
              <w:rPr>
                <w:szCs w:val="24"/>
                <w:lang w:val="en-US"/>
              </w:rPr>
            </w:pPr>
            <w:r w:rsidRPr="00B619C0">
              <w:rPr>
                <w:szCs w:val="24"/>
                <w:lang w:val="en-US"/>
              </w:rPr>
              <w:t>4.17</w:t>
            </w:r>
            <w:r>
              <w:rPr>
                <w:szCs w:val="24"/>
              </w:rPr>
              <w:t>5</w:t>
            </w:r>
          </w:p>
        </w:tc>
      </w:tr>
    </w:tbl>
    <w:p w14:paraId="4B423AD5" w14:textId="507884D7" w:rsidR="00054539" w:rsidRPr="00054539" w:rsidRDefault="00B619C0" w:rsidP="00054539">
      <w:pPr>
        <w:jc w:val="both"/>
        <w:rPr>
          <w:szCs w:val="24"/>
        </w:rPr>
      </w:pPr>
      <w:r>
        <w:rPr>
          <w:szCs w:val="24"/>
        </w:rPr>
        <w:t>Таблица 3. О</w:t>
      </w:r>
      <w:r w:rsidR="00054539" w:rsidRPr="00054539">
        <w:rPr>
          <w:szCs w:val="24"/>
        </w:rPr>
        <w:t>писательная статистика состояний HMM</w:t>
      </w:r>
      <w:r>
        <w:rPr>
          <w:szCs w:val="24"/>
        </w:rPr>
        <w:t xml:space="preserve"> </w:t>
      </w:r>
      <w:r w:rsidR="00054539" w:rsidRPr="00054539">
        <w:rPr>
          <w:szCs w:val="24"/>
        </w:rPr>
        <w:t>(4)</w:t>
      </w:r>
    </w:p>
    <w:p w14:paraId="46D7D75E" w14:textId="77777777" w:rsidR="00054539" w:rsidRPr="00054539" w:rsidRDefault="00054539" w:rsidP="00054539">
      <w:pPr>
        <w:jc w:val="both"/>
        <w:rPr>
          <w:szCs w:val="24"/>
        </w:rPr>
      </w:pPr>
      <w:r w:rsidRPr="00054539">
        <w:rPr>
          <w:szCs w:val="24"/>
        </w:rPr>
        <w:t>Полученные состояния можно интерпретировать как различные режимы волатильности российского фондового рынка. Первый режим соответствует низкой волатильности и характеризует наиболее спокойные периоды рыночной динамики. В такие дни доходности индекса находятся в относительно узком диапазоне, а уровень скользящей волатильности остается низким. Данный режим отражает состояние рынка, при котором колебания индекса ограничены и не наблюдается выраженного стрессового поведения.</w:t>
      </w:r>
    </w:p>
    <w:p w14:paraId="616E10C1" w14:textId="77777777" w:rsidR="00054539" w:rsidRPr="00054539" w:rsidRDefault="00054539" w:rsidP="00054539">
      <w:pPr>
        <w:jc w:val="both"/>
        <w:rPr>
          <w:szCs w:val="24"/>
        </w:rPr>
      </w:pPr>
      <w:r w:rsidRPr="00054539">
        <w:rPr>
          <w:szCs w:val="24"/>
        </w:rPr>
        <w:t xml:space="preserve">Второй режим можно интерпретировать как умеренную волатильность. Он отличается от </w:t>
      </w:r>
      <w:proofErr w:type="spellStart"/>
      <w:r w:rsidRPr="00054539">
        <w:rPr>
          <w:szCs w:val="24"/>
        </w:rPr>
        <w:t>низковолатильного</w:t>
      </w:r>
      <w:proofErr w:type="spellEnd"/>
      <w:r w:rsidRPr="00054539">
        <w:rPr>
          <w:szCs w:val="24"/>
        </w:rPr>
        <w:t xml:space="preserve"> режима более широким разбросом доходностей, однако при этом не относится к стрессовым состояниям рынка. Такой режим соответствует нормальной рыночной изменчивости, когда индекс демонстрирует более заметные колебания, но они еще не принимают характер устойчивой нестабильности.</w:t>
      </w:r>
    </w:p>
    <w:p w14:paraId="5685B39F" w14:textId="77777777" w:rsidR="00054539" w:rsidRPr="00054539" w:rsidRDefault="00054539" w:rsidP="00054539">
      <w:pPr>
        <w:jc w:val="both"/>
        <w:rPr>
          <w:szCs w:val="24"/>
        </w:rPr>
      </w:pPr>
      <w:r w:rsidRPr="00054539">
        <w:rPr>
          <w:szCs w:val="24"/>
        </w:rPr>
        <w:t>Третий режим соответствует стрессовому состоянию рынка. Для него характерны более высокая волатильность и ухудшение средней доходности. Экономически данный режим можно рассматривать как период повышенной неопределенности, когда рынок чаще демонстрирует резкие движения, а риск дальнейшей нестабильности возрастает.</w:t>
      </w:r>
    </w:p>
    <w:p w14:paraId="6248D019" w14:textId="77777777" w:rsidR="00054539" w:rsidRDefault="00054539" w:rsidP="00054539">
      <w:pPr>
        <w:jc w:val="both"/>
        <w:rPr>
          <w:szCs w:val="24"/>
        </w:rPr>
      </w:pPr>
      <w:r w:rsidRPr="00054539">
        <w:rPr>
          <w:szCs w:val="24"/>
        </w:rPr>
        <w:t xml:space="preserve">Четвертый режим отражает состояние </w:t>
      </w:r>
      <w:proofErr w:type="spellStart"/>
      <w:r w:rsidRPr="00054539">
        <w:rPr>
          <w:szCs w:val="24"/>
        </w:rPr>
        <w:t>высоковолатильного</w:t>
      </w:r>
      <w:proofErr w:type="spellEnd"/>
      <w:r w:rsidRPr="00054539">
        <w:rPr>
          <w:szCs w:val="24"/>
        </w:rPr>
        <w:t xml:space="preserve"> восстановления. Его особенность состоит в том, что высокая волатильность сочетается не только с риском сильных отрицательных движений, но и с возможностью резких положительных изменений. Такой режим может возникать после периодов снижения или турбулентности, когда рынок остается нестабильным, но одновременно демонстрирует восстановительные импульсы.</w:t>
      </w:r>
    </w:p>
    <w:p w14:paraId="78A0B015" w14:textId="100715F6" w:rsidR="00B0257B" w:rsidRPr="00054539" w:rsidRDefault="00B0257B" w:rsidP="00054539">
      <w:pPr>
        <w:jc w:val="both"/>
        <w:rPr>
          <w:szCs w:val="24"/>
        </w:rPr>
      </w:pPr>
      <w:r w:rsidRPr="00B0257B">
        <w:rPr>
          <w:szCs w:val="24"/>
        </w:rPr>
        <w:lastRenderedPageBreak/>
        <w:drawing>
          <wp:inline distT="0" distB="0" distL="0" distR="0" wp14:anchorId="7AE2330A" wp14:editId="22A731BB">
            <wp:extent cx="5940425" cy="4226560"/>
            <wp:effectExtent l="0" t="0" r="3175"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226560"/>
                    </a:xfrm>
                    <a:prstGeom prst="rect">
                      <a:avLst/>
                    </a:prstGeom>
                  </pic:spPr>
                </pic:pic>
              </a:graphicData>
            </a:graphic>
          </wp:inline>
        </w:drawing>
      </w:r>
    </w:p>
    <w:p w14:paraId="1E643A28" w14:textId="5B5A280F" w:rsidR="00054539" w:rsidRPr="00054539" w:rsidRDefault="00B0257B" w:rsidP="00054539">
      <w:pPr>
        <w:jc w:val="both"/>
        <w:rPr>
          <w:szCs w:val="24"/>
          <w:lang w:val="en-US"/>
        </w:rPr>
      </w:pPr>
      <w:r w:rsidRPr="00054539">
        <w:rPr>
          <w:szCs w:val="24"/>
        </w:rPr>
        <w:t>Р</w:t>
      </w:r>
      <w:r w:rsidR="00054539" w:rsidRPr="00054539">
        <w:rPr>
          <w:szCs w:val="24"/>
        </w:rPr>
        <w:t>исунок</w:t>
      </w:r>
      <w:r>
        <w:rPr>
          <w:szCs w:val="24"/>
        </w:rPr>
        <w:t xml:space="preserve"> 3</w:t>
      </w:r>
      <w:r w:rsidR="00054539" w:rsidRPr="00054539">
        <w:rPr>
          <w:szCs w:val="24"/>
        </w:rPr>
        <w:t>: распределение наблюдений в пространстве «логарифмическая доходность — 40-дневная волатильность» с разметкой HMM-режимов</w:t>
      </w:r>
    </w:p>
    <w:p w14:paraId="0617D9AA" w14:textId="77777777" w:rsidR="00054539" w:rsidRPr="00054539" w:rsidRDefault="00054539" w:rsidP="00054539">
      <w:pPr>
        <w:jc w:val="both"/>
        <w:rPr>
          <w:szCs w:val="24"/>
        </w:rPr>
      </w:pPr>
      <w:r w:rsidRPr="00054539">
        <w:rPr>
          <w:szCs w:val="24"/>
        </w:rPr>
        <w:t xml:space="preserve">Данный рисунок показывает, как HMM разделяет наблюдения в двумерном пространстве признаков. Режимы низкой и умеренной волатильности концентрируются в областях с меньшими значениями скользящей волатильности и более узким разбросом доходностей. Стрессовые и </w:t>
      </w:r>
      <w:proofErr w:type="spellStart"/>
      <w:r w:rsidRPr="00054539">
        <w:rPr>
          <w:szCs w:val="24"/>
        </w:rPr>
        <w:t>высоковолатильные</w:t>
      </w:r>
      <w:proofErr w:type="spellEnd"/>
      <w:r w:rsidRPr="00054539">
        <w:rPr>
          <w:szCs w:val="24"/>
        </w:rPr>
        <w:t xml:space="preserve"> состояния, напротив, располагаются в областях с более высокой волатильностью и более широким диапазоном доходностей. Это подтверждает, что модель выделяет состояния не произвольно, а на основе содержательных различий в поведении рынка.</w:t>
      </w:r>
    </w:p>
    <w:p w14:paraId="5C060D06" w14:textId="77777777" w:rsidR="00054539" w:rsidRPr="00054539" w:rsidRDefault="00054539" w:rsidP="00054539">
      <w:pPr>
        <w:jc w:val="both"/>
        <w:rPr>
          <w:szCs w:val="24"/>
        </w:rPr>
      </w:pPr>
      <w:r w:rsidRPr="00054539">
        <w:rPr>
          <w:szCs w:val="24"/>
        </w:rPr>
        <w:t>Важно отметить, что полученные режимы следует понимать не как жесткие заранее заданные категории, а как вероятностные состояния. Для каждого торгового дня HMM оценивает вероятность принадлежности к каждому из режимов, после чего день относится к наиболее вероятному состоянию. Такой подход особенно важен для анализа финансовых рынков, поскольку переходы между режимами могут быть постепенными, а границы между ними не всегда являются четкими.</w:t>
      </w:r>
    </w:p>
    <w:p w14:paraId="6F2E76D8" w14:textId="25537DE3" w:rsidR="00054539" w:rsidRDefault="00054539" w:rsidP="00054539">
      <w:pPr>
        <w:jc w:val="both"/>
        <w:rPr>
          <w:szCs w:val="24"/>
        </w:rPr>
      </w:pPr>
      <w:r w:rsidRPr="00054539">
        <w:rPr>
          <w:szCs w:val="24"/>
        </w:rPr>
        <w:t>Таким образом, результаты HMM</w:t>
      </w:r>
      <w:r w:rsidR="00B0257B" w:rsidRPr="00B0257B">
        <w:rPr>
          <w:szCs w:val="24"/>
        </w:rPr>
        <w:t xml:space="preserve"> </w:t>
      </w:r>
      <w:r w:rsidRPr="00054539">
        <w:rPr>
          <w:szCs w:val="24"/>
        </w:rPr>
        <w:t>(4) показывают, что динамика индекса Мос</w:t>
      </w:r>
      <w:r w:rsidR="00B0257B">
        <w:rPr>
          <w:szCs w:val="24"/>
        </w:rPr>
        <w:t xml:space="preserve">ковской </w:t>
      </w:r>
      <w:r w:rsidRPr="00054539">
        <w:rPr>
          <w:szCs w:val="24"/>
        </w:rPr>
        <w:t>Биржи может быть представлена как последовательность нескольких устойчивых режимов волатильности. Это позволяет перейти от простого анализа отдельных дневных доходностей к более содержательной интерпретации рыночной динамики через смену скрытых состояний.</w:t>
      </w:r>
    </w:p>
    <w:p w14:paraId="65C66996" w14:textId="77777777" w:rsidR="00B0257B" w:rsidRPr="00B0257B" w:rsidRDefault="00B0257B" w:rsidP="00B0257B">
      <w:pPr>
        <w:jc w:val="both"/>
        <w:rPr>
          <w:b/>
          <w:szCs w:val="24"/>
        </w:rPr>
      </w:pPr>
      <w:r w:rsidRPr="00B0257B">
        <w:rPr>
          <w:b/>
          <w:szCs w:val="24"/>
        </w:rPr>
        <w:t>5. Матрица переходов и устойчивость режимов</w:t>
      </w:r>
    </w:p>
    <w:p w14:paraId="07CD8E2A" w14:textId="3F22A422" w:rsidR="00B0257B" w:rsidRDefault="00B0257B" w:rsidP="00B0257B">
      <w:pPr>
        <w:jc w:val="both"/>
        <w:rPr>
          <w:szCs w:val="24"/>
        </w:rPr>
      </w:pPr>
      <w:r w:rsidRPr="00B0257B">
        <w:rPr>
          <w:szCs w:val="24"/>
        </w:rPr>
        <w:t>После интерпретации скрытых состояний был проведен анализ матрицы переходных вероятностей HMM</w:t>
      </w:r>
      <w:r>
        <w:rPr>
          <w:szCs w:val="24"/>
        </w:rPr>
        <w:t xml:space="preserve"> </w:t>
      </w:r>
      <w:r w:rsidRPr="00B0257B">
        <w:rPr>
          <w:szCs w:val="24"/>
        </w:rPr>
        <w:t xml:space="preserve">(4). Данная матрица показывает, с какой вероятностью рынок, находясь </w:t>
      </w:r>
      <w:r w:rsidRPr="00B0257B">
        <w:rPr>
          <w:szCs w:val="24"/>
        </w:rPr>
        <w:lastRenderedPageBreak/>
        <w:t>в одном режиме сегодня, перейдет в каждый из возможных режимов на следующий торговый день. Таким образом, матрица переходов позволяет оценить устойчивость рыночных состояний и характер переключения между режимами волатильности.</w:t>
      </w:r>
    </w:p>
    <w:p w14:paraId="39DC0D54" w14:textId="77777777" w:rsidR="006F00DA" w:rsidRDefault="006F00DA" w:rsidP="00B0257B">
      <w:pPr>
        <w:jc w:val="both"/>
        <w:rPr>
          <w:szCs w:val="24"/>
        </w:rPr>
      </w:pPr>
    </w:p>
    <w:tbl>
      <w:tblPr>
        <w:tblStyle w:val="ad"/>
        <w:tblW w:w="0" w:type="auto"/>
        <w:tblLook w:val="04A0" w:firstRow="1" w:lastRow="0" w:firstColumn="1" w:lastColumn="0" w:noHBand="0" w:noVBand="1"/>
      </w:tblPr>
      <w:tblGrid>
        <w:gridCol w:w="1760"/>
        <w:gridCol w:w="1981"/>
        <w:gridCol w:w="1868"/>
        <w:gridCol w:w="1868"/>
        <w:gridCol w:w="1868"/>
      </w:tblGrid>
      <w:tr w:rsidR="006F00DA" w14:paraId="77E384FF" w14:textId="77777777" w:rsidTr="006F00DA">
        <w:tc>
          <w:tcPr>
            <w:tcW w:w="1760" w:type="dxa"/>
          </w:tcPr>
          <w:p w14:paraId="4975C256" w14:textId="77777777" w:rsidR="006F00DA" w:rsidRDefault="006F00DA" w:rsidP="006F00DA">
            <w:pPr>
              <w:jc w:val="both"/>
              <w:rPr>
                <w:szCs w:val="24"/>
              </w:rPr>
            </w:pPr>
          </w:p>
        </w:tc>
        <w:tc>
          <w:tcPr>
            <w:tcW w:w="1981" w:type="dxa"/>
            <w:vAlign w:val="center"/>
          </w:tcPr>
          <w:p w14:paraId="45AD36B5" w14:textId="71459974" w:rsidR="006F00DA" w:rsidRDefault="006F00DA" w:rsidP="006F00DA">
            <w:pPr>
              <w:jc w:val="both"/>
              <w:rPr>
                <w:szCs w:val="24"/>
              </w:rPr>
            </w:pPr>
            <w:r w:rsidRPr="006F00DA">
              <w:rPr>
                <w:szCs w:val="24"/>
              </w:rPr>
              <w:t>В: Низкая волатильность</w:t>
            </w:r>
          </w:p>
        </w:tc>
        <w:tc>
          <w:tcPr>
            <w:tcW w:w="1868" w:type="dxa"/>
            <w:vAlign w:val="center"/>
          </w:tcPr>
          <w:p w14:paraId="211892F3" w14:textId="70DF35FD" w:rsidR="006F00DA" w:rsidRDefault="006F00DA" w:rsidP="006F00DA">
            <w:pPr>
              <w:jc w:val="both"/>
              <w:rPr>
                <w:szCs w:val="24"/>
              </w:rPr>
            </w:pPr>
            <w:r w:rsidRPr="006F00DA">
              <w:rPr>
                <w:szCs w:val="24"/>
              </w:rPr>
              <w:t>В: Умеренная волатильность</w:t>
            </w:r>
          </w:p>
        </w:tc>
        <w:tc>
          <w:tcPr>
            <w:tcW w:w="1868" w:type="dxa"/>
            <w:vAlign w:val="center"/>
          </w:tcPr>
          <w:p w14:paraId="46CA3BE9" w14:textId="7D4984E6" w:rsidR="006F00DA" w:rsidRDefault="006F00DA" w:rsidP="006F00DA">
            <w:pPr>
              <w:jc w:val="both"/>
              <w:rPr>
                <w:szCs w:val="24"/>
              </w:rPr>
            </w:pPr>
            <w:r w:rsidRPr="006F00DA">
              <w:rPr>
                <w:szCs w:val="24"/>
              </w:rPr>
              <w:t>В: Повышенная волатильность</w:t>
            </w:r>
          </w:p>
        </w:tc>
        <w:tc>
          <w:tcPr>
            <w:tcW w:w="1868" w:type="dxa"/>
            <w:vAlign w:val="center"/>
          </w:tcPr>
          <w:p w14:paraId="576925FF" w14:textId="2994D3E9" w:rsidR="006F00DA" w:rsidRDefault="006F00DA" w:rsidP="006F00DA">
            <w:pPr>
              <w:jc w:val="both"/>
              <w:rPr>
                <w:szCs w:val="24"/>
              </w:rPr>
            </w:pPr>
            <w:r w:rsidRPr="006F00DA">
              <w:rPr>
                <w:szCs w:val="24"/>
              </w:rPr>
              <w:t>В: Высокая волатильность / стресс</w:t>
            </w:r>
          </w:p>
        </w:tc>
      </w:tr>
      <w:tr w:rsidR="006F00DA" w14:paraId="595C3BFD" w14:textId="77777777" w:rsidTr="006F00DA">
        <w:tc>
          <w:tcPr>
            <w:tcW w:w="1760" w:type="dxa"/>
            <w:vAlign w:val="center"/>
          </w:tcPr>
          <w:p w14:paraId="6E7210E9" w14:textId="46A66B8A" w:rsidR="006F00DA" w:rsidRDefault="006F00DA" w:rsidP="006F00DA">
            <w:pPr>
              <w:jc w:val="both"/>
              <w:rPr>
                <w:szCs w:val="24"/>
              </w:rPr>
            </w:pPr>
            <w:r w:rsidRPr="006F00DA">
              <w:rPr>
                <w:szCs w:val="24"/>
              </w:rPr>
              <w:t>Из: Низкая волатильность</w:t>
            </w:r>
          </w:p>
        </w:tc>
        <w:tc>
          <w:tcPr>
            <w:tcW w:w="1981" w:type="dxa"/>
            <w:vAlign w:val="center"/>
          </w:tcPr>
          <w:p w14:paraId="28FFB89A" w14:textId="0E0E59CA" w:rsidR="006F00DA" w:rsidRDefault="006F00DA" w:rsidP="006F00DA">
            <w:pPr>
              <w:jc w:val="both"/>
              <w:rPr>
                <w:szCs w:val="24"/>
              </w:rPr>
            </w:pPr>
            <w:r w:rsidRPr="006F00DA">
              <w:rPr>
                <w:szCs w:val="24"/>
              </w:rPr>
              <w:t>98.934</w:t>
            </w:r>
          </w:p>
        </w:tc>
        <w:tc>
          <w:tcPr>
            <w:tcW w:w="1868" w:type="dxa"/>
            <w:vAlign w:val="center"/>
          </w:tcPr>
          <w:p w14:paraId="7559AC75" w14:textId="3AD3E2A9" w:rsidR="006F00DA" w:rsidRDefault="006F00DA" w:rsidP="006F00DA">
            <w:pPr>
              <w:jc w:val="both"/>
              <w:rPr>
                <w:szCs w:val="24"/>
              </w:rPr>
            </w:pPr>
            <w:r w:rsidRPr="006F00DA">
              <w:rPr>
                <w:szCs w:val="24"/>
              </w:rPr>
              <w:t>0.892</w:t>
            </w:r>
          </w:p>
        </w:tc>
        <w:tc>
          <w:tcPr>
            <w:tcW w:w="1868" w:type="dxa"/>
            <w:vAlign w:val="center"/>
          </w:tcPr>
          <w:p w14:paraId="0C39ED68" w14:textId="5C6B10EE" w:rsidR="006F00DA" w:rsidRDefault="006F00DA" w:rsidP="006F00DA">
            <w:pPr>
              <w:jc w:val="both"/>
              <w:rPr>
                <w:szCs w:val="24"/>
              </w:rPr>
            </w:pPr>
            <w:r w:rsidRPr="006F00DA">
              <w:rPr>
                <w:szCs w:val="24"/>
              </w:rPr>
              <w:t>0.087</w:t>
            </w:r>
          </w:p>
        </w:tc>
        <w:tc>
          <w:tcPr>
            <w:tcW w:w="1868" w:type="dxa"/>
            <w:vAlign w:val="center"/>
          </w:tcPr>
          <w:p w14:paraId="25556DA6" w14:textId="12755966" w:rsidR="006F00DA" w:rsidRDefault="006F00DA" w:rsidP="006F00DA">
            <w:pPr>
              <w:jc w:val="both"/>
              <w:rPr>
                <w:szCs w:val="24"/>
              </w:rPr>
            </w:pPr>
            <w:r w:rsidRPr="006F00DA">
              <w:rPr>
                <w:szCs w:val="24"/>
              </w:rPr>
              <w:t>0.088</w:t>
            </w:r>
          </w:p>
        </w:tc>
      </w:tr>
      <w:tr w:rsidR="006F00DA" w14:paraId="079806E0" w14:textId="77777777" w:rsidTr="006F00DA">
        <w:tc>
          <w:tcPr>
            <w:tcW w:w="1760" w:type="dxa"/>
            <w:vAlign w:val="center"/>
          </w:tcPr>
          <w:p w14:paraId="42764C13" w14:textId="06036EAD" w:rsidR="006F00DA" w:rsidRDefault="006F00DA" w:rsidP="006F00DA">
            <w:pPr>
              <w:jc w:val="both"/>
              <w:rPr>
                <w:szCs w:val="24"/>
              </w:rPr>
            </w:pPr>
            <w:r w:rsidRPr="006F00DA">
              <w:rPr>
                <w:szCs w:val="24"/>
              </w:rPr>
              <w:t>Из: Умеренная волатильность</w:t>
            </w:r>
          </w:p>
        </w:tc>
        <w:tc>
          <w:tcPr>
            <w:tcW w:w="1981" w:type="dxa"/>
            <w:vAlign w:val="center"/>
          </w:tcPr>
          <w:p w14:paraId="4F5155B6" w14:textId="5797422B" w:rsidR="006F00DA" w:rsidRDefault="006F00DA" w:rsidP="006F00DA">
            <w:pPr>
              <w:jc w:val="both"/>
              <w:rPr>
                <w:szCs w:val="24"/>
              </w:rPr>
            </w:pPr>
            <w:r w:rsidRPr="006F00DA">
              <w:rPr>
                <w:szCs w:val="24"/>
              </w:rPr>
              <w:t>1.201</w:t>
            </w:r>
          </w:p>
        </w:tc>
        <w:tc>
          <w:tcPr>
            <w:tcW w:w="1868" w:type="dxa"/>
            <w:vAlign w:val="center"/>
          </w:tcPr>
          <w:p w14:paraId="7E51F4AA" w14:textId="6DAB31CD" w:rsidR="006F00DA" w:rsidRDefault="006F00DA" w:rsidP="006F00DA">
            <w:pPr>
              <w:jc w:val="both"/>
              <w:rPr>
                <w:szCs w:val="24"/>
              </w:rPr>
            </w:pPr>
            <w:r w:rsidRPr="006F00DA">
              <w:rPr>
                <w:szCs w:val="24"/>
              </w:rPr>
              <w:t>97.878</w:t>
            </w:r>
          </w:p>
        </w:tc>
        <w:tc>
          <w:tcPr>
            <w:tcW w:w="1868" w:type="dxa"/>
            <w:vAlign w:val="center"/>
          </w:tcPr>
          <w:p w14:paraId="29241DE3" w14:textId="71C6384F" w:rsidR="006F00DA" w:rsidRDefault="006F00DA" w:rsidP="006F00DA">
            <w:pPr>
              <w:jc w:val="both"/>
              <w:rPr>
                <w:szCs w:val="24"/>
              </w:rPr>
            </w:pPr>
            <w:r w:rsidRPr="006F00DA">
              <w:rPr>
                <w:szCs w:val="24"/>
              </w:rPr>
              <w:t>0.815</w:t>
            </w:r>
          </w:p>
        </w:tc>
        <w:tc>
          <w:tcPr>
            <w:tcW w:w="1868" w:type="dxa"/>
            <w:vAlign w:val="center"/>
          </w:tcPr>
          <w:p w14:paraId="699B5851" w14:textId="3AF356DA" w:rsidR="006F00DA" w:rsidRDefault="006F00DA" w:rsidP="006F00DA">
            <w:pPr>
              <w:jc w:val="both"/>
              <w:rPr>
                <w:szCs w:val="24"/>
              </w:rPr>
            </w:pPr>
            <w:r w:rsidRPr="006F00DA">
              <w:rPr>
                <w:szCs w:val="24"/>
              </w:rPr>
              <w:t>0.106</w:t>
            </w:r>
          </w:p>
        </w:tc>
      </w:tr>
      <w:tr w:rsidR="006F00DA" w14:paraId="7951A02E" w14:textId="77777777" w:rsidTr="006F00DA">
        <w:tc>
          <w:tcPr>
            <w:tcW w:w="1760" w:type="dxa"/>
            <w:vAlign w:val="center"/>
          </w:tcPr>
          <w:p w14:paraId="6E4C84FB" w14:textId="647284F7" w:rsidR="006F00DA" w:rsidRDefault="006F00DA" w:rsidP="006F00DA">
            <w:pPr>
              <w:jc w:val="both"/>
              <w:rPr>
                <w:szCs w:val="24"/>
              </w:rPr>
            </w:pPr>
            <w:r w:rsidRPr="006F00DA">
              <w:rPr>
                <w:szCs w:val="24"/>
              </w:rPr>
              <w:t>Из: Повышенная волатильность</w:t>
            </w:r>
          </w:p>
        </w:tc>
        <w:tc>
          <w:tcPr>
            <w:tcW w:w="1981" w:type="dxa"/>
            <w:vAlign w:val="center"/>
          </w:tcPr>
          <w:p w14:paraId="08968793" w14:textId="60D256C4" w:rsidR="006F00DA" w:rsidRDefault="006F00DA" w:rsidP="006F00DA">
            <w:pPr>
              <w:jc w:val="both"/>
              <w:rPr>
                <w:szCs w:val="24"/>
              </w:rPr>
            </w:pPr>
            <w:r w:rsidRPr="006F00DA">
              <w:rPr>
                <w:szCs w:val="24"/>
              </w:rPr>
              <w:t>0.000</w:t>
            </w:r>
          </w:p>
        </w:tc>
        <w:tc>
          <w:tcPr>
            <w:tcW w:w="1868" w:type="dxa"/>
            <w:vAlign w:val="center"/>
          </w:tcPr>
          <w:p w14:paraId="11DBC595" w14:textId="5BA27F74" w:rsidR="006F00DA" w:rsidRDefault="006F00DA" w:rsidP="006F00DA">
            <w:pPr>
              <w:jc w:val="both"/>
              <w:rPr>
                <w:szCs w:val="24"/>
              </w:rPr>
            </w:pPr>
            <w:r w:rsidRPr="006F00DA">
              <w:rPr>
                <w:szCs w:val="24"/>
              </w:rPr>
              <w:t>2.407</w:t>
            </w:r>
          </w:p>
        </w:tc>
        <w:tc>
          <w:tcPr>
            <w:tcW w:w="1868" w:type="dxa"/>
            <w:vAlign w:val="center"/>
          </w:tcPr>
          <w:p w14:paraId="37379AEE" w14:textId="50A1FF26" w:rsidR="006F00DA" w:rsidRDefault="006F00DA" w:rsidP="006F00DA">
            <w:pPr>
              <w:jc w:val="both"/>
              <w:rPr>
                <w:szCs w:val="24"/>
              </w:rPr>
            </w:pPr>
            <w:r w:rsidRPr="006F00DA">
              <w:rPr>
                <w:szCs w:val="24"/>
              </w:rPr>
              <w:t>96.637</w:t>
            </w:r>
          </w:p>
        </w:tc>
        <w:tc>
          <w:tcPr>
            <w:tcW w:w="1868" w:type="dxa"/>
            <w:vAlign w:val="center"/>
          </w:tcPr>
          <w:p w14:paraId="6B3F5FF8" w14:textId="2457B6E6" w:rsidR="006F00DA" w:rsidRDefault="006F00DA" w:rsidP="006F00DA">
            <w:pPr>
              <w:jc w:val="both"/>
              <w:rPr>
                <w:szCs w:val="24"/>
              </w:rPr>
            </w:pPr>
            <w:r w:rsidRPr="006F00DA">
              <w:rPr>
                <w:szCs w:val="24"/>
              </w:rPr>
              <w:t>0.956</w:t>
            </w:r>
          </w:p>
        </w:tc>
      </w:tr>
      <w:tr w:rsidR="006F00DA" w14:paraId="5D883101" w14:textId="77777777" w:rsidTr="006F00DA">
        <w:tc>
          <w:tcPr>
            <w:tcW w:w="1760" w:type="dxa"/>
            <w:vAlign w:val="center"/>
          </w:tcPr>
          <w:p w14:paraId="4B7B04EA" w14:textId="1DC40AAB" w:rsidR="006F00DA" w:rsidRDefault="006F00DA" w:rsidP="006F00DA">
            <w:pPr>
              <w:jc w:val="both"/>
              <w:rPr>
                <w:szCs w:val="24"/>
              </w:rPr>
            </w:pPr>
            <w:r w:rsidRPr="006F00DA">
              <w:rPr>
                <w:szCs w:val="24"/>
              </w:rPr>
              <w:t>Из: Высокая волатильность / стресс</w:t>
            </w:r>
          </w:p>
        </w:tc>
        <w:tc>
          <w:tcPr>
            <w:tcW w:w="1981" w:type="dxa"/>
            <w:vAlign w:val="center"/>
          </w:tcPr>
          <w:p w14:paraId="497856C1" w14:textId="005793AB" w:rsidR="006F00DA" w:rsidRDefault="006F00DA" w:rsidP="006F00DA">
            <w:pPr>
              <w:jc w:val="both"/>
              <w:rPr>
                <w:szCs w:val="24"/>
              </w:rPr>
            </w:pPr>
            <w:r w:rsidRPr="006F00DA">
              <w:rPr>
                <w:szCs w:val="24"/>
              </w:rPr>
              <w:t>0.000</w:t>
            </w:r>
          </w:p>
        </w:tc>
        <w:tc>
          <w:tcPr>
            <w:tcW w:w="1868" w:type="dxa"/>
            <w:vAlign w:val="center"/>
          </w:tcPr>
          <w:p w14:paraId="28A50A79" w14:textId="04007A42" w:rsidR="006F00DA" w:rsidRDefault="006F00DA" w:rsidP="006F00DA">
            <w:pPr>
              <w:jc w:val="both"/>
              <w:rPr>
                <w:szCs w:val="24"/>
              </w:rPr>
            </w:pPr>
            <w:r w:rsidRPr="006F00DA">
              <w:rPr>
                <w:szCs w:val="24"/>
              </w:rPr>
              <w:t>0.000</w:t>
            </w:r>
          </w:p>
        </w:tc>
        <w:tc>
          <w:tcPr>
            <w:tcW w:w="1868" w:type="dxa"/>
            <w:vAlign w:val="center"/>
          </w:tcPr>
          <w:p w14:paraId="5E8F8E0F" w14:textId="215EE5C8" w:rsidR="006F00DA" w:rsidRDefault="006F00DA" w:rsidP="006F00DA">
            <w:pPr>
              <w:jc w:val="both"/>
              <w:rPr>
                <w:szCs w:val="24"/>
              </w:rPr>
            </w:pPr>
            <w:r w:rsidRPr="006F00DA">
              <w:rPr>
                <w:szCs w:val="24"/>
              </w:rPr>
              <w:t>1.743</w:t>
            </w:r>
          </w:p>
        </w:tc>
        <w:tc>
          <w:tcPr>
            <w:tcW w:w="1868" w:type="dxa"/>
            <w:vAlign w:val="center"/>
          </w:tcPr>
          <w:p w14:paraId="4449C7F1" w14:textId="541056E4" w:rsidR="006F00DA" w:rsidRDefault="006F00DA" w:rsidP="006F00DA">
            <w:pPr>
              <w:jc w:val="both"/>
              <w:rPr>
                <w:szCs w:val="24"/>
              </w:rPr>
            </w:pPr>
            <w:r w:rsidRPr="006F00DA">
              <w:rPr>
                <w:szCs w:val="24"/>
              </w:rPr>
              <w:t>98.257</w:t>
            </w:r>
          </w:p>
        </w:tc>
      </w:tr>
    </w:tbl>
    <w:p w14:paraId="73D39F98" w14:textId="49F816B2" w:rsidR="00B0257B" w:rsidRPr="00B0257B" w:rsidRDefault="006F00DA" w:rsidP="006F00DA">
      <w:pPr>
        <w:jc w:val="both"/>
        <w:rPr>
          <w:szCs w:val="24"/>
        </w:rPr>
      </w:pPr>
      <w:r>
        <w:rPr>
          <w:szCs w:val="24"/>
        </w:rPr>
        <w:t xml:space="preserve">Таблица 4. </w:t>
      </w:r>
      <w:r w:rsidR="00B0257B" w:rsidRPr="00B0257B">
        <w:rPr>
          <w:szCs w:val="24"/>
        </w:rPr>
        <w:t xml:space="preserve">матрица переходных вероятностей </w:t>
      </w:r>
      <w:proofErr w:type="gramStart"/>
      <w:r w:rsidR="00B0257B" w:rsidRPr="00B0257B">
        <w:rPr>
          <w:szCs w:val="24"/>
        </w:rPr>
        <w:t>HMM(</w:t>
      </w:r>
      <w:proofErr w:type="gramEnd"/>
      <w:r w:rsidR="00B0257B" w:rsidRPr="00B0257B">
        <w:rPr>
          <w:szCs w:val="24"/>
        </w:rPr>
        <w:t>4)</w:t>
      </w:r>
    </w:p>
    <w:p w14:paraId="189E8F38" w14:textId="77777777" w:rsidR="00B0257B" w:rsidRPr="00B0257B" w:rsidRDefault="00B0257B" w:rsidP="00B0257B">
      <w:pPr>
        <w:jc w:val="both"/>
        <w:rPr>
          <w:szCs w:val="24"/>
        </w:rPr>
      </w:pPr>
      <w:r w:rsidRPr="00B0257B">
        <w:rPr>
          <w:szCs w:val="24"/>
        </w:rPr>
        <w:t>Диагональные элементы матрицы переходов отражают вероятность сохранения текущего режима. Если диагональные значения высокие, это означает, что соответствующий режим является устойчивым и рынок не переключается между состояниями хаотично. В контексте анализа волатильности это особенно важно, поскольку периоды низкой или высокой волатильности обычно имеют инерционный характер и могут сохраняться на протяжении нескольких торговых дней.</w:t>
      </w:r>
    </w:p>
    <w:p w14:paraId="15E91AB5" w14:textId="77777777" w:rsidR="00B0257B" w:rsidRPr="00B0257B" w:rsidRDefault="00B0257B" w:rsidP="00B0257B">
      <w:pPr>
        <w:jc w:val="both"/>
        <w:rPr>
          <w:szCs w:val="24"/>
        </w:rPr>
      </w:pPr>
      <w:r w:rsidRPr="00B0257B">
        <w:rPr>
          <w:szCs w:val="24"/>
        </w:rPr>
        <w:t>Анализ матрицы переходов показывает, что выделенные режимы обладают содержательной динамикой. Режим низкой волатильности характеризуется высокой вероятностью сохранения, что соответствует спокойным периодам рынка. Умеренный и повышенный режимы также отражают промежуточные состояния, через которые рынок может переходить между спокойной и более нестабильной фазой. Режим высокой волатильности/стресса представляет состояние повышенного риска, при котором вероятность сохранения нестабильности также играет важную роль для оценки будущей динамики.</w:t>
      </w:r>
    </w:p>
    <w:p w14:paraId="2AB2508C" w14:textId="77777777" w:rsidR="00B0257B" w:rsidRPr="00B0257B" w:rsidRDefault="00B0257B" w:rsidP="00B0257B">
      <w:pPr>
        <w:jc w:val="both"/>
        <w:rPr>
          <w:szCs w:val="24"/>
        </w:rPr>
      </w:pPr>
      <w:r w:rsidRPr="00B0257B">
        <w:rPr>
          <w:szCs w:val="24"/>
        </w:rPr>
        <w:t>Отдельно следует отметить, что переходы между режимами имеют экономически интерпретируемый характер. Рынок, как правило, не переходит случайно из одного состояния в другое, а движется между близкими по уровню волатильности режимами. Это подтверждает, что HMM не просто механически разделяет наблюдения на группы, а выявляет структуру последовательного изменения рыночного состояния.</w:t>
      </w:r>
    </w:p>
    <w:p w14:paraId="15C8C695" w14:textId="77777777" w:rsidR="00B0257B" w:rsidRPr="00B0257B" w:rsidRDefault="00B0257B" w:rsidP="00B0257B">
      <w:pPr>
        <w:jc w:val="both"/>
        <w:rPr>
          <w:szCs w:val="24"/>
        </w:rPr>
      </w:pPr>
      <w:r w:rsidRPr="00B0257B">
        <w:rPr>
          <w:szCs w:val="24"/>
        </w:rPr>
        <w:t>На основе диагональных элементов матрицы переходов была дополнительно рассчитана ожидаемая длительность каждого режима. Она показывает, сколько торговых дней в среднем может сохраняться состояние при заданной вероятности остаться в нем. Ожидаемая длительность режима рассчитывается по формуле:</w:t>
      </w:r>
    </w:p>
    <w:p w14:paraId="326351EE" w14:textId="44F56E48" w:rsidR="006F00DA" w:rsidRPr="007308FE" w:rsidRDefault="006F00DA" w:rsidP="006F00DA">
      <w:pPr>
        <w:jc w:val="both"/>
        <w:rPr>
          <w:i/>
          <w:szCs w:val="24"/>
          <w:lang w:val="en-US"/>
        </w:rPr>
      </w:pPr>
      <m:oMathPara>
        <m:oMath>
          <m:sSub>
            <m:sSubPr>
              <m:ctrlPr>
                <w:rPr>
                  <w:rFonts w:ascii="Cambria Math" w:hAnsi="Cambria Math"/>
                  <w:szCs w:val="24"/>
                </w:rPr>
              </m:ctrlPr>
            </m:sSubPr>
            <m:e>
              <m:r>
                <w:rPr>
                  <w:rFonts w:ascii="Cambria Math" w:hAnsi="Cambria Math"/>
                  <w:szCs w:val="24"/>
                  <w:lang w:val="en-US"/>
                </w:rPr>
                <m:t>D</m:t>
              </m:r>
            </m:e>
            <m:sub>
              <m:r>
                <w:rPr>
                  <w:rFonts w:ascii="Cambria Math" w:hAnsi="Cambria Math"/>
                  <w:szCs w:val="24"/>
                </w:rPr>
                <m:t>i</m:t>
              </m:r>
            </m:sub>
          </m:sSub>
          <m:r>
            <w:rPr>
              <w:rFonts w:ascii="Cambria Math" w:hAnsi="Cambria Math"/>
              <w:szCs w:val="24"/>
              <w:lang w:val="en-US"/>
            </w:rPr>
            <m:t>=</m:t>
          </m:r>
          <m:r>
            <m:rPr>
              <m:sty m:val="p"/>
            </m:rPr>
            <w:rPr>
              <w:rFonts w:ascii="Cambria Math" w:hAnsi="Cambria Math"/>
              <w:szCs w:val="24"/>
              <w:lang w:val="en-US"/>
            </w:rPr>
            <m:t>ln⁡</m:t>
          </m:r>
          <m:f>
            <m:fPr>
              <m:ctrlPr>
                <w:rPr>
                  <w:rFonts w:ascii="Cambria Math" w:hAnsi="Cambria Math"/>
                  <w:i/>
                  <w:szCs w:val="24"/>
                  <w:lang w:val="en-US"/>
                </w:rPr>
              </m:ctrlPr>
            </m:fPr>
            <m:num>
              <m:r>
                <w:rPr>
                  <w:rFonts w:ascii="Cambria Math" w:hAnsi="Cambria Math"/>
                  <w:szCs w:val="24"/>
                  <w:lang w:val="en-US"/>
                </w:rPr>
                <m:t>1</m:t>
              </m:r>
            </m:num>
            <m:den>
              <m:sSub>
                <m:sSubPr>
                  <m:ctrlPr>
                    <w:rPr>
                      <w:rFonts w:ascii="Cambria Math" w:hAnsi="Cambria Math"/>
                      <w:i/>
                      <w:szCs w:val="24"/>
                      <w:lang w:val="en-US"/>
                    </w:rPr>
                  </m:ctrlPr>
                </m:sSubPr>
                <m:e>
                  <m:r>
                    <w:rPr>
                      <w:rFonts w:ascii="Cambria Math" w:hAnsi="Cambria Math"/>
                      <w:szCs w:val="24"/>
                      <w:lang w:val="en-US"/>
                    </w:rPr>
                    <m:t>1-p</m:t>
                  </m:r>
                </m:e>
                <m:sub>
                  <m:r>
                    <w:rPr>
                      <w:rFonts w:ascii="Cambria Math" w:hAnsi="Cambria Math"/>
                      <w:szCs w:val="24"/>
                      <w:lang w:val="en-US"/>
                    </w:rPr>
                    <m:t>ii</m:t>
                  </m:r>
                </m:sub>
              </m:sSub>
            </m:den>
          </m:f>
        </m:oMath>
      </m:oMathPara>
    </w:p>
    <w:p w14:paraId="3762FC5F" w14:textId="0C43320C" w:rsidR="00B0257B" w:rsidRPr="00B0257B" w:rsidRDefault="00B0257B" w:rsidP="00B0257B">
      <w:pPr>
        <w:jc w:val="both"/>
        <w:rPr>
          <w:szCs w:val="24"/>
        </w:rPr>
      </w:pPr>
      <w:r w:rsidRPr="00B0257B">
        <w:rPr>
          <w:szCs w:val="24"/>
        </w:rPr>
        <w:t xml:space="preserve">где </w:t>
      </w:r>
      <m:oMath>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ii</m:t>
            </m:r>
          </m:sub>
        </m:sSub>
      </m:oMath>
      <w:r w:rsidRPr="00B0257B">
        <w:rPr>
          <w:szCs w:val="24"/>
        </w:rPr>
        <w:t xml:space="preserve">— вероятность сохранения режима </w:t>
      </w:r>
      <w:proofErr w:type="spellStart"/>
      <w:r w:rsidRPr="00B0257B">
        <w:rPr>
          <w:szCs w:val="24"/>
        </w:rPr>
        <w:t>ii</w:t>
      </w:r>
      <w:proofErr w:type="spellEnd"/>
      <w:r w:rsidRPr="00B0257B">
        <w:rPr>
          <w:szCs w:val="24"/>
        </w:rPr>
        <w:t>, то есть диагональный элемент матрицы переходов.</w:t>
      </w:r>
    </w:p>
    <w:tbl>
      <w:tblPr>
        <w:tblStyle w:val="ad"/>
        <w:tblW w:w="0" w:type="auto"/>
        <w:tblLook w:val="04A0" w:firstRow="1" w:lastRow="0" w:firstColumn="1" w:lastColumn="0" w:noHBand="0" w:noVBand="1"/>
      </w:tblPr>
      <w:tblGrid>
        <w:gridCol w:w="3487"/>
        <w:gridCol w:w="5091"/>
      </w:tblGrid>
      <w:tr w:rsidR="006F00DA" w14:paraId="629AD418" w14:textId="77777777" w:rsidTr="006F00DA">
        <w:tc>
          <w:tcPr>
            <w:tcW w:w="0" w:type="auto"/>
          </w:tcPr>
          <w:p w14:paraId="5746F3C1" w14:textId="77777777" w:rsidR="006F00DA" w:rsidRPr="006F00DA" w:rsidRDefault="006F00DA" w:rsidP="00B0257B">
            <w:pPr>
              <w:jc w:val="both"/>
              <w:rPr>
                <w:szCs w:val="24"/>
              </w:rPr>
            </w:pPr>
          </w:p>
        </w:tc>
        <w:tc>
          <w:tcPr>
            <w:tcW w:w="0" w:type="auto"/>
          </w:tcPr>
          <w:p w14:paraId="580212DF" w14:textId="76115D36" w:rsidR="006F00DA" w:rsidRPr="006F00DA" w:rsidRDefault="006F00DA" w:rsidP="00B0257B">
            <w:pPr>
              <w:jc w:val="both"/>
              <w:rPr>
                <w:szCs w:val="24"/>
              </w:rPr>
            </w:pPr>
            <w:r w:rsidRPr="006F00DA">
              <w:rPr>
                <w:szCs w:val="24"/>
              </w:rPr>
              <w:t>Ожидаемая продолжительность, торговых дней</w:t>
            </w:r>
          </w:p>
        </w:tc>
      </w:tr>
      <w:tr w:rsidR="006F00DA" w14:paraId="5159840D" w14:textId="77777777" w:rsidTr="006F00DA">
        <w:tc>
          <w:tcPr>
            <w:tcW w:w="0" w:type="auto"/>
            <w:vAlign w:val="center"/>
          </w:tcPr>
          <w:p w14:paraId="68C789D0" w14:textId="57A10991" w:rsidR="006F00DA" w:rsidRPr="006F00DA" w:rsidRDefault="006F00DA" w:rsidP="006F00DA">
            <w:pPr>
              <w:jc w:val="both"/>
              <w:rPr>
                <w:szCs w:val="24"/>
              </w:rPr>
            </w:pPr>
            <w:r w:rsidRPr="006F00DA">
              <w:rPr>
                <w:szCs w:val="24"/>
              </w:rPr>
              <w:t>Низкая волатильность</w:t>
            </w:r>
          </w:p>
        </w:tc>
        <w:tc>
          <w:tcPr>
            <w:tcW w:w="0" w:type="auto"/>
            <w:vAlign w:val="center"/>
          </w:tcPr>
          <w:p w14:paraId="49FEDC62" w14:textId="4FDFD0F7" w:rsidR="006F00DA" w:rsidRPr="006F00DA" w:rsidRDefault="006F00DA" w:rsidP="006F00DA">
            <w:pPr>
              <w:jc w:val="both"/>
              <w:rPr>
                <w:szCs w:val="24"/>
              </w:rPr>
            </w:pPr>
            <w:r w:rsidRPr="006F00DA">
              <w:rPr>
                <w:szCs w:val="24"/>
              </w:rPr>
              <w:t>94</w:t>
            </w:r>
          </w:p>
        </w:tc>
      </w:tr>
      <w:tr w:rsidR="006F00DA" w14:paraId="6BF0E658" w14:textId="77777777" w:rsidTr="006F00DA">
        <w:tc>
          <w:tcPr>
            <w:tcW w:w="0" w:type="auto"/>
            <w:vAlign w:val="center"/>
          </w:tcPr>
          <w:p w14:paraId="722BC880" w14:textId="05271BCE" w:rsidR="006F00DA" w:rsidRPr="006F00DA" w:rsidRDefault="006F00DA" w:rsidP="006F00DA">
            <w:pPr>
              <w:jc w:val="both"/>
              <w:rPr>
                <w:szCs w:val="24"/>
              </w:rPr>
            </w:pPr>
            <w:r w:rsidRPr="006F00DA">
              <w:rPr>
                <w:szCs w:val="24"/>
              </w:rPr>
              <w:t>Высокая волатильность / стресс</w:t>
            </w:r>
          </w:p>
        </w:tc>
        <w:tc>
          <w:tcPr>
            <w:tcW w:w="0" w:type="auto"/>
            <w:vAlign w:val="center"/>
          </w:tcPr>
          <w:p w14:paraId="14B7D847" w14:textId="06EAE51E" w:rsidR="006F00DA" w:rsidRPr="006F00DA" w:rsidRDefault="006F00DA" w:rsidP="006F00DA">
            <w:pPr>
              <w:jc w:val="both"/>
              <w:rPr>
                <w:szCs w:val="24"/>
                <w:lang w:val="en-US"/>
              </w:rPr>
            </w:pPr>
            <w:r w:rsidRPr="006F00DA">
              <w:rPr>
                <w:szCs w:val="24"/>
              </w:rPr>
              <w:t>57</w:t>
            </w:r>
          </w:p>
        </w:tc>
      </w:tr>
      <w:tr w:rsidR="006F00DA" w14:paraId="1D846E25" w14:textId="77777777" w:rsidTr="006F00DA">
        <w:tc>
          <w:tcPr>
            <w:tcW w:w="0" w:type="auto"/>
            <w:vAlign w:val="center"/>
          </w:tcPr>
          <w:p w14:paraId="13C1B3E9" w14:textId="7FEBBADD" w:rsidR="006F00DA" w:rsidRPr="006F00DA" w:rsidRDefault="006F00DA" w:rsidP="006F00DA">
            <w:pPr>
              <w:jc w:val="both"/>
              <w:rPr>
                <w:szCs w:val="24"/>
              </w:rPr>
            </w:pPr>
            <w:r w:rsidRPr="006F00DA">
              <w:rPr>
                <w:szCs w:val="24"/>
              </w:rPr>
              <w:t>Повышенная волатильность</w:t>
            </w:r>
          </w:p>
        </w:tc>
        <w:tc>
          <w:tcPr>
            <w:tcW w:w="0" w:type="auto"/>
            <w:vAlign w:val="center"/>
          </w:tcPr>
          <w:p w14:paraId="091FA187" w14:textId="7C6476ED" w:rsidR="006F00DA" w:rsidRPr="006F00DA" w:rsidRDefault="006F00DA" w:rsidP="006F00DA">
            <w:pPr>
              <w:jc w:val="both"/>
              <w:rPr>
                <w:szCs w:val="24"/>
              </w:rPr>
            </w:pPr>
            <w:r w:rsidRPr="006F00DA">
              <w:rPr>
                <w:szCs w:val="24"/>
              </w:rPr>
              <w:t>30</w:t>
            </w:r>
          </w:p>
        </w:tc>
      </w:tr>
      <w:tr w:rsidR="006F00DA" w14:paraId="2BD1344C" w14:textId="77777777" w:rsidTr="006F00DA">
        <w:tc>
          <w:tcPr>
            <w:tcW w:w="0" w:type="auto"/>
            <w:vAlign w:val="center"/>
          </w:tcPr>
          <w:p w14:paraId="7C823A75" w14:textId="0F2EFA71" w:rsidR="006F00DA" w:rsidRPr="006F00DA" w:rsidRDefault="006F00DA" w:rsidP="006F00DA">
            <w:pPr>
              <w:jc w:val="both"/>
              <w:rPr>
                <w:szCs w:val="24"/>
              </w:rPr>
            </w:pPr>
            <w:r w:rsidRPr="006F00DA">
              <w:rPr>
                <w:szCs w:val="24"/>
              </w:rPr>
              <w:t>Умеренная волатильность</w:t>
            </w:r>
          </w:p>
        </w:tc>
        <w:tc>
          <w:tcPr>
            <w:tcW w:w="0" w:type="auto"/>
            <w:vAlign w:val="center"/>
          </w:tcPr>
          <w:p w14:paraId="2B09A379" w14:textId="353369CB" w:rsidR="006F00DA" w:rsidRPr="006F00DA" w:rsidRDefault="006F00DA" w:rsidP="006F00DA">
            <w:pPr>
              <w:jc w:val="both"/>
              <w:rPr>
                <w:szCs w:val="24"/>
              </w:rPr>
            </w:pPr>
            <w:r w:rsidRPr="006F00DA">
              <w:rPr>
                <w:szCs w:val="24"/>
              </w:rPr>
              <w:t>47</w:t>
            </w:r>
          </w:p>
        </w:tc>
      </w:tr>
    </w:tbl>
    <w:p w14:paraId="6B789995" w14:textId="0A68B924" w:rsidR="00B0257B" w:rsidRPr="00B0257B" w:rsidRDefault="006F00DA" w:rsidP="00B0257B">
      <w:pPr>
        <w:jc w:val="both"/>
        <w:rPr>
          <w:szCs w:val="24"/>
        </w:rPr>
      </w:pPr>
      <w:r>
        <w:rPr>
          <w:szCs w:val="24"/>
        </w:rPr>
        <w:t>Т</w:t>
      </w:r>
      <w:r w:rsidR="00B0257B" w:rsidRPr="00B0257B">
        <w:rPr>
          <w:szCs w:val="24"/>
        </w:rPr>
        <w:t>аблиц</w:t>
      </w:r>
      <w:r>
        <w:rPr>
          <w:szCs w:val="24"/>
        </w:rPr>
        <w:t>а 5</w:t>
      </w:r>
      <w:r w:rsidR="00B0257B" w:rsidRPr="00B0257B">
        <w:rPr>
          <w:szCs w:val="24"/>
        </w:rPr>
        <w:t>: ожидаемая длительность режимов HMM</w:t>
      </w:r>
      <w:r>
        <w:rPr>
          <w:szCs w:val="24"/>
        </w:rPr>
        <w:t xml:space="preserve"> </w:t>
      </w:r>
      <w:r w:rsidR="00B0257B" w:rsidRPr="00B0257B">
        <w:rPr>
          <w:szCs w:val="24"/>
        </w:rPr>
        <w:t>(4)</w:t>
      </w:r>
    </w:p>
    <w:p w14:paraId="0CA8D780" w14:textId="77777777" w:rsidR="00B0257B" w:rsidRPr="00B0257B" w:rsidRDefault="00B0257B" w:rsidP="00B0257B">
      <w:pPr>
        <w:jc w:val="both"/>
        <w:rPr>
          <w:szCs w:val="24"/>
        </w:rPr>
      </w:pPr>
      <w:r w:rsidRPr="00B0257B">
        <w:rPr>
          <w:szCs w:val="24"/>
        </w:rPr>
        <w:t>Полученные значения ожидаемой длительности позволяют дополнительно оценить устойчивость состояний. Более высокая длительность означает, что режим является более инерционным и сохраняется дольше. Для задачи ежедневной оценки будущей волатильности это особенно важно: если режим обладает высокой устойчивостью, то информация о текущем состоянии рынка действительно может быть полезна для оценки состояния на следующий торговый день.</w:t>
      </w:r>
    </w:p>
    <w:p w14:paraId="44601268" w14:textId="6E934336" w:rsidR="00B0257B" w:rsidRDefault="00B0257B" w:rsidP="00B0257B">
      <w:pPr>
        <w:jc w:val="both"/>
        <w:rPr>
          <w:szCs w:val="24"/>
        </w:rPr>
      </w:pPr>
      <w:r w:rsidRPr="00B0257B">
        <w:rPr>
          <w:szCs w:val="24"/>
        </w:rPr>
        <w:t>Таким образом, анализ матрицы переходов подтверждает, что выделенные HMM</w:t>
      </w:r>
      <w:r w:rsidR="006F00DA">
        <w:rPr>
          <w:szCs w:val="24"/>
        </w:rPr>
        <w:t xml:space="preserve"> </w:t>
      </w:r>
      <w:r w:rsidRPr="00B0257B">
        <w:rPr>
          <w:szCs w:val="24"/>
        </w:rPr>
        <w:t>(4) состояния являются не случайными кластерами наблюдений, а устойчивыми рыночными режимами. Это усиливает интерпретацию модели как инструмента для анализа и прогнозной оценки волатильности российского фондового рынка.</w:t>
      </w:r>
    </w:p>
    <w:p w14:paraId="60635BD0" w14:textId="77777777" w:rsidR="006F00DA" w:rsidRPr="006F00DA" w:rsidRDefault="006F00DA" w:rsidP="006F00DA">
      <w:pPr>
        <w:jc w:val="both"/>
        <w:rPr>
          <w:b/>
          <w:szCs w:val="24"/>
        </w:rPr>
      </w:pPr>
      <w:r w:rsidRPr="006F00DA">
        <w:rPr>
          <w:b/>
          <w:szCs w:val="24"/>
        </w:rPr>
        <w:t>6. Оценка прогностической информативности HMM</w:t>
      </w:r>
    </w:p>
    <w:p w14:paraId="5EC62230" w14:textId="77777777" w:rsidR="006F00DA" w:rsidRPr="006F00DA" w:rsidRDefault="006F00DA" w:rsidP="006F00DA">
      <w:pPr>
        <w:jc w:val="both"/>
        <w:rPr>
          <w:szCs w:val="24"/>
        </w:rPr>
      </w:pPr>
      <w:r w:rsidRPr="006F00DA">
        <w:rPr>
          <w:szCs w:val="24"/>
        </w:rPr>
        <w:t>Одной из задач исследования является проверка того, может ли скрытая марковская модель использоваться для оценки будущего режима волатильности. В отличие от моделей точечного прогнозирования, HMM не предсказывает конкретное значение индекса или доходности. Вместо этого модель позволяет рассчитать вероятности перехода рынка в каждый из скрытых режимов на следующий торговый день.</w:t>
      </w:r>
    </w:p>
    <w:p w14:paraId="721A6D4B" w14:textId="73D76B60" w:rsidR="006F00DA" w:rsidRPr="006F00DA" w:rsidRDefault="006F00DA" w:rsidP="006F00DA">
      <w:pPr>
        <w:jc w:val="both"/>
        <w:rPr>
          <w:szCs w:val="24"/>
        </w:rPr>
      </w:pPr>
      <w:r w:rsidRPr="006F00DA">
        <w:rPr>
          <w:szCs w:val="24"/>
        </w:rPr>
        <w:t xml:space="preserve">Для этого используется вектор апостериорных вероятностей текущих состояний и матрица переходных вероятностей. Если </w:t>
      </w:r>
      <m:oMath>
        <m:sSub>
          <m:sSubPr>
            <m:ctrlPr>
              <w:rPr>
                <w:rFonts w:ascii="Cambria Math" w:hAnsi="Cambria Math"/>
                <w:szCs w:val="24"/>
              </w:rPr>
            </m:ctrlPr>
          </m:sSubPr>
          <m:e>
            <m:r>
              <w:rPr>
                <w:rFonts w:ascii="Cambria Math" w:hAnsi="Cambria Math"/>
                <w:szCs w:val="24"/>
                <w:lang w:val="en-US"/>
              </w:rPr>
              <m:t>π</m:t>
            </m:r>
          </m:e>
          <m:sub>
            <m:r>
              <w:rPr>
                <w:rFonts w:ascii="Cambria Math" w:hAnsi="Cambria Math"/>
                <w:szCs w:val="24"/>
              </w:rPr>
              <m:t>t</m:t>
            </m:r>
          </m:sub>
        </m:sSub>
        <m:r>
          <w:rPr>
            <w:rFonts w:ascii="Cambria Math" w:hAnsi="Cambria Math"/>
            <w:szCs w:val="24"/>
          </w:rPr>
          <m:t xml:space="preserve"> </m:t>
        </m:r>
      </m:oMath>
      <w:r w:rsidRPr="006F00DA">
        <w:rPr>
          <w:szCs w:val="24"/>
        </w:rPr>
        <w:t>обозначает вектор вероятностей нахождения рынка в каждом режиме в момент времени</w:t>
      </w:r>
      <w:r w:rsidRPr="006F00DA">
        <w:rPr>
          <w:szCs w:val="24"/>
        </w:rPr>
        <w:t xml:space="preserve"> </w:t>
      </w:r>
      <w:r w:rsidRPr="006F00DA">
        <w:rPr>
          <w:szCs w:val="24"/>
        </w:rPr>
        <w:t>t, а P — матрицу переходных вероятностей, то прогнозный вектор вероятностей на следующий торговый день определяется как:</w:t>
      </w:r>
    </w:p>
    <w:p w14:paraId="5F2679BB" w14:textId="60BED7B1" w:rsidR="006F00DA" w:rsidRPr="006F00DA" w:rsidRDefault="006F00DA" w:rsidP="006F00DA">
      <w:pPr>
        <w:jc w:val="both"/>
        <w:rPr>
          <w:i/>
          <w:szCs w:val="24"/>
          <w:lang w:val="en-US"/>
        </w:rPr>
      </w:pPr>
      <m:oMathPara>
        <m:oMath>
          <m:sSub>
            <m:sSubPr>
              <m:ctrlPr>
                <w:rPr>
                  <w:rFonts w:ascii="Cambria Math" w:hAnsi="Cambria Math"/>
                  <w:szCs w:val="24"/>
                </w:rPr>
              </m:ctrlPr>
            </m:sSubPr>
            <m:e>
              <m:r>
                <w:rPr>
                  <w:rFonts w:ascii="Cambria Math" w:hAnsi="Cambria Math"/>
                  <w:szCs w:val="24"/>
                  <w:lang w:val="en-US"/>
                </w:rPr>
                <m:t>π</m:t>
              </m:r>
            </m:e>
            <m:sub>
              <m:r>
                <w:rPr>
                  <w:rFonts w:ascii="Cambria Math" w:hAnsi="Cambria Math"/>
                  <w:szCs w:val="24"/>
                </w:rPr>
                <m:t>t+1</m:t>
              </m:r>
            </m:sub>
          </m:sSub>
          <m:r>
            <w:rPr>
              <w:rFonts w:ascii="Cambria Math" w:hAnsi="Cambria Math"/>
              <w:szCs w:val="24"/>
              <w:lang w:val="en-US"/>
            </w:rPr>
            <m:t>=</m:t>
          </m:r>
          <m:sSub>
            <m:sSubPr>
              <m:ctrlPr>
                <w:rPr>
                  <w:rFonts w:ascii="Cambria Math" w:hAnsi="Cambria Math"/>
                  <w:szCs w:val="24"/>
                </w:rPr>
              </m:ctrlPr>
            </m:sSubPr>
            <m:e>
              <m:r>
                <w:rPr>
                  <w:rFonts w:ascii="Cambria Math" w:hAnsi="Cambria Math"/>
                  <w:szCs w:val="24"/>
                  <w:lang w:val="en-US"/>
                </w:rPr>
                <m:t>π</m:t>
              </m:r>
            </m:e>
            <m:sub>
              <m:r>
                <w:rPr>
                  <w:rFonts w:ascii="Cambria Math" w:hAnsi="Cambria Math"/>
                  <w:szCs w:val="24"/>
                </w:rPr>
                <m:t>t</m:t>
              </m:r>
            </m:sub>
          </m:sSub>
          <m:r>
            <w:rPr>
              <w:rFonts w:ascii="Cambria Math" w:hAnsi="Cambria Math"/>
              <w:szCs w:val="24"/>
            </w:rPr>
            <m:t>P</m:t>
          </m:r>
        </m:oMath>
      </m:oMathPara>
    </w:p>
    <w:p w14:paraId="73BABEFE" w14:textId="77777777" w:rsidR="006F00DA" w:rsidRDefault="006F00DA" w:rsidP="006F00DA">
      <w:pPr>
        <w:jc w:val="both"/>
        <w:rPr>
          <w:szCs w:val="24"/>
        </w:rPr>
      </w:pPr>
      <w:r w:rsidRPr="006F00DA">
        <w:rPr>
          <w:szCs w:val="24"/>
        </w:rPr>
        <w:t>Таким образом, для каждого торгового дня можно получить вероятностную оценку того, в каком режиме волатильности рынок окажется на следующий день. На основе этого подхода в работе была рассчитана вероятность перехода к режимам повышенной и высокой волатильности.</w:t>
      </w:r>
    </w:p>
    <w:tbl>
      <w:tblPr>
        <w:tblStyle w:val="ad"/>
        <w:tblW w:w="5000" w:type="pct"/>
        <w:tblLook w:val="04A0" w:firstRow="1" w:lastRow="0" w:firstColumn="1" w:lastColumn="0" w:noHBand="0" w:noVBand="1"/>
      </w:tblPr>
      <w:tblGrid>
        <w:gridCol w:w="1869"/>
        <w:gridCol w:w="1869"/>
        <w:gridCol w:w="1869"/>
        <w:gridCol w:w="1869"/>
        <w:gridCol w:w="1869"/>
      </w:tblGrid>
      <w:tr w:rsidR="00665773" w:rsidRPr="00665773" w14:paraId="5A8282BB" w14:textId="77777777" w:rsidTr="00665773">
        <w:trPr>
          <w:trHeight w:val="800"/>
        </w:trPr>
        <w:tc>
          <w:tcPr>
            <w:tcW w:w="1000" w:type="pct"/>
            <w:vAlign w:val="center"/>
          </w:tcPr>
          <w:p w14:paraId="73A6DC62" w14:textId="096F99AD" w:rsidR="00665773" w:rsidRPr="00665773" w:rsidRDefault="00665773" w:rsidP="00665773">
            <w:pPr>
              <w:jc w:val="both"/>
              <w:rPr>
                <w:szCs w:val="24"/>
              </w:rPr>
            </w:pPr>
            <w:r>
              <w:rPr>
                <w:szCs w:val="24"/>
              </w:rPr>
              <w:t>Текущий режим</w:t>
            </w:r>
          </w:p>
        </w:tc>
        <w:tc>
          <w:tcPr>
            <w:tcW w:w="1000" w:type="pct"/>
            <w:vAlign w:val="center"/>
          </w:tcPr>
          <w:p w14:paraId="63619090" w14:textId="7CC1DF8E" w:rsidR="00665773" w:rsidRPr="00665773" w:rsidRDefault="00665773" w:rsidP="00665773">
            <w:pPr>
              <w:jc w:val="both"/>
              <w:rPr>
                <w:szCs w:val="24"/>
              </w:rPr>
            </w:pPr>
            <w:r>
              <w:rPr>
                <w:szCs w:val="24"/>
              </w:rPr>
              <w:t>Вероятность текущего режима</w:t>
            </w:r>
          </w:p>
        </w:tc>
        <w:tc>
          <w:tcPr>
            <w:tcW w:w="1000" w:type="pct"/>
            <w:vAlign w:val="center"/>
          </w:tcPr>
          <w:p w14:paraId="30F3D2FC" w14:textId="32078ED8" w:rsidR="00665773" w:rsidRPr="00665773" w:rsidRDefault="00665773" w:rsidP="00665773">
            <w:pPr>
              <w:jc w:val="both"/>
              <w:rPr>
                <w:szCs w:val="24"/>
              </w:rPr>
            </w:pPr>
            <w:r>
              <w:rPr>
                <w:szCs w:val="24"/>
              </w:rPr>
              <w:t>Какой режим завтра?</w:t>
            </w:r>
          </w:p>
        </w:tc>
        <w:tc>
          <w:tcPr>
            <w:tcW w:w="1000" w:type="pct"/>
            <w:vAlign w:val="center"/>
          </w:tcPr>
          <w:p w14:paraId="14F1CBE4" w14:textId="35FC4146" w:rsidR="00665773" w:rsidRPr="00665773" w:rsidRDefault="00665773" w:rsidP="00665773">
            <w:pPr>
              <w:jc w:val="both"/>
              <w:rPr>
                <w:szCs w:val="24"/>
              </w:rPr>
            </w:pPr>
            <w:r>
              <w:rPr>
                <w:szCs w:val="24"/>
              </w:rPr>
              <w:t>Уверенность модели</w:t>
            </w:r>
          </w:p>
        </w:tc>
        <w:tc>
          <w:tcPr>
            <w:tcW w:w="1000" w:type="pct"/>
            <w:vAlign w:val="center"/>
          </w:tcPr>
          <w:p w14:paraId="1B27A21A" w14:textId="5EA8263F" w:rsidR="00665773" w:rsidRPr="00665773" w:rsidRDefault="00665773" w:rsidP="00665773">
            <w:pPr>
              <w:jc w:val="both"/>
              <w:rPr>
                <w:szCs w:val="24"/>
              </w:rPr>
            </w:pPr>
            <w:r>
              <w:rPr>
                <w:szCs w:val="24"/>
              </w:rPr>
              <w:t>Вероятность высокой волатильности завтра</w:t>
            </w:r>
          </w:p>
        </w:tc>
      </w:tr>
      <w:tr w:rsidR="00665773" w:rsidRPr="006F00DA" w14:paraId="2B58057C" w14:textId="77777777" w:rsidTr="00665773">
        <w:trPr>
          <w:trHeight w:val="800"/>
        </w:trPr>
        <w:tc>
          <w:tcPr>
            <w:tcW w:w="1000" w:type="pct"/>
            <w:vAlign w:val="center"/>
          </w:tcPr>
          <w:p w14:paraId="73364B19" w14:textId="726F890A" w:rsidR="00665773" w:rsidRPr="00665773" w:rsidRDefault="00665773" w:rsidP="00665773">
            <w:pPr>
              <w:jc w:val="both"/>
              <w:rPr>
                <w:szCs w:val="24"/>
              </w:rPr>
            </w:pPr>
            <w:r w:rsidRPr="00665773">
              <w:rPr>
                <w:szCs w:val="24"/>
              </w:rPr>
              <w:t>Низкая волатильность</w:t>
            </w:r>
          </w:p>
        </w:tc>
        <w:tc>
          <w:tcPr>
            <w:tcW w:w="1000" w:type="pct"/>
            <w:vAlign w:val="center"/>
          </w:tcPr>
          <w:p w14:paraId="04EBF4FF" w14:textId="674B673E" w:rsidR="00665773" w:rsidRPr="00665773" w:rsidRDefault="00665773" w:rsidP="00665773">
            <w:pPr>
              <w:jc w:val="both"/>
              <w:rPr>
                <w:szCs w:val="24"/>
              </w:rPr>
            </w:pPr>
            <w:r w:rsidRPr="00665773">
              <w:rPr>
                <w:szCs w:val="24"/>
              </w:rPr>
              <w:t>99.57</w:t>
            </w:r>
            <w:r>
              <w:rPr>
                <w:szCs w:val="24"/>
              </w:rPr>
              <w:t>%</w:t>
            </w:r>
          </w:p>
        </w:tc>
        <w:tc>
          <w:tcPr>
            <w:tcW w:w="1000" w:type="pct"/>
            <w:vAlign w:val="center"/>
          </w:tcPr>
          <w:p w14:paraId="6B22984D" w14:textId="3DC106A0" w:rsidR="00665773" w:rsidRPr="00665773" w:rsidRDefault="00665773" w:rsidP="00665773">
            <w:pPr>
              <w:jc w:val="both"/>
              <w:rPr>
                <w:szCs w:val="24"/>
              </w:rPr>
            </w:pPr>
            <w:r w:rsidRPr="00665773">
              <w:rPr>
                <w:szCs w:val="24"/>
              </w:rPr>
              <w:t>Низкая волатильность</w:t>
            </w:r>
          </w:p>
        </w:tc>
        <w:tc>
          <w:tcPr>
            <w:tcW w:w="1000" w:type="pct"/>
            <w:vAlign w:val="center"/>
          </w:tcPr>
          <w:p w14:paraId="2939AE9F" w14:textId="52C4A88A" w:rsidR="00665773" w:rsidRPr="00665773" w:rsidRDefault="00665773" w:rsidP="00665773">
            <w:pPr>
              <w:jc w:val="both"/>
              <w:rPr>
                <w:szCs w:val="24"/>
              </w:rPr>
            </w:pPr>
            <w:r w:rsidRPr="00665773">
              <w:rPr>
                <w:szCs w:val="24"/>
              </w:rPr>
              <w:t>98.5</w:t>
            </w:r>
            <w:r>
              <w:rPr>
                <w:szCs w:val="24"/>
              </w:rPr>
              <w:t>2%</w:t>
            </w:r>
          </w:p>
        </w:tc>
        <w:tc>
          <w:tcPr>
            <w:tcW w:w="1000" w:type="pct"/>
            <w:vAlign w:val="center"/>
          </w:tcPr>
          <w:p w14:paraId="24ECCBED" w14:textId="3E6B2CA7" w:rsidR="00665773" w:rsidRPr="006F00DA" w:rsidRDefault="005F68E4" w:rsidP="00665773">
            <w:pPr>
              <w:jc w:val="both"/>
              <w:rPr>
                <w:szCs w:val="24"/>
              </w:rPr>
            </w:pPr>
            <w:r w:rsidRPr="005F68E4">
              <w:rPr>
                <w:szCs w:val="24"/>
              </w:rPr>
              <w:t>0.1</w:t>
            </w:r>
            <w:r>
              <w:rPr>
                <w:szCs w:val="24"/>
              </w:rPr>
              <w:t>8</w:t>
            </w:r>
            <w:r w:rsidR="00665773">
              <w:rPr>
                <w:szCs w:val="24"/>
              </w:rPr>
              <w:t>%</w:t>
            </w:r>
          </w:p>
        </w:tc>
      </w:tr>
    </w:tbl>
    <w:p w14:paraId="5E3E13A1" w14:textId="644E6064" w:rsidR="006F00DA" w:rsidRDefault="00665773" w:rsidP="006F00DA">
      <w:pPr>
        <w:jc w:val="both"/>
        <w:rPr>
          <w:szCs w:val="24"/>
        </w:rPr>
      </w:pPr>
      <w:r>
        <w:rPr>
          <w:szCs w:val="24"/>
        </w:rPr>
        <w:t>Т</w:t>
      </w:r>
      <w:r w:rsidR="006F00DA" w:rsidRPr="006F00DA">
        <w:rPr>
          <w:szCs w:val="24"/>
        </w:rPr>
        <w:t>аблиц</w:t>
      </w:r>
      <w:r w:rsidR="005F68E4">
        <w:rPr>
          <w:szCs w:val="24"/>
        </w:rPr>
        <w:t>а</w:t>
      </w:r>
      <w:r>
        <w:rPr>
          <w:szCs w:val="24"/>
        </w:rPr>
        <w:t xml:space="preserve"> 6</w:t>
      </w:r>
      <w:r w:rsidRPr="00665773">
        <w:rPr>
          <w:szCs w:val="24"/>
        </w:rPr>
        <w:t xml:space="preserve">: </w:t>
      </w:r>
      <w:r>
        <w:rPr>
          <w:szCs w:val="24"/>
        </w:rPr>
        <w:t>П</w:t>
      </w:r>
      <w:r w:rsidR="006F00DA" w:rsidRPr="006F00DA">
        <w:rPr>
          <w:szCs w:val="24"/>
        </w:rPr>
        <w:t>ример</w:t>
      </w:r>
      <w:r>
        <w:rPr>
          <w:szCs w:val="24"/>
        </w:rPr>
        <w:t xml:space="preserve"> </w:t>
      </w:r>
      <w:r w:rsidR="006F00DA" w:rsidRPr="006F00DA">
        <w:rPr>
          <w:szCs w:val="24"/>
        </w:rPr>
        <w:t>прогноз</w:t>
      </w:r>
      <w:r>
        <w:rPr>
          <w:szCs w:val="24"/>
        </w:rPr>
        <w:t>а</w:t>
      </w:r>
      <w:r w:rsidR="006F00DA" w:rsidRPr="006F00DA">
        <w:rPr>
          <w:szCs w:val="24"/>
        </w:rPr>
        <w:t xml:space="preserve"> вероятностей режимов</w:t>
      </w:r>
      <w:r>
        <w:rPr>
          <w:szCs w:val="24"/>
        </w:rPr>
        <w:t xml:space="preserve"> от 15.05.2026</w:t>
      </w:r>
      <w:r w:rsidR="006F00DA" w:rsidRPr="006F00DA">
        <w:rPr>
          <w:szCs w:val="24"/>
        </w:rPr>
        <w:t xml:space="preserve"> на следующий торговый день</w:t>
      </w:r>
      <w:r>
        <w:rPr>
          <w:szCs w:val="24"/>
        </w:rPr>
        <w:t>.</w:t>
      </w:r>
    </w:p>
    <w:p w14:paraId="14409B7C" w14:textId="77777777" w:rsidR="005F68E4" w:rsidRDefault="005F68E4" w:rsidP="006F00DA">
      <w:pPr>
        <w:jc w:val="both"/>
        <w:rPr>
          <w:szCs w:val="24"/>
        </w:rPr>
      </w:pPr>
    </w:p>
    <w:p w14:paraId="58316308" w14:textId="77777777" w:rsidR="005F68E4" w:rsidRDefault="005F68E4" w:rsidP="006F00DA">
      <w:pPr>
        <w:jc w:val="both"/>
        <w:rPr>
          <w:szCs w:val="24"/>
        </w:rPr>
      </w:pPr>
    </w:p>
    <w:p w14:paraId="191FCE96" w14:textId="77777777" w:rsidR="005F68E4" w:rsidRDefault="005F68E4" w:rsidP="006F00DA">
      <w:pPr>
        <w:jc w:val="both"/>
        <w:rPr>
          <w:szCs w:val="24"/>
        </w:rPr>
      </w:pPr>
    </w:p>
    <w:tbl>
      <w:tblPr>
        <w:tblStyle w:val="ad"/>
        <w:tblW w:w="0" w:type="auto"/>
        <w:tblLook w:val="04A0" w:firstRow="1" w:lastRow="0" w:firstColumn="1" w:lastColumn="0" w:noHBand="0" w:noVBand="1"/>
      </w:tblPr>
      <w:tblGrid>
        <w:gridCol w:w="3115"/>
        <w:gridCol w:w="3115"/>
        <w:gridCol w:w="3115"/>
      </w:tblGrid>
      <w:tr w:rsidR="005F68E4" w14:paraId="0A5B328C" w14:textId="77777777" w:rsidTr="00A927BF">
        <w:tc>
          <w:tcPr>
            <w:tcW w:w="3115" w:type="dxa"/>
            <w:vAlign w:val="center"/>
          </w:tcPr>
          <w:p w14:paraId="45AE3F32" w14:textId="2BD707E8" w:rsidR="005F68E4" w:rsidRDefault="005F68E4" w:rsidP="005F68E4">
            <w:pPr>
              <w:jc w:val="both"/>
              <w:rPr>
                <w:szCs w:val="24"/>
              </w:rPr>
            </w:pPr>
            <w:r>
              <w:rPr>
                <w:szCs w:val="24"/>
              </w:rPr>
              <w:lastRenderedPageBreak/>
              <w:t>Режим</w:t>
            </w:r>
          </w:p>
        </w:tc>
        <w:tc>
          <w:tcPr>
            <w:tcW w:w="3115" w:type="dxa"/>
            <w:vAlign w:val="center"/>
          </w:tcPr>
          <w:p w14:paraId="48BB4D96" w14:textId="68266C1A" w:rsidR="005F68E4" w:rsidRDefault="005F68E4" w:rsidP="005F68E4">
            <w:pPr>
              <w:jc w:val="both"/>
              <w:rPr>
                <w:szCs w:val="24"/>
              </w:rPr>
            </w:pPr>
            <w:r>
              <w:rPr>
                <w:szCs w:val="24"/>
              </w:rPr>
              <w:t>Вероятность нахождения в режиме, %</w:t>
            </w:r>
          </w:p>
        </w:tc>
        <w:tc>
          <w:tcPr>
            <w:tcW w:w="3115" w:type="dxa"/>
            <w:vAlign w:val="center"/>
          </w:tcPr>
          <w:p w14:paraId="549C46F6" w14:textId="6445CBC2" w:rsidR="005F68E4" w:rsidRDefault="005F68E4" w:rsidP="005F68E4">
            <w:pPr>
              <w:jc w:val="both"/>
              <w:rPr>
                <w:szCs w:val="24"/>
              </w:rPr>
            </w:pPr>
            <w:proofErr w:type="spellStart"/>
            <w:r w:rsidRPr="005F68E4">
              <w:rPr>
                <w:szCs w:val="24"/>
              </w:rPr>
              <w:t>next_day_probability</w:t>
            </w:r>
            <w:proofErr w:type="spellEnd"/>
            <w:r w:rsidRPr="005F68E4">
              <w:rPr>
                <w:szCs w:val="24"/>
              </w:rPr>
              <w:t>_%</w:t>
            </w:r>
          </w:p>
        </w:tc>
      </w:tr>
      <w:tr w:rsidR="005F68E4" w14:paraId="15ABC1A7" w14:textId="77777777" w:rsidTr="006A44EF">
        <w:tc>
          <w:tcPr>
            <w:tcW w:w="3115" w:type="dxa"/>
            <w:vAlign w:val="center"/>
          </w:tcPr>
          <w:p w14:paraId="67AEDCE7" w14:textId="3D0A468C" w:rsidR="005F68E4" w:rsidRDefault="005F68E4" w:rsidP="005F68E4">
            <w:pPr>
              <w:jc w:val="both"/>
              <w:rPr>
                <w:szCs w:val="24"/>
              </w:rPr>
            </w:pPr>
            <w:r w:rsidRPr="005F68E4">
              <w:rPr>
                <w:szCs w:val="24"/>
              </w:rPr>
              <w:t>Низкая волатильность</w:t>
            </w:r>
          </w:p>
        </w:tc>
        <w:tc>
          <w:tcPr>
            <w:tcW w:w="3115" w:type="dxa"/>
            <w:vAlign w:val="center"/>
          </w:tcPr>
          <w:p w14:paraId="3A5D8507" w14:textId="1135C80E" w:rsidR="005F68E4" w:rsidRDefault="005F68E4" w:rsidP="005F68E4">
            <w:pPr>
              <w:jc w:val="both"/>
              <w:rPr>
                <w:szCs w:val="24"/>
              </w:rPr>
            </w:pPr>
            <w:r w:rsidRPr="005F68E4">
              <w:rPr>
                <w:szCs w:val="24"/>
              </w:rPr>
              <w:t>99.5</w:t>
            </w:r>
            <w:r>
              <w:rPr>
                <w:szCs w:val="24"/>
              </w:rPr>
              <w:t>6%</w:t>
            </w:r>
          </w:p>
        </w:tc>
        <w:tc>
          <w:tcPr>
            <w:tcW w:w="3115" w:type="dxa"/>
            <w:vAlign w:val="center"/>
          </w:tcPr>
          <w:p w14:paraId="30C521BB" w14:textId="79A98FED" w:rsidR="005F68E4" w:rsidRDefault="005F68E4" w:rsidP="005F68E4">
            <w:pPr>
              <w:jc w:val="both"/>
              <w:rPr>
                <w:szCs w:val="24"/>
              </w:rPr>
            </w:pPr>
            <w:r w:rsidRPr="005F68E4">
              <w:rPr>
                <w:szCs w:val="24"/>
              </w:rPr>
              <w:t>98.5</w:t>
            </w:r>
            <w:r>
              <w:rPr>
                <w:szCs w:val="24"/>
              </w:rPr>
              <w:t>1%</w:t>
            </w:r>
          </w:p>
        </w:tc>
      </w:tr>
      <w:tr w:rsidR="005F68E4" w14:paraId="23C98AA4" w14:textId="77777777" w:rsidTr="00F40750">
        <w:tc>
          <w:tcPr>
            <w:tcW w:w="3115" w:type="dxa"/>
            <w:vAlign w:val="center"/>
          </w:tcPr>
          <w:p w14:paraId="7930D86A" w14:textId="47F1169A" w:rsidR="005F68E4" w:rsidRDefault="005F68E4" w:rsidP="005F68E4">
            <w:pPr>
              <w:jc w:val="both"/>
              <w:rPr>
                <w:szCs w:val="24"/>
              </w:rPr>
            </w:pPr>
            <w:r w:rsidRPr="005F68E4">
              <w:rPr>
                <w:szCs w:val="24"/>
              </w:rPr>
              <w:t>Умеренная волатильность</w:t>
            </w:r>
          </w:p>
        </w:tc>
        <w:tc>
          <w:tcPr>
            <w:tcW w:w="3115" w:type="dxa"/>
            <w:vAlign w:val="center"/>
          </w:tcPr>
          <w:p w14:paraId="61EB55EA" w14:textId="02805B28" w:rsidR="005F68E4" w:rsidRDefault="005F68E4" w:rsidP="005F68E4">
            <w:pPr>
              <w:jc w:val="both"/>
              <w:rPr>
                <w:szCs w:val="24"/>
              </w:rPr>
            </w:pPr>
            <w:r w:rsidRPr="005F68E4">
              <w:rPr>
                <w:szCs w:val="24"/>
              </w:rPr>
              <w:t>0.4</w:t>
            </w:r>
            <w:r>
              <w:rPr>
                <w:szCs w:val="24"/>
              </w:rPr>
              <w:t>2%</w:t>
            </w:r>
          </w:p>
        </w:tc>
        <w:tc>
          <w:tcPr>
            <w:tcW w:w="3115" w:type="dxa"/>
            <w:vAlign w:val="center"/>
          </w:tcPr>
          <w:p w14:paraId="1C4BD225" w14:textId="79036F0E" w:rsidR="005F68E4" w:rsidRDefault="005F68E4" w:rsidP="005F68E4">
            <w:pPr>
              <w:jc w:val="both"/>
              <w:rPr>
                <w:szCs w:val="24"/>
              </w:rPr>
            </w:pPr>
            <w:r w:rsidRPr="005F68E4">
              <w:rPr>
                <w:szCs w:val="24"/>
              </w:rPr>
              <w:t>1.3</w:t>
            </w:r>
            <w:r>
              <w:rPr>
                <w:szCs w:val="24"/>
              </w:rPr>
              <w:t>1%</w:t>
            </w:r>
          </w:p>
        </w:tc>
      </w:tr>
      <w:tr w:rsidR="005F68E4" w14:paraId="2146FD0B" w14:textId="77777777" w:rsidTr="00F12D6A">
        <w:tc>
          <w:tcPr>
            <w:tcW w:w="3115" w:type="dxa"/>
            <w:vAlign w:val="center"/>
          </w:tcPr>
          <w:p w14:paraId="05D88E13" w14:textId="729F1CC1" w:rsidR="005F68E4" w:rsidRDefault="005F68E4" w:rsidP="005F68E4">
            <w:pPr>
              <w:jc w:val="both"/>
              <w:rPr>
                <w:szCs w:val="24"/>
              </w:rPr>
            </w:pPr>
            <w:r w:rsidRPr="005F68E4">
              <w:rPr>
                <w:szCs w:val="24"/>
              </w:rPr>
              <w:t>Повышенная волатильность</w:t>
            </w:r>
          </w:p>
        </w:tc>
        <w:tc>
          <w:tcPr>
            <w:tcW w:w="3115" w:type="dxa"/>
            <w:vAlign w:val="center"/>
          </w:tcPr>
          <w:p w14:paraId="5FCF0FDF" w14:textId="31BEDF11" w:rsidR="005F68E4" w:rsidRDefault="005F68E4" w:rsidP="005F68E4">
            <w:pPr>
              <w:jc w:val="both"/>
              <w:rPr>
                <w:szCs w:val="24"/>
              </w:rPr>
            </w:pPr>
            <w:r w:rsidRPr="005F68E4">
              <w:rPr>
                <w:szCs w:val="24"/>
              </w:rPr>
              <w:t>0.0</w:t>
            </w:r>
            <w:r>
              <w:rPr>
                <w:szCs w:val="24"/>
              </w:rPr>
              <w:t>1%</w:t>
            </w:r>
          </w:p>
        </w:tc>
        <w:tc>
          <w:tcPr>
            <w:tcW w:w="3115" w:type="dxa"/>
            <w:vAlign w:val="center"/>
          </w:tcPr>
          <w:p w14:paraId="25A0B4DB" w14:textId="13C864F3" w:rsidR="005F68E4" w:rsidRDefault="005F68E4" w:rsidP="005F68E4">
            <w:pPr>
              <w:jc w:val="both"/>
              <w:rPr>
                <w:szCs w:val="24"/>
              </w:rPr>
            </w:pPr>
            <w:r w:rsidRPr="005F68E4">
              <w:rPr>
                <w:szCs w:val="24"/>
              </w:rPr>
              <w:t>0.0</w:t>
            </w:r>
            <w:r>
              <w:rPr>
                <w:szCs w:val="24"/>
              </w:rPr>
              <w:t>9%</w:t>
            </w:r>
          </w:p>
        </w:tc>
      </w:tr>
      <w:tr w:rsidR="005F68E4" w14:paraId="3A5BCD91" w14:textId="77777777" w:rsidTr="00F57879">
        <w:tc>
          <w:tcPr>
            <w:tcW w:w="3115" w:type="dxa"/>
            <w:vAlign w:val="center"/>
          </w:tcPr>
          <w:p w14:paraId="3B664D69" w14:textId="0C449AAC" w:rsidR="005F68E4" w:rsidRDefault="005F68E4" w:rsidP="005F68E4">
            <w:pPr>
              <w:jc w:val="both"/>
              <w:rPr>
                <w:szCs w:val="24"/>
              </w:rPr>
            </w:pPr>
            <w:r w:rsidRPr="005F68E4">
              <w:rPr>
                <w:szCs w:val="24"/>
              </w:rPr>
              <w:t>Высокая волатильность / стресс</w:t>
            </w:r>
          </w:p>
        </w:tc>
        <w:tc>
          <w:tcPr>
            <w:tcW w:w="3115" w:type="dxa"/>
            <w:vAlign w:val="center"/>
          </w:tcPr>
          <w:p w14:paraId="5EB49ABF" w14:textId="5C688B8F" w:rsidR="005F68E4" w:rsidRDefault="005F68E4" w:rsidP="005F68E4">
            <w:pPr>
              <w:jc w:val="both"/>
              <w:rPr>
                <w:szCs w:val="24"/>
              </w:rPr>
            </w:pPr>
            <w:r w:rsidRPr="005F68E4">
              <w:rPr>
                <w:szCs w:val="24"/>
              </w:rPr>
              <w:t>0.0</w:t>
            </w:r>
            <w:r>
              <w:rPr>
                <w:szCs w:val="24"/>
              </w:rPr>
              <w:t>1%</w:t>
            </w:r>
          </w:p>
        </w:tc>
        <w:tc>
          <w:tcPr>
            <w:tcW w:w="3115" w:type="dxa"/>
            <w:vAlign w:val="center"/>
          </w:tcPr>
          <w:p w14:paraId="51A176EA" w14:textId="09D5714F" w:rsidR="005F68E4" w:rsidRDefault="005F68E4" w:rsidP="005F68E4">
            <w:pPr>
              <w:jc w:val="both"/>
              <w:rPr>
                <w:szCs w:val="24"/>
              </w:rPr>
            </w:pPr>
            <w:r w:rsidRPr="005F68E4">
              <w:rPr>
                <w:szCs w:val="24"/>
              </w:rPr>
              <w:t>0.0</w:t>
            </w:r>
            <w:r>
              <w:rPr>
                <w:szCs w:val="24"/>
              </w:rPr>
              <w:t>9%</w:t>
            </w:r>
          </w:p>
        </w:tc>
      </w:tr>
    </w:tbl>
    <w:p w14:paraId="0DB2CE2B" w14:textId="57486F3E" w:rsidR="005F68E4" w:rsidRPr="006F00DA" w:rsidRDefault="005F68E4" w:rsidP="006F00DA">
      <w:pPr>
        <w:jc w:val="both"/>
        <w:rPr>
          <w:szCs w:val="24"/>
        </w:rPr>
      </w:pPr>
      <w:r>
        <w:rPr>
          <w:szCs w:val="24"/>
        </w:rPr>
        <w:t>Т</w:t>
      </w:r>
      <w:r w:rsidRPr="006F00DA">
        <w:rPr>
          <w:szCs w:val="24"/>
        </w:rPr>
        <w:t>аблиц</w:t>
      </w:r>
      <w:r>
        <w:rPr>
          <w:szCs w:val="24"/>
        </w:rPr>
        <w:t xml:space="preserve">а </w:t>
      </w:r>
      <w:r>
        <w:rPr>
          <w:szCs w:val="24"/>
        </w:rPr>
        <w:t>7</w:t>
      </w:r>
      <w:r w:rsidRPr="00665773">
        <w:rPr>
          <w:szCs w:val="24"/>
        </w:rPr>
        <w:t xml:space="preserve">: </w:t>
      </w:r>
      <w:r>
        <w:rPr>
          <w:szCs w:val="24"/>
        </w:rPr>
        <w:t>П</w:t>
      </w:r>
      <w:r w:rsidRPr="006F00DA">
        <w:rPr>
          <w:szCs w:val="24"/>
        </w:rPr>
        <w:t>ример</w:t>
      </w:r>
      <w:r>
        <w:rPr>
          <w:szCs w:val="24"/>
        </w:rPr>
        <w:t xml:space="preserve"> </w:t>
      </w:r>
      <w:r w:rsidRPr="006F00DA">
        <w:rPr>
          <w:szCs w:val="24"/>
        </w:rPr>
        <w:t>прогноз</w:t>
      </w:r>
      <w:r>
        <w:rPr>
          <w:szCs w:val="24"/>
        </w:rPr>
        <w:t>а</w:t>
      </w:r>
      <w:r w:rsidRPr="006F00DA">
        <w:rPr>
          <w:szCs w:val="24"/>
        </w:rPr>
        <w:t xml:space="preserve"> вероятностей режимов</w:t>
      </w:r>
      <w:r>
        <w:rPr>
          <w:szCs w:val="24"/>
        </w:rPr>
        <w:t xml:space="preserve"> от 15.05.2026</w:t>
      </w:r>
      <w:r w:rsidRPr="006F00DA">
        <w:rPr>
          <w:szCs w:val="24"/>
        </w:rPr>
        <w:t xml:space="preserve"> на следующий торговый день</w:t>
      </w:r>
      <w:r>
        <w:rPr>
          <w:szCs w:val="24"/>
        </w:rPr>
        <w:t>.</w:t>
      </w:r>
    </w:p>
    <w:p w14:paraId="0E83DCFC" w14:textId="77777777" w:rsidR="006F00DA" w:rsidRDefault="006F00DA" w:rsidP="006F00DA">
      <w:pPr>
        <w:jc w:val="both"/>
        <w:rPr>
          <w:szCs w:val="24"/>
        </w:rPr>
      </w:pPr>
      <w:r w:rsidRPr="006F00DA">
        <w:rPr>
          <w:szCs w:val="24"/>
        </w:rPr>
        <w:t>Для проверки прогностической информативности модели был построен бинарный индикатор высокой волатильности следующего дня. Высокая волатильность определялась как ситуация, при которой модуль логарифмической доходности следующего торгового дня превышал заданный порог, рассчитанный на основе распределения абсолютных доходностей. После этого прогнозная вероятность высокой волатильности, полученная с помощью HMM, сопоставлялась с фактической реализацией данного события.</w:t>
      </w:r>
    </w:p>
    <w:p w14:paraId="2EC772E2" w14:textId="59115558" w:rsidR="005F68E4" w:rsidRPr="006F00DA" w:rsidRDefault="005F68E4" w:rsidP="006F00DA">
      <w:pPr>
        <w:jc w:val="both"/>
        <w:rPr>
          <w:szCs w:val="24"/>
        </w:rPr>
      </w:pPr>
      <w:r w:rsidRPr="005F68E4">
        <w:rPr>
          <w:szCs w:val="24"/>
        </w:rPr>
        <w:t xml:space="preserve">Модель показала высокую точность </w:t>
      </w:r>
      <w:proofErr w:type="spellStart"/>
      <w:r w:rsidRPr="005F68E4">
        <w:rPr>
          <w:szCs w:val="24"/>
        </w:rPr>
        <w:t>one-step-ahead</w:t>
      </w:r>
      <w:proofErr w:type="spellEnd"/>
      <w:r w:rsidRPr="005F68E4">
        <w:rPr>
          <w:szCs w:val="24"/>
        </w:rPr>
        <w:t xml:space="preserve"> прогноза скрытого режима</w:t>
      </w:r>
      <w:r>
        <w:rPr>
          <w:szCs w:val="24"/>
        </w:rPr>
        <w:t xml:space="preserve"> в 97,</w:t>
      </w:r>
      <w:r w:rsidR="009768AB">
        <w:rPr>
          <w:szCs w:val="24"/>
        </w:rPr>
        <w:t>28</w:t>
      </w:r>
      <w:r>
        <w:rPr>
          <w:szCs w:val="24"/>
        </w:rPr>
        <w:t xml:space="preserve">% в сравнении с базовой стратегией предсказания самого часто встречающегося режима в </w:t>
      </w:r>
      <w:r w:rsidR="009768AB">
        <w:rPr>
          <w:szCs w:val="24"/>
        </w:rPr>
        <w:t>42</w:t>
      </w:r>
      <w:r w:rsidR="009768AB" w:rsidRPr="009768AB">
        <w:rPr>
          <w:szCs w:val="24"/>
        </w:rPr>
        <w:t>,88</w:t>
      </w:r>
      <w:r>
        <w:rPr>
          <w:szCs w:val="24"/>
        </w:rPr>
        <w:t>%</w:t>
      </w:r>
      <w:r w:rsidRPr="005F68E4">
        <w:rPr>
          <w:szCs w:val="24"/>
        </w:rPr>
        <w:t>, однако данный результат следует интерпретировать как проверку устойчивости и согласованности режимной структуры, а не как точность прогноза конкретного значения индекса.</w:t>
      </w:r>
      <w:r w:rsidR="009768AB">
        <w:rPr>
          <w:szCs w:val="24"/>
        </w:rPr>
        <w:t xml:space="preserve"> Но в том числе это показывает, что </w:t>
      </w:r>
      <w:r w:rsidR="009768AB" w:rsidRPr="009768AB">
        <w:rPr>
          <w:szCs w:val="24"/>
        </w:rPr>
        <w:t>режимы волатильности обладают инерцией.</w:t>
      </w:r>
    </w:p>
    <w:p w14:paraId="73C16CAF" w14:textId="3B8BBE7C" w:rsidR="006F00DA" w:rsidRPr="006F00DA" w:rsidRDefault="006F00DA" w:rsidP="006F00DA">
      <w:pPr>
        <w:jc w:val="both"/>
        <w:rPr>
          <w:szCs w:val="24"/>
        </w:rPr>
      </w:pPr>
      <w:r w:rsidRPr="006F00DA">
        <w:rPr>
          <w:szCs w:val="24"/>
        </w:rPr>
        <w:t>Качество такого прогноза</w:t>
      </w:r>
      <w:r w:rsidR="005F68E4">
        <w:rPr>
          <w:szCs w:val="24"/>
        </w:rPr>
        <w:t xml:space="preserve"> также</w:t>
      </w:r>
      <w:r w:rsidRPr="006F00DA">
        <w:rPr>
          <w:szCs w:val="24"/>
        </w:rPr>
        <w:t xml:space="preserve"> оценивалось с использованием ROC-AUC. Данный показатель отражает способность модели ранжировать наблюдения по уровню будущего риска: чем выше ROC-AUC, тем лучше модель отличает дни, после которых наблюдается высокая волатильность, от дней с более спокойной последующей динамикой.</w:t>
      </w:r>
    </w:p>
    <w:p w14:paraId="5E737E2B" w14:textId="68374EAB" w:rsidR="006F00DA" w:rsidRPr="006F00DA" w:rsidRDefault="006F00DA" w:rsidP="006F00DA">
      <w:pPr>
        <w:jc w:val="both"/>
        <w:rPr>
          <w:szCs w:val="24"/>
        </w:rPr>
      </w:pPr>
      <w:r w:rsidRPr="006F00DA">
        <w:rPr>
          <w:szCs w:val="24"/>
        </w:rPr>
        <w:t>По результатам проверки значение ROC-AUC составило 0,</w:t>
      </w:r>
      <w:r w:rsidR="005F68E4">
        <w:rPr>
          <w:szCs w:val="24"/>
        </w:rPr>
        <w:t>6</w:t>
      </w:r>
      <w:r w:rsidR="009768AB" w:rsidRPr="009768AB">
        <w:rPr>
          <w:szCs w:val="24"/>
        </w:rPr>
        <w:t>93</w:t>
      </w:r>
      <w:r w:rsidRPr="006F00DA">
        <w:rPr>
          <w:szCs w:val="24"/>
        </w:rPr>
        <w:t>. Это означает, что модель обладает прогностической информативностью относительно будущей высокой волатильности и способна достаточно хорошо ранжировать наблюдения по уровню риска. Иными словами, когда HMM присваивает более высокий риск перехода к волатильному режиму, вероятность крупного движения рынка на следующий день действительно оказывается выше.</w:t>
      </w:r>
    </w:p>
    <w:p w14:paraId="13AAC7DB" w14:textId="77777777" w:rsidR="009768AB" w:rsidRPr="009768AB" w:rsidRDefault="009768AB" w:rsidP="009768AB">
      <w:pPr>
        <w:jc w:val="both"/>
        <w:rPr>
          <w:szCs w:val="24"/>
        </w:rPr>
      </w:pPr>
      <w:r w:rsidRPr="009768AB">
        <w:rPr>
          <w:szCs w:val="24"/>
        </w:rPr>
        <w:t xml:space="preserve">Дополнительно использовался показатель </w:t>
      </w:r>
      <w:proofErr w:type="spellStart"/>
      <w:r w:rsidRPr="009768AB">
        <w:rPr>
          <w:szCs w:val="24"/>
        </w:rPr>
        <w:t>Brier</w:t>
      </w:r>
      <w:proofErr w:type="spellEnd"/>
      <w:r w:rsidRPr="009768AB">
        <w:rPr>
          <w:szCs w:val="24"/>
        </w:rPr>
        <w:t xml:space="preserve"> </w:t>
      </w:r>
      <w:proofErr w:type="spellStart"/>
      <w:r w:rsidRPr="009768AB">
        <w:rPr>
          <w:szCs w:val="24"/>
        </w:rPr>
        <w:t>score</w:t>
      </w:r>
      <w:proofErr w:type="spellEnd"/>
      <w:r w:rsidRPr="009768AB">
        <w:rPr>
          <w:szCs w:val="24"/>
        </w:rPr>
        <w:t xml:space="preserve">, который оценивает качество вероятностной калибровки. В отличие от ROC-AUC, данный показатель проверяет не только правильный порядок рисков, но и точность самих численных вероятностей. В результате </w:t>
      </w:r>
      <w:proofErr w:type="spellStart"/>
      <w:r w:rsidRPr="009768AB">
        <w:rPr>
          <w:szCs w:val="24"/>
        </w:rPr>
        <w:t>Brier</w:t>
      </w:r>
      <w:proofErr w:type="spellEnd"/>
      <w:r w:rsidRPr="009768AB">
        <w:rPr>
          <w:szCs w:val="24"/>
        </w:rPr>
        <w:t xml:space="preserve"> </w:t>
      </w:r>
      <w:proofErr w:type="spellStart"/>
      <w:r w:rsidRPr="009768AB">
        <w:rPr>
          <w:szCs w:val="24"/>
        </w:rPr>
        <w:t>score</w:t>
      </w:r>
      <w:proofErr w:type="spellEnd"/>
      <w:r w:rsidRPr="009768AB">
        <w:rPr>
          <w:szCs w:val="24"/>
        </w:rPr>
        <w:t xml:space="preserve"> для HMM составил 0,3052, тогда как для базовой модели, основанной на средней исторической частоте высокой волатильности, он составил 0,1876. При этом сама базовая вероятность высокой волатильности равна 25,01%.</w:t>
      </w:r>
    </w:p>
    <w:p w14:paraId="19C1D38F" w14:textId="77777777" w:rsidR="009768AB" w:rsidRPr="009768AB" w:rsidRDefault="009768AB" w:rsidP="009768AB">
      <w:pPr>
        <w:jc w:val="both"/>
        <w:rPr>
          <w:szCs w:val="24"/>
        </w:rPr>
      </w:pPr>
      <w:r w:rsidRPr="009768AB">
        <w:rPr>
          <w:szCs w:val="24"/>
        </w:rPr>
        <w:t>Полученный результат означает, что абсолютные вероятностные оценки HMM требуют осторожной интерпретации: модель хуже базовой стратегии с точки зрения калибровки точных вероятностей. Следовательно, HMM в данной работе следует рассматривать прежде всего как инструмент ранжирования будущего риска, а не как полностью откалиброванную модель точной вероятности. Модель показывает, когда риск высокой волатильности относительно выше или ниже, однако сами значения вероятностей не следует трактовать как точный процент наступления события.</w:t>
      </w:r>
    </w:p>
    <w:p w14:paraId="5F0510B1" w14:textId="77777777" w:rsidR="006F00DA" w:rsidRDefault="006F00DA" w:rsidP="006F00DA">
      <w:pPr>
        <w:jc w:val="both"/>
        <w:rPr>
          <w:szCs w:val="24"/>
        </w:rPr>
      </w:pPr>
      <w:r w:rsidRPr="006F00DA">
        <w:rPr>
          <w:szCs w:val="24"/>
        </w:rPr>
        <w:t xml:space="preserve">Для дополнительной проверки была построена калибровочная таблица, в которой все наблюдения были разбиты на группы по прогнозной вероятности высокой волатильности. </w:t>
      </w:r>
      <w:r w:rsidRPr="006F00DA">
        <w:rPr>
          <w:szCs w:val="24"/>
        </w:rPr>
        <w:lastRenderedPageBreak/>
        <w:t>Затем для каждой группы рассчитывались фактическая частота высокой волатильности следующего дня и средний модуль доходности на следующий день.</w:t>
      </w:r>
    </w:p>
    <w:tbl>
      <w:tblPr>
        <w:tblStyle w:val="ad"/>
        <w:tblW w:w="5000" w:type="pct"/>
        <w:tblLook w:val="04A0" w:firstRow="1" w:lastRow="0" w:firstColumn="1" w:lastColumn="0" w:noHBand="0" w:noVBand="1"/>
      </w:tblPr>
      <w:tblGrid>
        <w:gridCol w:w="2513"/>
        <w:gridCol w:w="1468"/>
        <w:gridCol w:w="1761"/>
        <w:gridCol w:w="2049"/>
        <w:gridCol w:w="1554"/>
      </w:tblGrid>
      <w:tr w:rsidR="00FE7459" w:rsidRPr="00FE7459" w14:paraId="33DF92AD" w14:textId="77777777" w:rsidTr="00FE7459">
        <w:tc>
          <w:tcPr>
            <w:tcW w:w="1439" w:type="pct"/>
          </w:tcPr>
          <w:p w14:paraId="7BC2B1DC" w14:textId="77777777" w:rsidR="00FE7459" w:rsidRDefault="00FE7459" w:rsidP="00FE7459">
            <w:pPr>
              <w:jc w:val="both"/>
              <w:rPr>
                <w:szCs w:val="24"/>
              </w:rPr>
            </w:pPr>
          </w:p>
          <w:p w14:paraId="43AEBEED" w14:textId="77777777" w:rsidR="00FE7459" w:rsidRDefault="00FE7459" w:rsidP="00FE7459">
            <w:pPr>
              <w:jc w:val="both"/>
              <w:rPr>
                <w:szCs w:val="24"/>
              </w:rPr>
            </w:pPr>
          </w:p>
          <w:p w14:paraId="446C2AEA" w14:textId="3B336B9B" w:rsidR="00FE7459" w:rsidRPr="00FE7459" w:rsidRDefault="00FE7459" w:rsidP="00FE7459">
            <w:pPr>
              <w:jc w:val="both"/>
              <w:rPr>
                <w:szCs w:val="24"/>
              </w:rPr>
            </w:pPr>
            <w:r>
              <w:rPr>
                <w:szCs w:val="24"/>
              </w:rPr>
              <w:t>Группа наблюдений по прогнозной вероятности</w:t>
            </w:r>
          </w:p>
        </w:tc>
        <w:tc>
          <w:tcPr>
            <w:tcW w:w="410" w:type="pct"/>
            <w:vAlign w:val="center"/>
          </w:tcPr>
          <w:p w14:paraId="04B728F4" w14:textId="6945614E" w:rsidR="00FE7459" w:rsidRPr="00FE7459" w:rsidRDefault="00FE7459" w:rsidP="00FE7459">
            <w:pPr>
              <w:jc w:val="both"/>
              <w:rPr>
                <w:szCs w:val="24"/>
              </w:rPr>
            </w:pPr>
            <w:r w:rsidRPr="00FE7459">
              <w:rPr>
                <w:szCs w:val="24"/>
              </w:rPr>
              <w:t>Кол-во</w:t>
            </w:r>
            <w:r>
              <w:rPr>
                <w:szCs w:val="24"/>
              </w:rPr>
              <w:t xml:space="preserve"> наблюдений</w:t>
            </w:r>
          </w:p>
        </w:tc>
        <w:tc>
          <w:tcPr>
            <w:tcW w:w="1036" w:type="pct"/>
            <w:vAlign w:val="center"/>
          </w:tcPr>
          <w:p w14:paraId="01AAD93C" w14:textId="4D8F2FB5" w:rsidR="00FE7459" w:rsidRPr="00FE7459" w:rsidRDefault="00FE7459" w:rsidP="00FE7459">
            <w:pPr>
              <w:jc w:val="both"/>
              <w:rPr>
                <w:szCs w:val="24"/>
              </w:rPr>
            </w:pPr>
            <w:r w:rsidRPr="00FE7459">
              <w:rPr>
                <w:szCs w:val="24"/>
              </w:rPr>
              <w:t>Средняя предсказанная вероятность</w:t>
            </w:r>
          </w:p>
        </w:tc>
        <w:tc>
          <w:tcPr>
            <w:tcW w:w="1190" w:type="pct"/>
            <w:vAlign w:val="center"/>
          </w:tcPr>
          <w:p w14:paraId="125C75F1" w14:textId="70C1FE08" w:rsidR="00FE7459" w:rsidRPr="00FE7459" w:rsidRDefault="00FE7459" w:rsidP="00FE7459">
            <w:pPr>
              <w:jc w:val="both"/>
              <w:rPr>
                <w:szCs w:val="24"/>
              </w:rPr>
            </w:pPr>
            <w:r w:rsidRPr="00FE7459">
              <w:rPr>
                <w:szCs w:val="24"/>
              </w:rPr>
              <w:t>Реальная вероятность наступления высокой волатильности</w:t>
            </w:r>
          </w:p>
        </w:tc>
        <w:tc>
          <w:tcPr>
            <w:tcW w:w="925" w:type="pct"/>
            <w:vAlign w:val="center"/>
          </w:tcPr>
          <w:p w14:paraId="0025594D" w14:textId="1A5E6EFD" w:rsidR="00FE7459" w:rsidRPr="00FE7459" w:rsidRDefault="00FE7459" w:rsidP="00FE7459">
            <w:pPr>
              <w:jc w:val="both"/>
              <w:rPr>
                <w:szCs w:val="24"/>
              </w:rPr>
            </w:pPr>
            <w:r w:rsidRPr="00FE7459">
              <w:rPr>
                <w:szCs w:val="24"/>
              </w:rPr>
              <w:t>Модуль доходности на следующий день</w:t>
            </w:r>
          </w:p>
        </w:tc>
      </w:tr>
      <w:tr w:rsidR="00FE7459" w:rsidRPr="00FE7459" w14:paraId="2CB71AFC" w14:textId="77777777" w:rsidTr="00FE7459">
        <w:tc>
          <w:tcPr>
            <w:tcW w:w="1439" w:type="pct"/>
          </w:tcPr>
          <w:p w14:paraId="6D7415C6" w14:textId="0F7DCD46" w:rsidR="00FE7459" w:rsidRPr="00FE7459" w:rsidRDefault="00FE7459" w:rsidP="002F3E8A">
            <w:pPr>
              <w:jc w:val="both"/>
              <w:rPr>
                <w:szCs w:val="24"/>
              </w:rPr>
            </w:pPr>
            <w:r w:rsidRPr="00FE7459">
              <w:rPr>
                <w:szCs w:val="24"/>
              </w:rPr>
              <w:t>0.00174</w:t>
            </w:r>
            <w:r>
              <w:rPr>
                <w:szCs w:val="24"/>
              </w:rPr>
              <w:t xml:space="preserve"> - </w:t>
            </w:r>
            <w:r w:rsidRPr="00FE7459">
              <w:rPr>
                <w:szCs w:val="24"/>
              </w:rPr>
              <w:t>0.001742</w:t>
            </w:r>
            <w:r>
              <w:rPr>
                <w:szCs w:val="24"/>
              </w:rPr>
              <w:t>2</w:t>
            </w:r>
          </w:p>
        </w:tc>
        <w:tc>
          <w:tcPr>
            <w:tcW w:w="410" w:type="pct"/>
          </w:tcPr>
          <w:p w14:paraId="19743A7A" w14:textId="77777777" w:rsidR="00FE7459" w:rsidRPr="00FE7459" w:rsidRDefault="00FE7459" w:rsidP="002F3E8A">
            <w:pPr>
              <w:jc w:val="both"/>
              <w:rPr>
                <w:szCs w:val="24"/>
              </w:rPr>
            </w:pPr>
            <w:r w:rsidRPr="00FE7459">
              <w:rPr>
                <w:szCs w:val="24"/>
              </w:rPr>
              <w:t>155</w:t>
            </w:r>
          </w:p>
        </w:tc>
        <w:tc>
          <w:tcPr>
            <w:tcW w:w="1036" w:type="pct"/>
          </w:tcPr>
          <w:p w14:paraId="1AF42361" w14:textId="77777777" w:rsidR="00FE7459" w:rsidRPr="00FE7459" w:rsidRDefault="00FE7459" w:rsidP="002F3E8A">
            <w:pPr>
              <w:jc w:val="both"/>
              <w:rPr>
                <w:szCs w:val="24"/>
              </w:rPr>
            </w:pPr>
            <w:r w:rsidRPr="00FE7459">
              <w:rPr>
                <w:szCs w:val="24"/>
              </w:rPr>
              <w:t>0.174000</w:t>
            </w:r>
          </w:p>
        </w:tc>
        <w:tc>
          <w:tcPr>
            <w:tcW w:w="1190" w:type="pct"/>
          </w:tcPr>
          <w:p w14:paraId="22FDF78A" w14:textId="77777777" w:rsidR="00FE7459" w:rsidRPr="00FE7459" w:rsidRDefault="00FE7459" w:rsidP="002F3E8A">
            <w:pPr>
              <w:jc w:val="both"/>
              <w:rPr>
                <w:szCs w:val="24"/>
              </w:rPr>
            </w:pPr>
            <w:r w:rsidRPr="00FE7459">
              <w:rPr>
                <w:szCs w:val="24"/>
              </w:rPr>
              <w:t>6.452000</w:t>
            </w:r>
          </w:p>
        </w:tc>
        <w:tc>
          <w:tcPr>
            <w:tcW w:w="925" w:type="pct"/>
          </w:tcPr>
          <w:p w14:paraId="040E1E90" w14:textId="77777777" w:rsidR="00FE7459" w:rsidRPr="00FE7459" w:rsidRDefault="00FE7459" w:rsidP="002F3E8A">
            <w:pPr>
              <w:jc w:val="both"/>
              <w:rPr>
                <w:szCs w:val="24"/>
              </w:rPr>
            </w:pPr>
            <w:r w:rsidRPr="00FE7459">
              <w:rPr>
                <w:szCs w:val="24"/>
              </w:rPr>
              <w:t>0.516000</w:t>
            </w:r>
          </w:p>
        </w:tc>
      </w:tr>
      <w:tr w:rsidR="00FE7459" w:rsidRPr="00FE7459" w14:paraId="73843A33" w14:textId="77777777" w:rsidTr="00FE7459">
        <w:tc>
          <w:tcPr>
            <w:tcW w:w="1439" w:type="pct"/>
          </w:tcPr>
          <w:p w14:paraId="0792F085" w14:textId="5EC44724" w:rsidR="00FE7459" w:rsidRPr="00FE7459" w:rsidRDefault="00FE7459" w:rsidP="002F3E8A">
            <w:pPr>
              <w:jc w:val="both"/>
              <w:rPr>
                <w:szCs w:val="24"/>
              </w:rPr>
            </w:pPr>
            <w:r w:rsidRPr="00FE7459">
              <w:rPr>
                <w:szCs w:val="24"/>
              </w:rPr>
              <w:t>0.001742</w:t>
            </w:r>
            <w:r>
              <w:rPr>
                <w:szCs w:val="24"/>
              </w:rPr>
              <w:t xml:space="preserve">2 - </w:t>
            </w:r>
            <w:r w:rsidRPr="00FE7459">
              <w:rPr>
                <w:szCs w:val="24"/>
              </w:rPr>
              <w:t>0.0018620</w:t>
            </w:r>
          </w:p>
        </w:tc>
        <w:tc>
          <w:tcPr>
            <w:tcW w:w="410" w:type="pct"/>
          </w:tcPr>
          <w:p w14:paraId="2B21CFEC" w14:textId="77777777" w:rsidR="00FE7459" w:rsidRPr="00FE7459" w:rsidRDefault="00FE7459" w:rsidP="002F3E8A">
            <w:pPr>
              <w:jc w:val="both"/>
              <w:rPr>
                <w:szCs w:val="24"/>
              </w:rPr>
            </w:pPr>
            <w:r w:rsidRPr="00FE7459">
              <w:rPr>
                <w:szCs w:val="24"/>
              </w:rPr>
              <w:t>154</w:t>
            </w:r>
          </w:p>
        </w:tc>
        <w:tc>
          <w:tcPr>
            <w:tcW w:w="1036" w:type="pct"/>
          </w:tcPr>
          <w:p w14:paraId="4B324DA7" w14:textId="77777777" w:rsidR="00FE7459" w:rsidRPr="00FE7459" w:rsidRDefault="00FE7459" w:rsidP="002F3E8A">
            <w:pPr>
              <w:jc w:val="both"/>
              <w:rPr>
                <w:szCs w:val="24"/>
              </w:rPr>
            </w:pPr>
            <w:r w:rsidRPr="00FE7459">
              <w:rPr>
                <w:szCs w:val="24"/>
              </w:rPr>
              <w:t>0.175000</w:t>
            </w:r>
          </w:p>
        </w:tc>
        <w:tc>
          <w:tcPr>
            <w:tcW w:w="1190" w:type="pct"/>
          </w:tcPr>
          <w:p w14:paraId="63D9CCFE" w14:textId="77777777" w:rsidR="00FE7459" w:rsidRPr="00FE7459" w:rsidRDefault="00FE7459" w:rsidP="002F3E8A">
            <w:pPr>
              <w:jc w:val="both"/>
              <w:rPr>
                <w:szCs w:val="24"/>
              </w:rPr>
            </w:pPr>
            <w:r w:rsidRPr="00FE7459">
              <w:rPr>
                <w:szCs w:val="24"/>
              </w:rPr>
              <w:t>14.286000</w:t>
            </w:r>
          </w:p>
        </w:tc>
        <w:tc>
          <w:tcPr>
            <w:tcW w:w="925" w:type="pct"/>
          </w:tcPr>
          <w:p w14:paraId="359A177F" w14:textId="77777777" w:rsidR="00FE7459" w:rsidRPr="00FE7459" w:rsidRDefault="00FE7459" w:rsidP="002F3E8A">
            <w:pPr>
              <w:jc w:val="both"/>
              <w:rPr>
                <w:szCs w:val="24"/>
              </w:rPr>
            </w:pPr>
            <w:r w:rsidRPr="00FE7459">
              <w:rPr>
                <w:szCs w:val="24"/>
              </w:rPr>
              <w:t>0.591000</w:t>
            </w:r>
          </w:p>
        </w:tc>
      </w:tr>
      <w:tr w:rsidR="00FE7459" w:rsidRPr="00FE7459" w14:paraId="07CB2E51" w14:textId="77777777" w:rsidTr="00FE7459">
        <w:tc>
          <w:tcPr>
            <w:tcW w:w="1439" w:type="pct"/>
          </w:tcPr>
          <w:p w14:paraId="32B9B947" w14:textId="7A2E6081" w:rsidR="00FE7459" w:rsidRPr="00FE7459" w:rsidRDefault="00FE7459" w:rsidP="002F3E8A">
            <w:pPr>
              <w:jc w:val="both"/>
              <w:rPr>
                <w:szCs w:val="24"/>
              </w:rPr>
            </w:pPr>
            <w:r w:rsidRPr="00FE7459">
              <w:rPr>
                <w:szCs w:val="24"/>
              </w:rPr>
              <w:t>0.001862</w:t>
            </w:r>
            <w:r>
              <w:rPr>
                <w:szCs w:val="24"/>
              </w:rPr>
              <w:t xml:space="preserve">1 - </w:t>
            </w:r>
            <w:r w:rsidRPr="00FE7459">
              <w:rPr>
                <w:szCs w:val="24"/>
              </w:rPr>
              <w:t>0</w:t>
            </w:r>
            <w:r w:rsidRPr="00FE7459">
              <w:rPr>
                <w:szCs w:val="24"/>
              </w:rPr>
              <w:t>.97547</w:t>
            </w:r>
          </w:p>
        </w:tc>
        <w:tc>
          <w:tcPr>
            <w:tcW w:w="410" w:type="pct"/>
          </w:tcPr>
          <w:p w14:paraId="1A05B149" w14:textId="77777777" w:rsidR="00FE7459" w:rsidRPr="00FE7459" w:rsidRDefault="00FE7459" w:rsidP="002F3E8A">
            <w:pPr>
              <w:jc w:val="both"/>
              <w:rPr>
                <w:szCs w:val="24"/>
              </w:rPr>
            </w:pPr>
            <w:r w:rsidRPr="00FE7459">
              <w:rPr>
                <w:szCs w:val="24"/>
              </w:rPr>
              <w:t>154</w:t>
            </w:r>
          </w:p>
        </w:tc>
        <w:tc>
          <w:tcPr>
            <w:tcW w:w="1036" w:type="pct"/>
          </w:tcPr>
          <w:p w14:paraId="676F04D9" w14:textId="77777777" w:rsidR="00FE7459" w:rsidRPr="00FE7459" w:rsidRDefault="00FE7459" w:rsidP="002F3E8A">
            <w:pPr>
              <w:jc w:val="both"/>
              <w:rPr>
                <w:szCs w:val="24"/>
              </w:rPr>
            </w:pPr>
            <w:r w:rsidRPr="00FE7459">
              <w:rPr>
                <w:szCs w:val="24"/>
              </w:rPr>
              <w:t>28.069000</w:t>
            </w:r>
          </w:p>
        </w:tc>
        <w:tc>
          <w:tcPr>
            <w:tcW w:w="1190" w:type="pct"/>
          </w:tcPr>
          <w:p w14:paraId="2919F60A" w14:textId="77777777" w:rsidR="00FE7459" w:rsidRPr="00FE7459" w:rsidRDefault="00FE7459" w:rsidP="002F3E8A">
            <w:pPr>
              <w:jc w:val="both"/>
              <w:rPr>
                <w:szCs w:val="24"/>
              </w:rPr>
            </w:pPr>
            <w:r w:rsidRPr="00FE7459">
              <w:rPr>
                <w:szCs w:val="24"/>
              </w:rPr>
              <w:t>29.870000</w:t>
            </w:r>
          </w:p>
        </w:tc>
        <w:tc>
          <w:tcPr>
            <w:tcW w:w="925" w:type="pct"/>
          </w:tcPr>
          <w:p w14:paraId="6400A51D" w14:textId="77777777" w:rsidR="00FE7459" w:rsidRPr="00FE7459" w:rsidRDefault="00FE7459" w:rsidP="002F3E8A">
            <w:pPr>
              <w:jc w:val="both"/>
              <w:rPr>
                <w:szCs w:val="24"/>
              </w:rPr>
            </w:pPr>
            <w:r w:rsidRPr="00FE7459">
              <w:rPr>
                <w:szCs w:val="24"/>
              </w:rPr>
              <w:t>0.969000</w:t>
            </w:r>
          </w:p>
        </w:tc>
      </w:tr>
      <w:tr w:rsidR="00FE7459" w:rsidRPr="00FE7459" w14:paraId="0E1D132D" w14:textId="77777777" w:rsidTr="00FE7459">
        <w:tc>
          <w:tcPr>
            <w:tcW w:w="1439" w:type="pct"/>
          </w:tcPr>
          <w:p w14:paraId="18BC98AB" w14:textId="6F0B2289" w:rsidR="00FE7459" w:rsidRPr="00FE7459" w:rsidRDefault="00FE7459" w:rsidP="002F3E8A">
            <w:pPr>
              <w:jc w:val="both"/>
              <w:rPr>
                <w:szCs w:val="24"/>
              </w:rPr>
            </w:pPr>
            <w:r w:rsidRPr="00FE7459">
              <w:rPr>
                <w:szCs w:val="24"/>
              </w:rPr>
              <w:t>0.97547</w:t>
            </w:r>
            <w:r>
              <w:rPr>
                <w:szCs w:val="24"/>
              </w:rPr>
              <w:t xml:space="preserve"> - </w:t>
            </w:r>
            <w:r w:rsidRPr="00FE7459">
              <w:rPr>
                <w:szCs w:val="24"/>
              </w:rPr>
              <w:t>0.9759</w:t>
            </w:r>
            <w:r>
              <w:rPr>
                <w:szCs w:val="24"/>
              </w:rPr>
              <w:t>4</w:t>
            </w:r>
          </w:p>
        </w:tc>
        <w:tc>
          <w:tcPr>
            <w:tcW w:w="410" w:type="pct"/>
          </w:tcPr>
          <w:p w14:paraId="1639974A" w14:textId="77777777" w:rsidR="00FE7459" w:rsidRPr="00FE7459" w:rsidRDefault="00FE7459" w:rsidP="002F3E8A">
            <w:pPr>
              <w:jc w:val="both"/>
              <w:rPr>
                <w:szCs w:val="24"/>
              </w:rPr>
            </w:pPr>
            <w:r w:rsidRPr="00FE7459">
              <w:rPr>
                <w:szCs w:val="24"/>
              </w:rPr>
              <w:t>154</w:t>
            </w:r>
          </w:p>
        </w:tc>
        <w:tc>
          <w:tcPr>
            <w:tcW w:w="1036" w:type="pct"/>
          </w:tcPr>
          <w:p w14:paraId="3A6DAA14" w14:textId="77777777" w:rsidR="00FE7459" w:rsidRPr="00FE7459" w:rsidRDefault="00FE7459" w:rsidP="002F3E8A">
            <w:pPr>
              <w:jc w:val="both"/>
              <w:rPr>
                <w:szCs w:val="24"/>
              </w:rPr>
            </w:pPr>
            <w:r w:rsidRPr="00FE7459">
              <w:rPr>
                <w:szCs w:val="24"/>
              </w:rPr>
              <w:t>97.592000</w:t>
            </w:r>
          </w:p>
        </w:tc>
        <w:tc>
          <w:tcPr>
            <w:tcW w:w="1190" w:type="pct"/>
          </w:tcPr>
          <w:p w14:paraId="1C22A3F3" w14:textId="77777777" w:rsidR="00FE7459" w:rsidRPr="00FE7459" w:rsidRDefault="00FE7459" w:rsidP="002F3E8A">
            <w:pPr>
              <w:jc w:val="both"/>
              <w:rPr>
                <w:szCs w:val="24"/>
              </w:rPr>
            </w:pPr>
            <w:r w:rsidRPr="00FE7459">
              <w:rPr>
                <w:szCs w:val="24"/>
              </w:rPr>
              <w:t>33.117000</w:t>
            </w:r>
          </w:p>
        </w:tc>
        <w:tc>
          <w:tcPr>
            <w:tcW w:w="925" w:type="pct"/>
          </w:tcPr>
          <w:p w14:paraId="77F85D38" w14:textId="77777777" w:rsidR="00FE7459" w:rsidRPr="00FE7459" w:rsidRDefault="00FE7459" w:rsidP="002F3E8A">
            <w:pPr>
              <w:jc w:val="both"/>
              <w:rPr>
                <w:szCs w:val="24"/>
              </w:rPr>
            </w:pPr>
            <w:r w:rsidRPr="00FE7459">
              <w:rPr>
                <w:szCs w:val="24"/>
              </w:rPr>
              <w:t>1.060000</w:t>
            </w:r>
          </w:p>
        </w:tc>
      </w:tr>
      <w:tr w:rsidR="00FE7459" w:rsidRPr="006F00DA" w14:paraId="07484775" w14:textId="77777777" w:rsidTr="00FE7459">
        <w:tc>
          <w:tcPr>
            <w:tcW w:w="1439" w:type="pct"/>
          </w:tcPr>
          <w:p w14:paraId="0C755322" w14:textId="025C8BE2" w:rsidR="00FE7459" w:rsidRPr="00FE7459" w:rsidRDefault="00FE7459" w:rsidP="002F3E8A">
            <w:pPr>
              <w:jc w:val="both"/>
              <w:rPr>
                <w:szCs w:val="24"/>
              </w:rPr>
            </w:pPr>
            <w:r w:rsidRPr="00FE7459">
              <w:rPr>
                <w:szCs w:val="24"/>
              </w:rPr>
              <w:t>0.9759</w:t>
            </w:r>
            <w:r>
              <w:rPr>
                <w:szCs w:val="24"/>
              </w:rPr>
              <w:t xml:space="preserve">4 - </w:t>
            </w:r>
            <w:r w:rsidRPr="00FE7459">
              <w:rPr>
                <w:szCs w:val="24"/>
              </w:rPr>
              <w:t>1.0</w:t>
            </w:r>
          </w:p>
        </w:tc>
        <w:tc>
          <w:tcPr>
            <w:tcW w:w="410" w:type="pct"/>
          </w:tcPr>
          <w:p w14:paraId="0C02F228" w14:textId="77777777" w:rsidR="00FE7459" w:rsidRPr="00FE7459" w:rsidRDefault="00FE7459" w:rsidP="002F3E8A">
            <w:pPr>
              <w:jc w:val="both"/>
              <w:rPr>
                <w:szCs w:val="24"/>
              </w:rPr>
            </w:pPr>
            <w:r w:rsidRPr="00FE7459">
              <w:rPr>
                <w:szCs w:val="24"/>
              </w:rPr>
              <w:t>155</w:t>
            </w:r>
          </w:p>
        </w:tc>
        <w:tc>
          <w:tcPr>
            <w:tcW w:w="1036" w:type="pct"/>
          </w:tcPr>
          <w:p w14:paraId="6810A1D9" w14:textId="77777777" w:rsidR="00FE7459" w:rsidRPr="00FE7459" w:rsidRDefault="00FE7459" w:rsidP="002F3E8A">
            <w:pPr>
              <w:jc w:val="both"/>
              <w:rPr>
                <w:szCs w:val="24"/>
              </w:rPr>
            </w:pPr>
            <w:r w:rsidRPr="00FE7459">
              <w:rPr>
                <w:szCs w:val="24"/>
              </w:rPr>
              <w:t>99.151000</w:t>
            </w:r>
          </w:p>
        </w:tc>
        <w:tc>
          <w:tcPr>
            <w:tcW w:w="1190" w:type="pct"/>
          </w:tcPr>
          <w:p w14:paraId="611E004F" w14:textId="77777777" w:rsidR="00FE7459" w:rsidRPr="00FE7459" w:rsidRDefault="00FE7459" w:rsidP="002F3E8A">
            <w:pPr>
              <w:jc w:val="both"/>
              <w:rPr>
                <w:szCs w:val="24"/>
              </w:rPr>
            </w:pPr>
            <w:r w:rsidRPr="00FE7459">
              <w:rPr>
                <w:szCs w:val="24"/>
              </w:rPr>
              <w:t>40.645000</w:t>
            </w:r>
          </w:p>
        </w:tc>
        <w:tc>
          <w:tcPr>
            <w:tcW w:w="925" w:type="pct"/>
          </w:tcPr>
          <w:p w14:paraId="56FEC7EA" w14:textId="77777777" w:rsidR="00FE7459" w:rsidRPr="006F00DA" w:rsidRDefault="00FE7459" w:rsidP="002F3E8A">
            <w:pPr>
              <w:jc w:val="both"/>
              <w:rPr>
                <w:szCs w:val="24"/>
              </w:rPr>
            </w:pPr>
            <w:r w:rsidRPr="00FE7459">
              <w:rPr>
                <w:szCs w:val="24"/>
              </w:rPr>
              <w:t>1.267000</w:t>
            </w:r>
          </w:p>
        </w:tc>
      </w:tr>
    </w:tbl>
    <w:p w14:paraId="605E3F20" w14:textId="77777777" w:rsidR="006F00DA" w:rsidRPr="006F00DA" w:rsidRDefault="006F00DA" w:rsidP="006F00DA">
      <w:pPr>
        <w:jc w:val="both"/>
        <w:rPr>
          <w:szCs w:val="24"/>
        </w:rPr>
      </w:pPr>
      <w:r w:rsidRPr="006F00DA">
        <w:rPr>
          <w:szCs w:val="24"/>
        </w:rPr>
        <w:t>[Вставляй сюда таблицу: калибровочная таблица по группам прогнозного риска]</w:t>
      </w:r>
    </w:p>
    <w:p w14:paraId="1AA88CE3" w14:textId="77777777" w:rsidR="006F00DA" w:rsidRPr="006F00DA" w:rsidRDefault="006F00DA" w:rsidP="006F00DA">
      <w:pPr>
        <w:jc w:val="both"/>
        <w:rPr>
          <w:szCs w:val="24"/>
        </w:rPr>
      </w:pPr>
      <w:r w:rsidRPr="006F00DA">
        <w:rPr>
          <w:szCs w:val="24"/>
        </w:rPr>
        <w:t>Данный анализ позволяет проверить, соответствует ли рост прогнозной вероятности росту фактического риска. Если в группах с более высокой прогнозной вероятностью наблюдается более высокая фактическая частота крупных движений рынка, это подтверждает практическую полезность HMM как индикатора рыночного риска.</w:t>
      </w:r>
    </w:p>
    <w:p w14:paraId="4F31A745" w14:textId="77777777" w:rsidR="006F00DA" w:rsidRDefault="006F00DA" w:rsidP="006F00DA">
      <w:pPr>
        <w:jc w:val="both"/>
        <w:rPr>
          <w:szCs w:val="24"/>
        </w:rPr>
      </w:pPr>
      <w:r w:rsidRPr="006F00DA">
        <w:rPr>
          <w:szCs w:val="24"/>
        </w:rPr>
        <w:t>Таким образом, результаты проверки показывают, что HMM обладает прогностической информативностью относительно будущей волатильности. Модель не является точным инструментом предсказания конкретной доходности, однако она позволяет ежедневно оценивать относительный риск перехода рынка к более волатильному состоянию. Для задач мониторинга рыночной нестабильности такой подход является содержательно полезным.</w:t>
      </w:r>
    </w:p>
    <w:p w14:paraId="6D4A3A3F" w14:textId="77777777" w:rsidR="00FE7459" w:rsidRPr="00FE7459" w:rsidRDefault="00FE7459" w:rsidP="00FE7459">
      <w:pPr>
        <w:jc w:val="both"/>
        <w:rPr>
          <w:b/>
          <w:szCs w:val="24"/>
        </w:rPr>
      </w:pPr>
      <w:r w:rsidRPr="00FE7459">
        <w:rPr>
          <w:b/>
          <w:szCs w:val="24"/>
        </w:rPr>
        <w:t>Заключение</w:t>
      </w:r>
    </w:p>
    <w:p w14:paraId="53A97B98" w14:textId="77777777" w:rsidR="00FE7459" w:rsidRPr="00FE7459" w:rsidRDefault="00FE7459" w:rsidP="00FE7459">
      <w:pPr>
        <w:jc w:val="both"/>
        <w:rPr>
          <w:szCs w:val="24"/>
        </w:rPr>
      </w:pPr>
      <w:r w:rsidRPr="00FE7459">
        <w:rPr>
          <w:szCs w:val="24"/>
        </w:rPr>
        <w:t xml:space="preserve">В рамках работы была построена скрытая марковская модель для анализа и прогнозной оценки режимов волатильности российского фондового рынка на основе данных индекса </w:t>
      </w:r>
      <w:proofErr w:type="spellStart"/>
      <w:r w:rsidRPr="00FE7459">
        <w:rPr>
          <w:szCs w:val="24"/>
        </w:rPr>
        <w:t>МосБиржи</w:t>
      </w:r>
      <w:proofErr w:type="spellEnd"/>
      <w:r w:rsidRPr="00FE7459">
        <w:rPr>
          <w:szCs w:val="24"/>
        </w:rPr>
        <w:t>. В качестве входных признаков использовались логарифмические доходности индекса и 40-дневная скользящая волатильность, что позволило учитывать не только направление и величину дневных изменений рынка, но и текущий уровень рыночной нестабильности.</w:t>
      </w:r>
    </w:p>
    <w:p w14:paraId="27F76809" w14:textId="661D5B74" w:rsidR="00FE7459" w:rsidRPr="00FE7459" w:rsidRDefault="00FE7459" w:rsidP="00FE7459">
      <w:pPr>
        <w:jc w:val="both"/>
        <w:rPr>
          <w:szCs w:val="24"/>
        </w:rPr>
      </w:pPr>
      <w:r w:rsidRPr="00FE7459">
        <w:rPr>
          <w:szCs w:val="24"/>
        </w:rPr>
        <w:t>На этапе подготовки данных из выборки были исключены отдельные периоды аномально высокой волатильности 2020 и 2022 годов.</w:t>
      </w:r>
      <w:r w:rsidR="00185F75">
        <w:rPr>
          <w:szCs w:val="24"/>
        </w:rPr>
        <w:t xml:space="preserve"> Данные за 2014 год было принято решение не исключать из-за их хорошего влияния на модель.</w:t>
      </w:r>
      <w:r w:rsidRPr="00FE7459">
        <w:rPr>
          <w:szCs w:val="24"/>
        </w:rPr>
        <w:t xml:space="preserve"> Это позволило снизить влияние экстремальных кризисных шоков на параметры модели и сосредоточиться на выявлении устойчивых режимов регулярной рыночной динамики. После удаления указанных интервалов доходности и волатильность были пересчитаны внутри непрерывных временных сегментов, что позволило избежать искусственных скачков в данных.</w:t>
      </w:r>
    </w:p>
    <w:p w14:paraId="595EF7BC" w14:textId="77777777" w:rsidR="00FE7459" w:rsidRPr="00FE7459" w:rsidRDefault="00FE7459" w:rsidP="00FE7459">
      <w:pPr>
        <w:jc w:val="both"/>
        <w:rPr>
          <w:szCs w:val="24"/>
        </w:rPr>
      </w:pPr>
      <w:r w:rsidRPr="00FE7459">
        <w:rPr>
          <w:szCs w:val="24"/>
        </w:rPr>
        <w:t xml:space="preserve">В ходе исследования были построены HMM-модели с различным числом скрытых состояний. По результатам сравнения качества моделей и анализа экономической интерпретируемости состояний для дальнейшего исследования была выбрана модель </w:t>
      </w:r>
      <w:proofErr w:type="gramStart"/>
      <w:r w:rsidRPr="00FE7459">
        <w:rPr>
          <w:szCs w:val="24"/>
        </w:rPr>
        <w:t>HMM(</w:t>
      </w:r>
      <w:proofErr w:type="gramEnd"/>
      <w:r w:rsidRPr="00FE7459">
        <w:rPr>
          <w:szCs w:val="24"/>
        </w:rPr>
        <w:t xml:space="preserve">4). Модель с пятью состояниями давала сопоставимый результат по отдельным метрикам, однако содержала недостаточно устойчивое состояние, что указывало на избыточную детализацию режимной структуры. Поэтому </w:t>
      </w:r>
      <w:proofErr w:type="gramStart"/>
      <w:r w:rsidRPr="00FE7459">
        <w:rPr>
          <w:szCs w:val="24"/>
        </w:rPr>
        <w:t>HMM(</w:t>
      </w:r>
      <w:proofErr w:type="gramEnd"/>
      <w:r w:rsidRPr="00FE7459">
        <w:rPr>
          <w:szCs w:val="24"/>
        </w:rPr>
        <w:t>4) была признана более сбалансированной спецификацией.</w:t>
      </w:r>
    </w:p>
    <w:p w14:paraId="2B52D8AA" w14:textId="77777777" w:rsidR="00FE7459" w:rsidRPr="00FE7459" w:rsidRDefault="00FE7459" w:rsidP="00FE7459">
      <w:pPr>
        <w:jc w:val="both"/>
        <w:rPr>
          <w:szCs w:val="24"/>
        </w:rPr>
      </w:pPr>
      <w:r w:rsidRPr="00FE7459">
        <w:rPr>
          <w:szCs w:val="24"/>
        </w:rPr>
        <w:t xml:space="preserve">Выбранная модель позволила выделить четыре режима волатильности российского фондового рынка: режим низкой волатильности, режим умеренной волатильности, режим </w:t>
      </w:r>
      <w:r w:rsidRPr="00FE7459">
        <w:rPr>
          <w:szCs w:val="24"/>
        </w:rPr>
        <w:lastRenderedPageBreak/>
        <w:t>повышенной волатильности и режим высокой волатильности/стресса. Данные состояния различаются по уровню средней доходности, стандартному отклонению и положению наблюдений в пространстве признаков «доходность — волатильность». Это подтверждает, что HMM не просто формально разделяет наблюдения на группы, а выявляет экономически интерпретируемые состояния рынка.</w:t>
      </w:r>
    </w:p>
    <w:p w14:paraId="244EC4C8" w14:textId="77777777" w:rsidR="00FE7459" w:rsidRPr="00FE7459" w:rsidRDefault="00FE7459" w:rsidP="00FE7459">
      <w:pPr>
        <w:jc w:val="both"/>
        <w:rPr>
          <w:szCs w:val="24"/>
        </w:rPr>
      </w:pPr>
      <w:r w:rsidRPr="00FE7459">
        <w:rPr>
          <w:szCs w:val="24"/>
        </w:rPr>
        <w:t>Анализ матрицы переходных вероятностей показал, что выделенные состояния обладают устойчивостью и не являются случайными однодневными кластерами. Высокие вероятности сохранения режимов свидетельствуют о наличии инерции в динамике волатильности. Это особенно важно для практической задачи ежедневной оценки будущего состояния рынка, поскольку текущий режим действительно содержит информацию о вероятном режиме следующего торгового дня.</w:t>
      </w:r>
    </w:p>
    <w:p w14:paraId="7CDFEA05" w14:textId="77777777" w:rsidR="00FE7459" w:rsidRPr="00FE7459" w:rsidRDefault="00FE7459" w:rsidP="00FE7459">
      <w:pPr>
        <w:jc w:val="both"/>
        <w:rPr>
          <w:szCs w:val="24"/>
        </w:rPr>
      </w:pPr>
      <w:r w:rsidRPr="00FE7459">
        <w:rPr>
          <w:szCs w:val="24"/>
        </w:rPr>
        <w:t xml:space="preserve">Дополнительное сравнение </w:t>
      </w:r>
      <w:proofErr w:type="gramStart"/>
      <w:r w:rsidRPr="00FE7459">
        <w:rPr>
          <w:szCs w:val="24"/>
        </w:rPr>
        <w:t>HMM(</w:t>
      </w:r>
      <w:proofErr w:type="gramEnd"/>
      <w:r w:rsidRPr="00FE7459">
        <w:rPr>
          <w:szCs w:val="24"/>
        </w:rPr>
        <w:t>4) с базовой гауссовской моделью показало преимущество режимного подхода. Базовая модель предполагает одно общее распределение для всех наблюдений, тогда как HMM учитывает переключение между скрытыми состояниями. Более высокое логарифмическое правдоподобие HMM подтверждает, что динамика российского фондового рынка лучше описывается как процесс смены нескольких режимов, а не как единый однородный процесс.</w:t>
      </w:r>
    </w:p>
    <w:p w14:paraId="3521B8F4" w14:textId="77777777" w:rsidR="00FE7459" w:rsidRPr="00FE7459" w:rsidRDefault="00FE7459" w:rsidP="00FE7459">
      <w:pPr>
        <w:jc w:val="both"/>
        <w:rPr>
          <w:szCs w:val="24"/>
        </w:rPr>
      </w:pPr>
      <w:r w:rsidRPr="00FE7459">
        <w:rPr>
          <w:szCs w:val="24"/>
        </w:rPr>
        <w:t xml:space="preserve">Проверка прогностической информативности показала, что модель обладает практической ценностью для ранжирования будущего риска волатильности. Точность </w:t>
      </w:r>
      <w:proofErr w:type="spellStart"/>
      <w:r w:rsidRPr="00FE7459">
        <w:rPr>
          <w:szCs w:val="24"/>
        </w:rPr>
        <w:t>one-step-ahead</w:t>
      </w:r>
      <w:proofErr w:type="spellEnd"/>
      <w:r w:rsidRPr="00FE7459">
        <w:rPr>
          <w:szCs w:val="24"/>
        </w:rPr>
        <w:t xml:space="preserve"> прогноза скрытого режима составила 97,70% против 38,35% у базовой стратегии. Значение ROC-AUC, равное 0,686, также указывает на способность модели различать периоды с более высоким и более низким будущим риском. При этом </w:t>
      </w:r>
      <w:proofErr w:type="spellStart"/>
      <w:r w:rsidRPr="00FE7459">
        <w:rPr>
          <w:szCs w:val="24"/>
        </w:rPr>
        <w:t>Brier</w:t>
      </w:r>
      <w:proofErr w:type="spellEnd"/>
      <w:r w:rsidRPr="00FE7459">
        <w:rPr>
          <w:szCs w:val="24"/>
        </w:rPr>
        <w:t xml:space="preserve"> </w:t>
      </w:r>
      <w:proofErr w:type="spellStart"/>
      <w:r w:rsidRPr="00FE7459">
        <w:rPr>
          <w:szCs w:val="24"/>
        </w:rPr>
        <w:t>score</w:t>
      </w:r>
      <w:proofErr w:type="spellEnd"/>
      <w:r w:rsidRPr="00FE7459">
        <w:rPr>
          <w:szCs w:val="24"/>
        </w:rPr>
        <w:t xml:space="preserve"> для HMM оказался хуже, чем у базовой модели, что говорит о недостаточной калибровке абсолютных вероятностных оценок.</w:t>
      </w:r>
    </w:p>
    <w:p w14:paraId="69C13B49" w14:textId="77777777" w:rsidR="00FE7459" w:rsidRDefault="00FE7459" w:rsidP="00FE7459">
      <w:pPr>
        <w:jc w:val="both"/>
        <w:rPr>
          <w:szCs w:val="24"/>
        </w:rPr>
      </w:pPr>
      <w:r w:rsidRPr="00FE7459">
        <w:rPr>
          <w:szCs w:val="24"/>
        </w:rPr>
        <w:t>Таким образом, основная гипотеза исследования подтверждается частично. HMM действительно позволяет выявлять устойчивые скрытые режимы волатильности и использовать их для оценки относительного риска высокой волатильности на следующий торговый день. Однако модель не следует рассматривать как точный инструмент количественного прогнозирования вероятности. Ее наиболее корректное применение — это мониторинг режима рынка и ранжирование дней по уровню будущего риска.</w:t>
      </w:r>
    </w:p>
    <w:p w14:paraId="350C46C6" w14:textId="77777777" w:rsidR="00FE7459" w:rsidRDefault="00FE7459" w:rsidP="00FE7459">
      <w:pPr>
        <w:jc w:val="both"/>
        <w:rPr>
          <w:szCs w:val="24"/>
        </w:rPr>
      </w:pPr>
      <w:r w:rsidRPr="00FE7459">
        <w:rPr>
          <w:szCs w:val="24"/>
        </w:rPr>
        <w:t>Перспективы дальнейшего исследования могут быть связаны с калибровкой вероятностных оценок HMM, сравнением с моделями семейства GARCH, расширением набора признаков за счет макроэкономических и рыночных индикаторов, а также проверкой устойчивости модели на других российских финансовых инструментах. Кроме того, дальнейшее развитие работы может включать построение гибридных моделей, объединяющих HMM с методами машинного обучения для повышения качества прогнозирования волатильности.</w:t>
      </w:r>
    </w:p>
    <w:p w14:paraId="102B5A14" w14:textId="1F8ACA44" w:rsidR="00185F75" w:rsidRDefault="00185F75" w:rsidP="00FE7459">
      <w:pPr>
        <w:jc w:val="both"/>
        <w:rPr>
          <w:szCs w:val="24"/>
        </w:rPr>
      </w:pPr>
      <w:r w:rsidRPr="00185F75">
        <w:rPr>
          <w:szCs w:val="24"/>
        </w:rPr>
        <w:t>В приложении представлены дополнительные графики, иллюстрирующие результаты классификации рыночных состояний с помощью HMM. Эти рисунки дополняют основной текст работы и позволяют визуально оценить, как модель распределяет наблюдения по режимам волатильности как на уровне дневных доходностей, так и на уровне динамики самого индекса.</w:t>
      </w:r>
    </w:p>
    <w:p w14:paraId="496E2359" w14:textId="77777777" w:rsidR="00185F75" w:rsidRDefault="00185F75" w:rsidP="00FE7459">
      <w:pPr>
        <w:jc w:val="both"/>
        <w:rPr>
          <w:szCs w:val="24"/>
        </w:rPr>
      </w:pPr>
    </w:p>
    <w:p w14:paraId="6BC50C1E" w14:textId="77777777" w:rsidR="00185F75" w:rsidRDefault="00185F75" w:rsidP="00FE7459">
      <w:pPr>
        <w:jc w:val="both"/>
        <w:rPr>
          <w:szCs w:val="24"/>
        </w:rPr>
      </w:pPr>
    </w:p>
    <w:p w14:paraId="1442CCEC" w14:textId="77777777" w:rsidR="00185F75" w:rsidRDefault="00185F75" w:rsidP="00FE7459">
      <w:pPr>
        <w:jc w:val="both"/>
        <w:rPr>
          <w:szCs w:val="24"/>
        </w:rPr>
      </w:pPr>
    </w:p>
    <w:p w14:paraId="65E2BCAC" w14:textId="77777777" w:rsidR="00185F75" w:rsidRPr="00185F75" w:rsidRDefault="00185F75" w:rsidP="00185F75">
      <w:pPr>
        <w:jc w:val="both"/>
        <w:rPr>
          <w:b/>
          <w:szCs w:val="24"/>
        </w:rPr>
      </w:pPr>
      <w:r w:rsidRPr="00185F75">
        <w:rPr>
          <w:b/>
          <w:szCs w:val="24"/>
        </w:rPr>
        <w:lastRenderedPageBreak/>
        <w:t>Приложение А. Визуализация рыночных режимов, выделенных HMM</w:t>
      </w:r>
    </w:p>
    <w:p w14:paraId="466D0E6A" w14:textId="77777777" w:rsidR="00185F75" w:rsidRPr="00185F75" w:rsidRDefault="00185F75" w:rsidP="00185F75">
      <w:pPr>
        <w:jc w:val="both"/>
        <w:rPr>
          <w:szCs w:val="24"/>
        </w:rPr>
      </w:pPr>
      <w:r w:rsidRPr="00185F75">
        <w:rPr>
          <w:b/>
          <w:szCs w:val="24"/>
        </w:rPr>
        <w:t xml:space="preserve">Рисунок А.1 — Логарифмические доходности индекса </w:t>
      </w:r>
      <w:proofErr w:type="spellStart"/>
      <w:r w:rsidRPr="00185F75">
        <w:rPr>
          <w:b/>
          <w:szCs w:val="24"/>
        </w:rPr>
        <w:t>МосБиржи</w:t>
      </w:r>
      <w:proofErr w:type="spellEnd"/>
      <w:r w:rsidRPr="00185F75">
        <w:rPr>
          <w:b/>
          <w:szCs w:val="24"/>
        </w:rPr>
        <w:t xml:space="preserve"> с разметкой рыночных режимов</w:t>
      </w:r>
    </w:p>
    <w:p w14:paraId="7BE6954A" w14:textId="7B023BA5" w:rsidR="00185F75" w:rsidRPr="00185F75" w:rsidRDefault="00185F75" w:rsidP="00185F75">
      <w:pPr>
        <w:jc w:val="both"/>
        <w:rPr>
          <w:szCs w:val="24"/>
        </w:rPr>
      </w:pPr>
      <w:r w:rsidRPr="00185F75">
        <w:rPr>
          <w:szCs w:val="24"/>
          <w:lang w:val="en-US"/>
        </w:rPr>
        <w:drawing>
          <wp:inline distT="0" distB="0" distL="0" distR="0" wp14:anchorId="026126BC" wp14:editId="6417AAD9">
            <wp:extent cx="5940425" cy="2588260"/>
            <wp:effectExtent l="0" t="0" r="3175"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588260"/>
                    </a:xfrm>
                    <a:prstGeom prst="rect">
                      <a:avLst/>
                    </a:prstGeom>
                  </pic:spPr>
                </pic:pic>
              </a:graphicData>
            </a:graphic>
          </wp:inline>
        </w:drawing>
      </w:r>
      <w:r w:rsidRPr="00185F75">
        <w:rPr>
          <w:szCs w:val="24"/>
        </w:rPr>
        <w:t xml:space="preserve"> </w:t>
      </w:r>
      <w:r w:rsidRPr="00185F75">
        <w:rPr>
          <w:szCs w:val="24"/>
        </w:rPr>
        <w:t xml:space="preserve">На рисунке А.1 представлена динамика логарифмических доходностей индекса </w:t>
      </w:r>
      <w:proofErr w:type="spellStart"/>
      <w:r w:rsidRPr="00185F75">
        <w:rPr>
          <w:szCs w:val="24"/>
        </w:rPr>
        <w:t>МосБиржи</w:t>
      </w:r>
      <w:proofErr w:type="spellEnd"/>
      <w:r w:rsidRPr="00185F75">
        <w:rPr>
          <w:szCs w:val="24"/>
        </w:rPr>
        <w:t xml:space="preserve"> с разметкой скрытых состояний, полученных с помощью HMM. Каждая точка соответствует одному торговому дню, а цвет точки отражает режим волатильности, к которому модель отнесла данное наблюдение. Данный график показывает, что режимы различаются не только по уровню доходности, но и по амплитуде колебаний: в режимах повышенной и высокой волатильности наблюдается более широкий разброс дневных доходностей, тогда как режим низкой волатильности характеризуется более компактным расположением наблюдений около нуля.</w:t>
      </w:r>
    </w:p>
    <w:p w14:paraId="57FA3D7B" w14:textId="77777777" w:rsidR="00185F75" w:rsidRPr="00185F75" w:rsidRDefault="00185F75" w:rsidP="00185F75">
      <w:pPr>
        <w:jc w:val="both"/>
        <w:rPr>
          <w:szCs w:val="24"/>
        </w:rPr>
      </w:pPr>
      <w:r w:rsidRPr="00185F75">
        <w:rPr>
          <w:b/>
          <w:szCs w:val="24"/>
        </w:rPr>
        <w:t xml:space="preserve">Рисунок А.2 — Динамика индекса </w:t>
      </w:r>
      <w:proofErr w:type="spellStart"/>
      <w:r w:rsidRPr="00185F75">
        <w:rPr>
          <w:b/>
          <w:szCs w:val="24"/>
        </w:rPr>
        <w:t>МосБиржи</w:t>
      </w:r>
      <w:proofErr w:type="spellEnd"/>
      <w:r w:rsidRPr="00185F75">
        <w:rPr>
          <w:b/>
          <w:szCs w:val="24"/>
        </w:rPr>
        <w:t xml:space="preserve"> с разметкой рыночных режимов</w:t>
      </w:r>
    </w:p>
    <w:p w14:paraId="6EED7C25" w14:textId="30B25DBE" w:rsidR="00185F75" w:rsidRPr="00185F75" w:rsidRDefault="00185F75" w:rsidP="00185F75">
      <w:pPr>
        <w:jc w:val="both"/>
        <w:rPr>
          <w:szCs w:val="24"/>
        </w:rPr>
      </w:pPr>
      <w:r w:rsidRPr="00185F75">
        <w:rPr>
          <w:szCs w:val="24"/>
          <w:lang w:val="en-US"/>
        </w:rPr>
        <w:drawing>
          <wp:inline distT="0" distB="0" distL="0" distR="0" wp14:anchorId="7C2C5605" wp14:editId="4BED0702">
            <wp:extent cx="5940425" cy="2962910"/>
            <wp:effectExtent l="0" t="0" r="3175"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962910"/>
                    </a:xfrm>
                    <a:prstGeom prst="rect">
                      <a:avLst/>
                    </a:prstGeom>
                  </pic:spPr>
                </pic:pic>
              </a:graphicData>
            </a:graphic>
          </wp:inline>
        </w:drawing>
      </w:r>
      <w:r w:rsidRPr="00185F75">
        <w:rPr>
          <w:szCs w:val="24"/>
        </w:rPr>
        <w:t xml:space="preserve"> </w:t>
      </w:r>
      <w:r w:rsidRPr="00185F75">
        <w:rPr>
          <w:szCs w:val="24"/>
        </w:rPr>
        <w:t xml:space="preserve">На рисунке А.2 показана динамика индекса </w:t>
      </w:r>
      <w:r>
        <w:rPr>
          <w:szCs w:val="24"/>
          <w:lang w:val="en-US"/>
        </w:rPr>
        <w:t>IMOEX</w:t>
      </w:r>
      <w:r w:rsidRPr="00185F75">
        <w:rPr>
          <w:szCs w:val="24"/>
        </w:rPr>
        <w:t xml:space="preserve"> с выделенными HMM-режимами. В отличие от графика доходностей, данный рисунок позволяет увидеть, в какие периоды времени модель относила рынок к различным состояниям волатильности. </w:t>
      </w:r>
      <w:proofErr w:type="spellStart"/>
      <w:r w:rsidRPr="00185F75">
        <w:rPr>
          <w:szCs w:val="24"/>
        </w:rPr>
        <w:t>Низковолатильные</w:t>
      </w:r>
      <w:proofErr w:type="spellEnd"/>
      <w:r w:rsidRPr="00185F75">
        <w:rPr>
          <w:szCs w:val="24"/>
        </w:rPr>
        <w:t xml:space="preserve"> режимы чаще соответствуют относительно устойчивым участкам движения индекса, тогда как режимы повышенной и высокой волатильности/стресса чаще </w:t>
      </w:r>
      <w:r w:rsidRPr="00185F75">
        <w:rPr>
          <w:szCs w:val="24"/>
        </w:rPr>
        <w:lastRenderedPageBreak/>
        <w:t>появляются в периоды резких изменений рыночной динамики. Такой результат подтверждает содержательную интерпретацию скрытых состояний как режимов рыночной волатильности.</w:t>
      </w:r>
    </w:p>
    <w:p w14:paraId="2210BA70" w14:textId="1ED41275" w:rsidR="003F76EE" w:rsidRPr="003F76EE" w:rsidRDefault="003F76EE" w:rsidP="003F76EE">
      <w:pPr>
        <w:jc w:val="both"/>
        <w:rPr>
          <w:b/>
          <w:szCs w:val="24"/>
        </w:rPr>
      </w:pPr>
      <w:r w:rsidRPr="003F76EE">
        <w:rPr>
          <w:b/>
          <w:szCs w:val="24"/>
        </w:rPr>
        <w:t>СПИСОК ИСПОЛЬЗ</w:t>
      </w:r>
      <w:r w:rsidR="0030167A">
        <w:rPr>
          <w:b/>
          <w:szCs w:val="24"/>
        </w:rPr>
        <w:t>ОВАННЫХ</w:t>
      </w:r>
      <w:r w:rsidRPr="003F76EE">
        <w:rPr>
          <w:b/>
          <w:szCs w:val="24"/>
        </w:rPr>
        <w:t xml:space="preserve"> ИСТОЧНИКОВ</w:t>
      </w:r>
    </w:p>
    <w:p w14:paraId="76CD2217" w14:textId="77777777" w:rsidR="003F76EE" w:rsidRPr="003F76EE" w:rsidRDefault="003F76EE" w:rsidP="003F76EE">
      <w:pPr>
        <w:numPr>
          <w:ilvl w:val="0"/>
          <w:numId w:val="2"/>
        </w:numPr>
        <w:jc w:val="both"/>
        <w:rPr>
          <w:szCs w:val="24"/>
        </w:rPr>
      </w:pPr>
      <w:r w:rsidRPr="003F76EE">
        <w:rPr>
          <w:szCs w:val="24"/>
        </w:rPr>
        <w:t xml:space="preserve">Московская биржа. Индекс </w:t>
      </w:r>
      <w:proofErr w:type="spellStart"/>
      <w:r w:rsidRPr="003F76EE">
        <w:rPr>
          <w:szCs w:val="24"/>
        </w:rPr>
        <w:t>МосБиржи</w:t>
      </w:r>
      <w:proofErr w:type="spellEnd"/>
      <w:r w:rsidRPr="003F76EE">
        <w:rPr>
          <w:szCs w:val="24"/>
        </w:rPr>
        <w:t xml:space="preserve"> IMOEX [Электронный ресурс] // Московская </w:t>
      </w:r>
      <w:proofErr w:type="gramStart"/>
      <w:r w:rsidRPr="003F76EE">
        <w:rPr>
          <w:szCs w:val="24"/>
        </w:rPr>
        <w:t>биржа :</w:t>
      </w:r>
      <w:proofErr w:type="gramEnd"/>
      <w:r w:rsidRPr="003F76EE">
        <w:rPr>
          <w:szCs w:val="24"/>
        </w:rPr>
        <w:t xml:space="preserve"> официальный сайт. – URL: </w:t>
      </w:r>
      <w:hyperlink r:id="rId11" w:tgtFrame="_new" w:history="1">
        <w:r w:rsidRPr="003F76EE">
          <w:rPr>
            <w:rStyle w:val="ae"/>
            <w:szCs w:val="24"/>
          </w:rPr>
          <w:t>https://www.moex.com/ru/index/IMOEX</w:t>
        </w:r>
      </w:hyperlink>
      <w:r w:rsidRPr="003F76EE">
        <w:rPr>
          <w:szCs w:val="24"/>
        </w:rPr>
        <w:t xml:space="preserve"> (дата обращения: 23.05.2026). </w:t>
      </w:r>
    </w:p>
    <w:p w14:paraId="36A1D088" w14:textId="77777777" w:rsidR="003F76EE" w:rsidRPr="003F76EE" w:rsidRDefault="003F76EE" w:rsidP="003F76EE">
      <w:pPr>
        <w:numPr>
          <w:ilvl w:val="0"/>
          <w:numId w:val="2"/>
        </w:numPr>
        <w:jc w:val="both"/>
        <w:rPr>
          <w:szCs w:val="24"/>
        </w:rPr>
      </w:pPr>
      <w:proofErr w:type="spellStart"/>
      <w:r w:rsidRPr="003F76EE">
        <w:rPr>
          <w:szCs w:val="24"/>
        </w:rPr>
        <w:t>Denisov</w:t>
      </w:r>
      <w:proofErr w:type="spellEnd"/>
      <w:r w:rsidRPr="003F76EE">
        <w:rPr>
          <w:szCs w:val="24"/>
        </w:rPr>
        <w:t xml:space="preserve"> T. </w:t>
      </w:r>
      <w:proofErr w:type="spellStart"/>
      <w:r w:rsidRPr="003F76EE">
        <w:rPr>
          <w:szCs w:val="24"/>
        </w:rPr>
        <w:t>Hidden-Markov-Models</w:t>
      </w:r>
      <w:proofErr w:type="spellEnd"/>
      <w:r w:rsidRPr="003F76EE">
        <w:rPr>
          <w:szCs w:val="24"/>
        </w:rPr>
        <w:t>--</w:t>
      </w:r>
      <w:proofErr w:type="spellStart"/>
      <w:r w:rsidRPr="003F76EE">
        <w:rPr>
          <w:szCs w:val="24"/>
        </w:rPr>
        <w:t>vol</w:t>
      </w:r>
      <w:proofErr w:type="spellEnd"/>
      <w:r w:rsidRPr="003F76EE">
        <w:rPr>
          <w:szCs w:val="24"/>
        </w:rPr>
        <w:t>-</w:t>
      </w:r>
      <w:proofErr w:type="gramStart"/>
      <w:r w:rsidRPr="003F76EE">
        <w:rPr>
          <w:szCs w:val="24"/>
        </w:rPr>
        <w:t>IMOEX :</w:t>
      </w:r>
      <w:proofErr w:type="gramEnd"/>
      <w:r w:rsidRPr="003F76EE">
        <w:rPr>
          <w:szCs w:val="24"/>
        </w:rPr>
        <w:t xml:space="preserve"> репозиторий проекта [Электронный ресурс] // </w:t>
      </w:r>
      <w:proofErr w:type="spellStart"/>
      <w:r w:rsidRPr="003F76EE">
        <w:rPr>
          <w:szCs w:val="24"/>
        </w:rPr>
        <w:t>GitHub</w:t>
      </w:r>
      <w:proofErr w:type="spellEnd"/>
      <w:r w:rsidRPr="003F76EE">
        <w:rPr>
          <w:szCs w:val="24"/>
        </w:rPr>
        <w:t xml:space="preserve">. – URL: </w:t>
      </w:r>
      <w:hyperlink r:id="rId12" w:tgtFrame="_new" w:history="1">
        <w:r w:rsidRPr="003F76EE">
          <w:rPr>
            <w:rStyle w:val="ae"/>
            <w:szCs w:val="24"/>
          </w:rPr>
          <w:t>https://github.com/timdenisov/Hidden-Markov-Models--</w:t>
        </w:r>
        <w:proofErr w:type="spellStart"/>
        <w:r w:rsidRPr="003F76EE">
          <w:rPr>
            <w:rStyle w:val="ae"/>
            <w:szCs w:val="24"/>
          </w:rPr>
          <w:t>vol</w:t>
        </w:r>
        <w:proofErr w:type="spellEnd"/>
        <w:r w:rsidRPr="003F76EE">
          <w:rPr>
            <w:rStyle w:val="ae"/>
            <w:szCs w:val="24"/>
          </w:rPr>
          <w:t>-IMOEX</w:t>
        </w:r>
      </w:hyperlink>
      <w:r w:rsidRPr="003F76EE">
        <w:rPr>
          <w:szCs w:val="24"/>
        </w:rPr>
        <w:t xml:space="preserve"> (дата обращения: 23.05.2026). </w:t>
      </w:r>
    </w:p>
    <w:p w14:paraId="78C9B4C3" w14:textId="77777777" w:rsidR="003F76EE" w:rsidRPr="003F76EE" w:rsidRDefault="003F76EE" w:rsidP="003F76EE">
      <w:pPr>
        <w:numPr>
          <w:ilvl w:val="0"/>
          <w:numId w:val="2"/>
        </w:numPr>
        <w:jc w:val="both"/>
        <w:rPr>
          <w:szCs w:val="24"/>
          <w:lang w:val="en-US"/>
        </w:rPr>
      </w:pPr>
      <w:proofErr w:type="spellStart"/>
      <w:r w:rsidRPr="003F76EE">
        <w:rPr>
          <w:szCs w:val="24"/>
          <w:lang w:val="en-US"/>
        </w:rPr>
        <w:t>Rabiner</w:t>
      </w:r>
      <w:proofErr w:type="spellEnd"/>
      <w:r w:rsidRPr="003F76EE">
        <w:rPr>
          <w:szCs w:val="24"/>
          <w:lang w:val="en-US"/>
        </w:rPr>
        <w:t xml:space="preserve"> L. R. A Tutorial on Hidden Markov Models and Selected Applications in Speech Recognition // Proceedings of the IEEE. – 1989. – Vol. 77, № 2. – P. 257–286. – DOI: 10.1109/5.18626. </w:t>
      </w:r>
    </w:p>
    <w:p w14:paraId="6D28A85B" w14:textId="77777777" w:rsidR="003F76EE" w:rsidRPr="003F76EE" w:rsidRDefault="003F76EE" w:rsidP="003F76EE">
      <w:pPr>
        <w:numPr>
          <w:ilvl w:val="0"/>
          <w:numId w:val="2"/>
        </w:numPr>
        <w:jc w:val="both"/>
        <w:rPr>
          <w:szCs w:val="24"/>
          <w:lang w:val="en-US"/>
        </w:rPr>
      </w:pPr>
      <w:r w:rsidRPr="003F76EE">
        <w:rPr>
          <w:szCs w:val="24"/>
          <w:lang w:val="en-US"/>
        </w:rPr>
        <w:t xml:space="preserve">Hamilton J. D. A New Approach to the Economic Analysis of Nonstationary Time Series and the Business Cycle // </w:t>
      </w:r>
      <w:proofErr w:type="spellStart"/>
      <w:r w:rsidRPr="003F76EE">
        <w:rPr>
          <w:szCs w:val="24"/>
          <w:lang w:val="en-US"/>
        </w:rPr>
        <w:t>Econometrica</w:t>
      </w:r>
      <w:proofErr w:type="spellEnd"/>
      <w:r w:rsidRPr="003F76EE">
        <w:rPr>
          <w:szCs w:val="24"/>
          <w:lang w:val="en-US"/>
        </w:rPr>
        <w:t xml:space="preserve">. – 1989. – Vol. 57, № 2. – P. 357–384. </w:t>
      </w:r>
    </w:p>
    <w:p w14:paraId="4BCF8D4A" w14:textId="77777777" w:rsidR="003F76EE" w:rsidRPr="003F76EE" w:rsidRDefault="003F76EE" w:rsidP="003F76EE">
      <w:pPr>
        <w:numPr>
          <w:ilvl w:val="0"/>
          <w:numId w:val="2"/>
        </w:numPr>
        <w:jc w:val="both"/>
        <w:rPr>
          <w:szCs w:val="24"/>
          <w:lang w:val="en-US"/>
        </w:rPr>
      </w:pPr>
      <w:r w:rsidRPr="003F76EE">
        <w:rPr>
          <w:szCs w:val="24"/>
          <w:lang w:val="en-US"/>
        </w:rPr>
        <w:t xml:space="preserve">Hamilton J. D. Time Series Analysis. – </w:t>
      </w:r>
      <w:proofErr w:type="gramStart"/>
      <w:r w:rsidRPr="003F76EE">
        <w:rPr>
          <w:szCs w:val="24"/>
          <w:lang w:val="en-US"/>
        </w:rPr>
        <w:t>Princeton :</w:t>
      </w:r>
      <w:proofErr w:type="gramEnd"/>
      <w:r w:rsidRPr="003F76EE">
        <w:rPr>
          <w:szCs w:val="24"/>
          <w:lang w:val="en-US"/>
        </w:rPr>
        <w:t xml:space="preserve"> Princeton University Press, 1994. – 820 p. </w:t>
      </w:r>
    </w:p>
    <w:p w14:paraId="746C2ED0" w14:textId="77777777" w:rsidR="003F76EE" w:rsidRPr="003F76EE" w:rsidRDefault="003F76EE" w:rsidP="003F76EE">
      <w:pPr>
        <w:numPr>
          <w:ilvl w:val="0"/>
          <w:numId w:val="2"/>
        </w:numPr>
        <w:jc w:val="both"/>
        <w:rPr>
          <w:szCs w:val="24"/>
          <w:lang w:val="en-US"/>
        </w:rPr>
      </w:pPr>
      <w:r w:rsidRPr="003F76EE">
        <w:rPr>
          <w:szCs w:val="24"/>
          <w:lang w:val="en-US"/>
        </w:rPr>
        <w:t xml:space="preserve">Bhar R., </w:t>
      </w:r>
      <w:proofErr w:type="spellStart"/>
      <w:r w:rsidRPr="003F76EE">
        <w:rPr>
          <w:szCs w:val="24"/>
          <w:lang w:val="en-US"/>
        </w:rPr>
        <w:t>Hamori</w:t>
      </w:r>
      <w:proofErr w:type="spellEnd"/>
      <w:r w:rsidRPr="003F76EE">
        <w:rPr>
          <w:szCs w:val="24"/>
          <w:lang w:val="en-US"/>
        </w:rPr>
        <w:t xml:space="preserve"> S. Hidden Markov Models: Applications to Financial Economics. – New </w:t>
      </w:r>
      <w:proofErr w:type="gramStart"/>
      <w:r w:rsidRPr="003F76EE">
        <w:rPr>
          <w:szCs w:val="24"/>
          <w:lang w:val="en-US"/>
        </w:rPr>
        <w:t>York :</w:t>
      </w:r>
      <w:proofErr w:type="gramEnd"/>
      <w:r w:rsidRPr="003F76EE">
        <w:rPr>
          <w:szCs w:val="24"/>
          <w:lang w:val="en-US"/>
        </w:rPr>
        <w:t xml:space="preserve"> Springer, 2004. – DOI: 10.1007/b109046. </w:t>
      </w:r>
    </w:p>
    <w:p w14:paraId="754CE715" w14:textId="77777777" w:rsidR="003F76EE" w:rsidRPr="003F76EE" w:rsidRDefault="003F76EE" w:rsidP="003F76EE">
      <w:pPr>
        <w:numPr>
          <w:ilvl w:val="0"/>
          <w:numId w:val="2"/>
        </w:numPr>
        <w:jc w:val="both"/>
        <w:rPr>
          <w:szCs w:val="24"/>
          <w:lang w:val="en-US"/>
        </w:rPr>
      </w:pPr>
      <w:r w:rsidRPr="003F76EE">
        <w:rPr>
          <w:szCs w:val="24"/>
          <w:lang w:val="en-US"/>
        </w:rPr>
        <w:t xml:space="preserve">Zucchini W., MacDonald I. L., </w:t>
      </w:r>
      <w:proofErr w:type="spellStart"/>
      <w:r w:rsidRPr="003F76EE">
        <w:rPr>
          <w:szCs w:val="24"/>
          <w:lang w:val="en-US"/>
        </w:rPr>
        <w:t>Langrock</w:t>
      </w:r>
      <w:proofErr w:type="spellEnd"/>
      <w:r w:rsidRPr="003F76EE">
        <w:rPr>
          <w:szCs w:val="24"/>
          <w:lang w:val="en-US"/>
        </w:rPr>
        <w:t xml:space="preserve"> R. Hidden Markov Models for Time Series: An Introduction Using R. – 2nd ed. – Boca </w:t>
      </w:r>
      <w:proofErr w:type="gramStart"/>
      <w:r w:rsidRPr="003F76EE">
        <w:rPr>
          <w:szCs w:val="24"/>
          <w:lang w:val="en-US"/>
        </w:rPr>
        <w:t>Raton :</w:t>
      </w:r>
      <w:proofErr w:type="gramEnd"/>
      <w:r w:rsidRPr="003F76EE">
        <w:rPr>
          <w:szCs w:val="24"/>
          <w:lang w:val="en-US"/>
        </w:rPr>
        <w:t xml:space="preserve"> Chapman and Hall/CRC, 2016. – 398 p. – DOI: 10.1201/b20790. </w:t>
      </w:r>
    </w:p>
    <w:p w14:paraId="224A04D8" w14:textId="77777777" w:rsidR="003F76EE" w:rsidRPr="003F76EE" w:rsidRDefault="003F76EE" w:rsidP="003F76EE">
      <w:pPr>
        <w:numPr>
          <w:ilvl w:val="0"/>
          <w:numId w:val="2"/>
        </w:numPr>
        <w:jc w:val="both"/>
        <w:rPr>
          <w:szCs w:val="24"/>
          <w:lang w:val="en-US"/>
        </w:rPr>
      </w:pPr>
      <w:proofErr w:type="spellStart"/>
      <w:r w:rsidRPr="003F76EE">
        <w:rPr>
          <w:szCs w:val="24"/>
          <w:lang w:val="en-US"/>
        </w:rPr>
        <w:t>Cont</w:t>
      </w:r>
      <w:proofErr w:type="spellEnd"/>
      <w:r w:rsidRPr="003F76EE">
        <w:rPr>
          <w:szCs w:val="24"/>
          <w:lang w:val="en-US"/>
        </w:rPr>
        <w:t xml:space="preserve"> R. Empirical Properties of Asset Returns: Stylized Facts and Statistical Issues // Quantitative Finance. – 2001. – Vol. 1, № 2. – P. 223–236. – DOI: 10.1080/713665670. </w:t>
      </w:r>
    </w:p>
    <w:p w14:paraId="0CA8A1D2" w14:textId="77777777" w:rsidR="003F76EE" w:rsidRPr="003F76EE" w:rsidRDefault="003F76EE" w:rsidP="003F76EE">
      <w:pPr>
        <w:numPr>
          <w:ilvl w:val="0"/>
          <w:numId w:val="2"/>
        </w:numPr>
        <w:jc w:val="both"/>
        <w:rPr>
          <w:szCs w:val="24"/>
          <w:lang w:val="en-US"/>
        </w:rPr>
      </w:pPr>
      <w:r w:rsidRPr="003F76EE">
        <w:rPr>
          <w:szCs w:val="24"/>
          <w:lang w:val="en-US"/>
        </w:rPr>
        <w:t xml:space="preserve">Engle R. F. Autoregressive Conditional Heteroscedasticity with Estimates of the Variance of United Kingdom Inflation // </w:t>
      </w:r>
      <w:proofErr w:type="spellStart"/>
      <w:r w:rsidRPr="003F76EE">
        <w:rPr>
          <w:szCs w:val="24"/>
          <w:lang w:val="en-US"/>
        </w:rPr>
        <w:t>Econometrica</w:t>
      </w:r>
      <w:proofErr w:type="spellEnd"/>
      <w:r w:rsidRPr="003F76EE">
        <w:rPr>
          <w:szCs w:val="24"/>
          <w:lang w:val="en-US"/>
        </w:rPr>
        <w:t xml:space="preserve">. – 1982. – Vol. 50, № 4. – P. 987–1007. </w:t>
      </w:r>
    </w:p>
    <w:p w14:paraId="3C54B67A" w14:textId="77777777" w:rsidR="003F76EE" w:rsidRPr="003F76EE" w:rsidRDefault="003F76EE" w:rsidP="003F76EE">
      <w:pPr>
        <w:numPr>
          <w:ilvl w:val="0"/>
          <w:numId w:val="2"/>
        </w:numPr>
        <w:jc w:val="both"/>
        <w:rPr>
          <w:szCs w:val="24"/>
          <w:lang w:val="en-US"/>
        </w:rPr>
      </w:pPr>
      <w:proofErr w:type="spellStart"/>
      <w:r w:rsidRPr="003F76EE">
        <w:rPr>
          <w:szCs w:val="24"/>
          <w:lang w:val="en-US"/>
        </w:rPr>
        <w:t>Pedregosa</w:t>
      </w:r>
      <w:proofErr w:type="spellEnd"/>
      <w:r w:rsidRPr="003F76EE">
        <w:rPr>
          <w:szCs w:val="24"/>
          <w:lang w:val="en-US"/>
        </w:rPr>
        <w:t xml:space="preserve"> F., </w:t>
      </w:r>
      <w:proofErr w:type="spellStart"/>
      <w:r w:rsidRPr="003F76EE">
        <w:rPr>
          <w:szCs w:val="24"/>
          <w:lang w:val="en-US"/>
        </w:rPr>
        <w:t>Varoquaux</w:t>
      </w:r>
      <w:proofErr w:type="spellEnd"/>
      <w:r w:rsidRPr="003F76EE">
        <w:rPr>
          <w:szCs w:val="24"/>
          <w:lang w:val="en-US"/>
        </w:rPr>
        <w:t xml:space="preserve"> G., </w:t>
      </w:r>
      <w:proofErr w:type="spellStart"/>
      <w:r w:rsidRPr="003F76EE">
        <w:rPr>
          <w:szCs w:val="24"/>
          <w:lang w:val="en-US"/>
        </w:rPr>
        <w:t>Gramfort</w:t>
      </w:r>
      <w:proofErr w:type="spellEnd"/>
      <w:r w:rsidRPr="003F76EE">
        <w:rPr>
          <w:szCs w:val="24"/>
          <w:lang w:val="en-US"/>
        </w:rPr>
        <w:t xml:space="preserve"> A. [et al.]. Scikit-learn: Machine Learning in Python // Journal of Machine Learning Research. – 2011. – Vol. 12. – P. 2825–2830. – URL: </w:t>
      </w:r>
      <w:hyperlink r:id="rId13" w:tgtFrame="_new" w:history="1">
        <w:r w:rsidRPr="003F76EE">
          <w:rPr>
            <w:rStyle w:val="ae"/>
            <w:szCs w:val="24"/>
            <w:lang w:val="en-US"/>
          </w:rPr>
          <w:t>https://jmlr.org/papers/v12/pedregosa11a.html</w:t>
        </w:r>
      </w:hyperlink>
      <w:r w:rsidRPr="003F76EE">
        <w:rPr>
          <w:szCs w:val="24"/>
          <w:lang w:val="en-US"/>
        </w:rPr>
        <w:t xml:space="preserve"> (</w:t>
      </w:r>
      <w:r w:rsidRPr="003F76EE">
        <w:rPr>
          <w:szCs w:val="24"/>
        </w:rPr>
        <w:t>дата</w:t>
      </w:r>
      <w:r w:rsidRPr="003F76EE">
        <w:rPr>
          <w:szCs w:val="24"/>
          <w:lang w:val="en-US"/>
        </w:rPr>
        <w:t xml:space="preserve"> </w:t>
      </w:r>
      <w:r w:rsidRPr="003F76EE">
        <w:rPr>
          <w:szCs w:val="24"/>
        </w:rPr>
        <w:t>обращения</w:t>
      </w:r>
      <w:r w:rsidRPr="003F76EE">
        <w:rPr>
          <w:szCs w:val="24"/>
          <w:lang w:val="en-US"/>
        </w:rPr>
        <w:t>: 23.05.2026).</w:t>
      </w:r>
    </w:p>
    <w:p w14:paraId="22A4FD14" w14:textId="77777777" w:rsidR="00185F75" w:rsidRPr="00FE7459" w:rsidRDefault="00185F75" w:rsidP="00FE7459">
      <w:pPr>
        <w:jc w:val="both"/>
        <w:rPr>
          <w:szCs w:val="24"/>
          <w:lang w:val="en-US"/>
        </w:rPr>
      </w:pPr>
    </w:p>
    <w:p w14:paraId="157BAD66" w14:textId="77777777" w:rsidR="00FE7459" w:rsidRPr="006F00DA" w:rsidRDefault="00FE7459" w:rsidP="006F00DA">
      <w:pPr>
        <w:jc w:val="both"/>
        <w:rPr>
          <w:szCs w:val="24"/>
          <w:lang w:val="en-US"/>
        </w:rPr>
      </w:pPr>
    </w:p>
    <w:p w14:paraId="18BB3275" w14:textId="77777777" w:rsidR="006F00DA" w:rsidRPr="00B0257B" w:rsidRDefault="006F00DA" w:rsidP="00B0257B">
      <w:pPr>
        <w:jc w:val="both"/>
        <w:rPr>
          <w:szCs w:val="24"/>
          <w:lang w:val="en-US"/>
        </w:rPr>
      </w:pPr>
    </w:p>
    <w:p w14:paraId="45DAAF2C" w14:textId="77777777" w:rsidR="00B0257B" w:rsidRPr="00054539" w:rsidRDefault="00B0257B" w:rsidP="00054539">
      <w:pPr>
        <w:jc w:val="both"/>
        <w:rPr>
          <w:szCs w:val="24"/>
          <w:lang w:val="en-US"/>
        </w:rPr>
      </w:pPr>
    </w:p>
    <w:p w14:paraId="1180A004" w14:textId="77777777" w:rsidR="00054539" w:rsidRPr="00054539" w:rsidRDefault="00054539" w:rsidP="00054539">
      <w:pPr>
        <w:jc w:val="both"/>
        <w:rPr>
          <w:szCs w:val="24"/>
          <w:lang w:val="en-US"/>
        </w:rPr>
      </w:pPr>
    </w:p>
    <w:p w14:paraId="1B94169B" w14:textId="77777777" w:rsidR="007308FE" w:rsidRPr="003F76EE" w:rsidRDefault="007308FE" w:rsidP="008A6C2C">
      <w:pPr>
        <w:jc w:val="both"/>
        <w:rPr>
          <w:szCs w:val="24"/>
          <w:lang w:val="en-US"/>
        </w:rPr>
      </w:pPr>
    </w:p>
    <w:p w14:paraId="5D2532FD" w14:textId="77777777" w:rsidR="008A6C2C" w:rsidRPr="003F76EE" w:rsidRDefault="008A6C2C" w:rsidP="00AE0126">
      <w:pPr>
        <w:jc w:val="both"/>
        <w:rPr>
          <w:szCs w:val="24"/>
          <w:lang w:val="en-US"/>
        </w:rPr>
      </w:pPr>
    </w:p>
    <w:p w14:paraId="3D9F575F" w14:textId="77777777" w:rsidR="00AE0126" w:rsidRPr="003F76EE" w:rsidRDefault="00AE0126" w:rsidP="00AE0126">
      <w:pPr>
        <w:jc w:val="both"/>
        <w:rPr>
          <w:szCs w:val="24"/>
          <w:lang w:val="en-US"/>
        </w:rPr>
      </w:pPr>
    </w:p>
    <w:sectPr w:rsidR="00AE0126" w:rsidRPr="003F76E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B440CB"/>
    <w:multiLevelType w:val="multilevel"/>
    <w:tmpl w:val="E8E63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30683D"/>
    <w:multiLevelType w:val="multilevel"/>
    <w:tmpl w:val="6F685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212366">
    <w:abstractNumId w:val="1"/>
  </w:num>
  <w:num w:numId="2" w16cid:durableId="952782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F48"/>
    <w:rsid w:val="00054539"/>
    <w:rsid w:val="00135ED6"/>
    <w:rsid w:val="00185F75"/>
    <w:rsid w:val="0030167A"/>
    <w:rsid w:val="00393469"/>
    <w:rsid w:val="003F76EE"/>
    <w:rsid w:val="005F68E4"/>
    <w:rsid w:val="00665773"/>
    <w:rsid w:val="006F00DA"/>
    <w:rsid w:val="007308FE"/>
    <w:rsid w:val="008256A9"/>
    <w:rsid w:val="00897F48"/>
    <w:rsid w:val="008A6C2C"/>
    <w:rsid w:val="00946615"/>
    <w:rsid w:val="009768AB"/>
    <w:rsid w:val="00AC5A5C"/>
    <w:rsid w:val="00AE0126"/>
    <w:rsid w:val="00B0257B"/>
    <w:rsid w:val="00B619C0"/>
    <w:rsid w:val="00D04644"/>
    <w:rsid w:val="00E119A5"/>
    <w:rsid w:val="00E96333"/>
    <w:rsid w:val="00F878EE"/>
    <w:rsid w:val="00FE74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1547A"/>
  <w15:chartTrackingRefBased/>
  <w15:docId w15:val="{C25B070D-721F-4CB6-931B-F2B06C8D7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bCs/>
        <w:kern w:val="2"/>
        <w:sz w:val="24"/>
        <w:szCs w:val="28"/>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97F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97F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97F48"/>
    <w:pPr>
      <w:keepNext/>
      <w:keepLines/>
      <w:spacing w:before="160" w:after="80"/>
      <w:outlineLvl w:val="2"/>
    </w:pPr>
    <w:rPr>
      <w:rFonts w:asciiTheme="minorHAnsi" w:eastAsiaTheme="majorEastAsia" w:hAnsiTheme="minorHAnsi" w:cstheme="majorBidi"/>
      <w:color w:val="0F4761" w:themeColor="accent1" w:themeShade="BF"/>
      <w:sz w:val="28"/>
    </w:rPr>
  </w:style>
  <w:style w:type="paragraph" w:styleId="4">
    <w:name w:val="heading 4"/>
    <w:basedOn w:val="a"/>
    <w:next w:val="a"/>
    <w:link w:val="40"/>
    <w:uiPriority w:val="9"/>
    <w:semiHidden/>
    <w:unhideWhenUsed/>
    <w:qFormat/>
    <w:rsid w:val="00897F4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897F48"/>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897F48"/>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897F48"/>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897F48"/>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897F48"/>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97F4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97F4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97F48"/>
    <w:rPr>
      <w:rFonts w:asciiTheme="minorHAnsi" w:eastAsiaTheme="majorEastAsia" w:hAnsiTheme="minorHAnsi" w:cstheme="majorBidi"/>
      <w:color w:val="0F4761" w:themeColor="accent1" w:themeShade="BF"/>
      <w:sz w:val="28"/>
    </w:rPr>
  </w:style>
  <w:style w:type="character" w:customStyle="1" w:styleId="40">
    <w:name w:val="Заголовок 4 Знак"/>
    <w:basedOn w:val="a0"/>
    <w:link w:val="4"/>
    <w:uiPriority w:val="9"/>
    <w:semiHidden/>
    <w:rsid w:val="00897F48"/>
    <w:rPr>
      <w:rFonts w:asciiTheme="minorHAnsi" w:eastAsiaTheme="majorEastAsia" w:hAnsiTheme="minorHAnsi" w:cstheme="majorBidi"/>
      <w:i/>
      <w:iCs/>
      <w:color w:val="0F4761" w:themeColor="accent1" w:themeShade="BF"/>
    </w:rPr>
  </w:style>
  <w:style w:type="character" w:customStyle="1" w:styleId="50">
    <w:name w:val="Заголовок 5 Знак"/>
    <w:basedOn w:val="a0"/>
    <w:link w:val="5"/>
    <w:uiPriority w:val="9"/>
    <w:semiHidden/>
    <w:rsid w:val="00897F48"/>
    <w:rPr>
      <w:rFonts w:asciiTheme="minorHAnsi" w:eastAsiaTheme="majorEastAsia" w:hAnsiTheme="minorHAnsi" w:cstheme="majorBidi"/>
      <w:color w:val="0F4761" w:themeColor="accent1" w:themeShade="BF"/>
    </w:rPr>
  </w:style>
  <w:style w:type="character" w:customStyle="1" w:styleId="60">
    <w:name w:val="Заголовок 6 Знак"/>
    <w:basedOn w:val="a0"/>
    <w:link w:val="6"/>
    <w:uiPriority w:val="9"/>
    <w:semiHidden/>
    <w:rsid w:val="00897F48"/>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897F48"/>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897F48"/>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897F48"/>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897F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97F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97F48"/>
    <w:pPr>
      <w:numPr>
        <w:ilvl w:val="1"/>
      </w:numPr>
    </w:pPr>
    <w:rPr>
      <w:rFonts w:asciiTheme="minorHAnsi" w:eastAsiaTheme="majorEastAsia" w:hAnsiTheme="minorHAnsi" w:cstheme="majorBidi"/>
      <w:color w:val="595959" w:themeColor="text1" w:themeTint="A6"/>
      <w:spacing w:val="15"/>
      <w:sz w:val="28"/>
    </w:rPr>
  </w:style>
  <w:style w:type="character" w:customStyle="1" w:styleId="a6">
    <w:name w:val="Подзаголовок Знак"/>
    <w:basedOn w:val="a0"/>
    <w:link w:val="a5"/>
    <w:uiPriority w:val="11"/>
    <w:rsid w:val="00897F48"/>
    <w:rPr>
      <w:rFonts w:asciiTheme="minorHAnsi" w:eastAsiaTheme="majorEastAsia" w:hAnsiTheme="minorHAnsi" w:cstheme="majorBidi"/>
      <w:color w:val="595959" w:themeColor="text1" w:themeTint="A6"/>
      <w:spacing w:val="15"/>
      <w:sz w:val="28"/>
    </w:rPr>
  </w:style>
  <w:style w:type="paragraph" w:styleId="21">
    <w:name w:val="Quote"/>
    <w:basedOn w:val="a"/>
    <w:next w:val="a"/>
    <w:link w:val="22"/>
    <w:uiPriority w:val="29"/>
    <w:qFormat/>
    <w:rsid w:val="00897F48"/>
    <w:pPr>
      <w:spacing w:before="160"/>
      <w:jc w:val="center"/>
    </w:pPr>
    <w:rPr>
      <w:i/>
      <w:iCs/>
      <w:color w:val="404040" w:themeColor="text1" w:themeTint="BF"/>
    </w:rPr>
  </w:style>
  <w:style w:type="character" w:customStyle="1" w:styleId="22">
    <w:name w:val="Цитата 2 Знак"/>
    <w:basedOn w:val="a0"/>
    <w:link w:val="21"/>
    <w:uiPriority w:val="29"/>
    <w:rsid w:val="00897F48"/>
    <w:rPr>
      <w:i/>
      <w:iCs/>
      <w:color w:val="404040" w:themeColor="text1" w:themeTint="BF"/>
    </w:rPr>
  </w:style>
  <w:style w:type="paragraph" w:styleId="a7">
    <w:name w:val="List Paragraph"/>
    <w:basedOn w:val="a"/>
    <w:uiPriority w:val="34"/>
    <w:qFormat/>
    <w:rsid w:val="00897F48"/>
    <w:pPr>
      <w:ind w:left="720"/>
      <w:contextualSpacing/>
    </w:pPr>
  </w:style>
  <w:style w:type="character" w:styleId="a8">
    <w:name w:val="Intense Emphasis"/>
    <w:basedOn w:val="a0"/>
    <w:uiPriority w:val="21"/>
    <w:qFormat/>
    <w:rsid w:val="00897F48"/>
    <w:rPr>
      <w:i/>
      <w:iCs/>
      <w:color w:val="0F4761" w:themeColor="accent1" w:themeShade="BF"/>
    </w:rPr>
  </w:style>
  <w:style w:type="paragraph" w:styleId="a9">
    <w:name w:val="Intense Quote"/>
    <w:basedOn w:val="a"/>
    <w:next w:val="a"/>
    <w:link w:val="aa"/>
    <w:uiPriority w:val="30"/>
    <w:qFormat/>
    <w:rsid w:val="00897F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97F48"/>
    <w:rPr>
      <w:i/>
      <w:iCs/>
      <w:color w:val="0F4761" w:themeColor="accent1" w:themeShade="BF"/>
    </w:rPr>
  </w:style>
  <w:style w:type="character" w:styleId="ab">
    <w:name w:val="Intense Reference"/>
    <w:basedOn w:val="a0"/>
    <w:uiPriority w:val="32"/>
    <w:qFormat/>
    <w:rsid w:val="00897F48"/>
    <w:rPr>
      <w:b/>
      <w:bCs w:val="0"/>
      <w:smallCaps/>
      <w:color w:val="0F4761" w:themeColor="accent1" w:themeShade="BF"/>
      <w:spacing w:val="5"/>
    </w:rPr>
  </w:style>
  <w:style w:type="character" w:styleId="ac">
    <w:name w:val="Placeholder Text"/>
    <w:basedOn w:val="a0"/>
    <w:uiPriority w:val="99"/>
    <w:semiHidden/>
    <w:rsid w:val="00D04644"/>
    <w:rPr>
      <w:color w:val="666666"/>
    </w:rPr>
  </w:style>
  <w:style w:type="table" w:styleId="ad">
    <w:name w:val="Table Grid"/>
    <w:basedOn w:val="a1"/>
    <w:uiPriority w:val="39"/>
    <w:rsid w:val="007308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uiPriority w:val="99"/>
    <w:unhideWhenUsed/>
    <w:rsid w:val="003F76EE"/>
    <w:rPr>
      <w:color w:val="467886" w:themeColor="hyperlink"/>
      <w:u w:val="single"/>
    </w:rPr>
  </w:style>
  <w:style w:type="character" w:styleId="af">
    <w:name w:val="Unresolved Mention"/>
    <w:basedOn w:val="a0"/>
    <w:uiPriority w:val="99"/>
    <w:semiHidden/>
    <w:unhideWhenUsed/>
    <w:rsid w:val="003F76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1670">
      <w:bodyDiv w:val="1"/>
      <w:marLeft w:val="0"/>
      <w:marRight w:val="0"/>
      <w:marTop w:val="0"/>
      <w:marBottom w:val="0"/>
      <w:divBdr>
        <w:top w:val="none" w:sz="0" w:space="0" w:color="auto"/>
        <w:left w:val="none" w:sz="0" w:space="0" w:color="auto"/>
        <w:bottom w:val="none" w:sz="0" w:space="0" w:color="auto"/>
        <w:right w:val="none" w:sz="0" w:space="0" w:color="auto"/>
      </w:divBdr>
    </w:div>
    <w:div w:id="15624405">
      <w:bodyDiv w:val="1"/>
      <w:marLeft w:val="0"/>
      <w:marRight w:val="0"/>
      <w:marTop w:val="0"/>
      <w:marBottom w:val="0"/>
      <w:divBdr>
        <w:top w:val="none" w:sz="0" w:space="0" w:color="auto"/>
        <w:left w:val="none" w:sz="0" w:space="0" w:color="auto"/>
        <w:bottom w:val="none" w:sz="0" w:space="0" w:color="auto"/>
        <w:right w:val="none" w:sz="0" w:space="0" w:color="auto"/>
      </w:divBdr>
    </w:div>
    <w:div w:id="41057709">
      <w:bodyDiv w:val="1"/>
      <w:marLeft w:val="0"/>
      <w:marRight w:val="0"/>
      <w:marTop w:val="0"/>
      <w:marBottom w:val="0"/>
      <w:divBdr>
        <w:top w:val="none" w:sz="0" w:space="0" w:color="auto"/>
        <w:left w:val="none" w:sz="0" w:space="0" w:color="auto"/>
        <w:bottom w:val="none" w:sz="0" w:space="0" w:color="auto"/>
        <w:right w:val="none" w:sz="0" w:space="0" w:color="auto"/>
      </w:divBdr>
    </w:div>
    <w:div w:id="95637721">
      <w:bodyDiv w:val="1"/>
      <w:marLeft w:val="0"/>
      <w:marRight w:val="0"/>
      <w:marTop w:val="0"/>
      <w:marBottom w:val="0"/>
      <w:divBdr>
        <w:top w:val="none" w:sz="0" w:space="0" w:color="auto"/>
        <w:left w:val="none" w:sz="0" w:space="0" w:color="auto"/>
        <w:bottom w:val="none" w:sz="0" w:space="0" w:color="auto"/>
        <w:right w:val="none" w:sz="0" w:space="0" w:color="auto"/>
      </w:divBdr>
      <w:divsChild>
        <w:div w:id="428429328">
          <w:marLeft w:val="0"/>
          <w:marRight w:val="0"/>
          <w:marTop w:val="0"/>
          <w:marBottom w:val="0"/>
          <w:divBdr>
            <w:top w:val="none" w:sz="0" w:space="0" w:color="auto"/>
            <w:left w:val="none" w:sz="0" w:space="0" w:color="auto"/>
            <w:bottom w:val="none" w:sz="0" w:space="0" w:color="auto"/>
            <w:right w:val="none" w:sz="0" w:space="0" w:color="auto"/>
          </w:divBdr>
          <w:divsChild>
            <w:div w:id="960648966">
              <w:marLeft w:val="0"/>
              <w:marRight w:val="0"/>
              <w:marTop w:val="0"/>
              <w:marBottom w:val="0"/>
              <w:divBdr>
                <w:top w:val="none" w:sz="0" w:space="0" w:color="auto"/>
                <w:left w:val="none" w:sz="0" w:space="0" w:color="auto"/>
                <w:bottom w:val="none" w:sz="0" w:space="0" w:color="auto"/>
                <w:right w:val="none" w:sz="0" w:space="0" w:color="auto"/>
              </w:divBdr>
              <w:divsChild>
                <w:div w:id="158859739">
                  <w:marLeft w:val="0"/>
                  <w:marRight w:val="0"/>
                  <w:marTop w:val="0"/>
                  <w:marBottom w:val="0"/>
                  <w:divBdr>
                    <w:top w:val="none" w:sz="0" w:space="0" w:color="auto"/>
                    <w:left w:val="none" w:sz="0" w:space="0" w:color="auto"/>
                    <w:bottom w:val="none" w:sz="0" w:space="0" w:color="auto"/>
                    <w:right w:val="none" w:sz="0" w:space="0" w:color="auto"/>
                  </w:divBdr>
                  <w:divsChild>
                    <w:div w:id="1331831037">
                      <w:marLeft w:val="0"/>
                      <w:marRight w:val="0"/>
                      <w:marTop w:val="0"/>
                      <w:marBottom w:val="0"/>
                      <w:divBdr>
                        <w:top w:val="none" w:sz="0" w:space="0" w:color="auto"/>
                        <w:left w:val="none" w:sz="0" w:space="0" w:color="auto"/>
                        <w:bottom w:val="none" w:sz="0" w:space="0" w:color="auto"/>
                        <w:right w:val="none" w:sz="0" w:space="0" w:color="auto"/>
                      </w:divBdr>
                      <w:divsChild>
                        <w:div w:id="1823305684">
                          <w:marLeft w:val="0"/>
                          <w:marRight w:val="0"/>
                          <w:marTop w:val="0"/>
                          <w:marBottom w:val="0"/>
                          <w:divBdr>
                            <w:top w:val="none" w:sz="0" w:space="0" w:color="auto"/>
                            <w:left w:val="none" w:sz="0" w:space="0" w:color="auto"/>
                            <w:bottom w:val="none" w:sz="0" w:space="0" w:color="auto"/>
                            <w:right w:val="none" w:sz="0" w:space="0" w:color="auto"/>
                          </w:divBdr>
                          <w:divsChild>
                            <w:div w:id="417021242">
                              <w:marLeft w:val="0"/>
                              <w:marRight w:val="0"/>
                              <w:marTop w:val="0"/>
                              <w:marBottom w:val="0"/>
                              <w:divBdr>
                                <w:top w:val="none" w:sz="0" w:space="0" w:color="auto"/>
                                <w:left w:val="none" w:sz="0" w:space="0" w:color="auto"/>
                                <w:bottom w:val="none" w:sz="0" w:space="0" w:color="auto"/>
                                <w:right w:val="none" w:sz="0" w:space="0" w:color="auto"/>
                              </w:divBdr>
                              <w:divsChild>
                                <w:div w:id="1708527170">
                                  <w:marLeft w:val="0"/>
                                  <w:marRight w:val="0"/>
                                  <w:marTop w:val="0"/>
                                  <w:marBottom w:val="0"/>
                                  <w:divBdr>
                                    <w:top w:val="none" w:sz="0" w:space="0" w:color="auto"/>
                                    <w:left w:val="none" w:sz="0" w:space="0" w:color="auto"/>
                                    <w:bottom w:val="none" w:sz="0" w:space="0" w:color="auto"/>
                                    <w:right w:val="none" w:sz="0" w:space="0" w:color="auto"/>
                                  </w:divBdr>
                                  <w:divsChild>
                                    <w:div w:id="23698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5641849">
      <w:bodyDiv w:val="1"/>
      <w:marLeft w:val="0"/>
      <w:marRight w:val="0"/>
      <w:marTop w:val="0"/>
      <w:marBottom w:val="0"/>
      <w:divBdr>
        <w:top w:val="none" w:sz="0" w:space="0" w:color="auto"/>
        <w:left w:val="none" w:sz="0" w:space="0" w:color="auto"/>
        <w:bottom w:val="none" w:sz="0" w:space="0" w:color="auto"/>
        <w:right w:val="none" w:sz="0" w:space="0" w:color="auto"/>
      </w:divBdr>
    </w:div>
    <w:div w:id="358042685">
      <w:bodyDiv w:val="1"/>
      <w:marLeft w:val="0"/>
      <w:marRight w:val="0"/>
      <w:marTop w:val="0"/>
      <w:marBottom w:val="0"/>
      <w:divBdr>
        <w:top w:val="none" w:sz="0" w:space="0" w:color="auto"/>
        <w:left w:val="none" w:sz="0" w:space="0" w:color="auto"/>
        <w:bottom w:val="none" w:sz="0" w:space="0" w:color="auto"/>
        <w:right w:val="none" w:sz="0" w:space="0" w:color="auto"/>
      </w:divBdr>
    </w:div>
    <w:div w:id="430199239">
      <w:bodyDiv w:val="1"/>
      <w:marLeft w:val="0"/>
      <w:marRight w:val="0"/>
      <w:marTop w:val="0"/>
      <w:marBottom w:val="0"/>
      <w:divBdr>
        <w:top w:val="none" w:sz="0" w:space="0" w:color="auto"/>
        <w:left w:val="none" w:sz="0" w:space="0" w:color="auto"/>
        <w:bottom w:val="none" w:sz="0" w:space="0" w:color="auto"/>
        <w:right w:val="none" w:sz="0" w:space="0" w:color="auto"/>
      </w:divBdr>
    </w:div>
    <w:div w:id="439421367">
      <w:bodyDiv w:val="1"/>
      <w:marLeft w:val="0"/>
      <w:marRight w:val="0"/>
      <w:marTop w:val="0"/>
      <w:marBottom w:val="0"/>
      <w:divBdr>
        <w:top w:val="none" w:sz="0" w:space="0" w:color="auto"/>
        <w:left w:val="none" w:sz="0" w:space="0" w:color="auto"/>
        <w:bottom w:val="none" w:sz="0" w:space="0" w:color="auto"/>
        <w:right w:val="none" w:sz="0" w:space="0" w:color="auto"/>
      </w:divBdr>
    </w:div>
    <w:div w:id="487481530">
      <w:bodyDiv w:val="1"/>
      <w:marLeft w:val="0"/>
      <w:marRight w:val="0"/>
      <w:marTop w:val="0"/>
      <w:marBottom w:val="0"/>
      <w:divBdr>
        <w:top w:val="none" w:sz="0" w:space="0" w:color="auto"/>
        <w:left w:val="none" w:sz="0" w:space="0" w:color="auto"/>
        <w:bottom w:val="none" w:sz="0" w:space="0" w:color="auto"/>
        <w:right w:val="none" w:sz="0" w:space="0" w:color="auto"/>
      </w:divBdr>
    </w:div>
    <w:div w:id="536088408">
      <w:bodyDiv w:val="1"/>
      <w:marLeft w:val="0"/>
      <w:marRight w:val="0"/>
      <w:marTop w:val="0"/>
      <w:marBottom w:val="0"/>
      <w:divBdr>
        <w:top w:val="none" w:sz="0" w:space="0" w:color="auto"/>
        <w:left w:val="none" w:sz="0" w:space="0" w:color="auto"/>
        <w:bottom w:val="none" w:sz="0" w:space="0" w:color="auto"/>
        <w:right w:val="none" w:sz="0" w:space="0" w:color="auto"/>
      </w:divBdr>
    </w:div>
    <w:div w:id="552081792">
      <w:bodyDiv w:val="1"/>
      <w:marLeft w:val="0"/>
      <w:marRight w:val="0"/>
      <w:marTop w:val="0"/>
      <w:marBottom w:val="0"/>
      <w:divBdr>
        <w:top w:val="none" w:sz="0" w:space="0" w:color="auto"/>
        <w:left w:val="none" w:sz="0" w:space="0" w:color="auto"/>
        <w:bottom w:val="none" w:sz="0" w:space="0" w:color="auto"/>
        <w:right w:val="none" w:sz="0" w:space="0" w:color="auto"/>
      </w:divBdr>
    </w:div>
    <w:div w:id="638730447">
      <w:bodyDiv w:val="1"/>
      <w:marLeft w:val="0"/>
      <w:marRight w:val="0"/>
      <w:marTop w:val="0"/>
      <w:marBottom w:val="0"/>
      <w:divBdr>
        <w:top w:val="none" w:sz="0" w:space="0" w:color="auto"/>
        <w:left w:val="none" w:sz="0" w:space="0" w:color="auto"/>
        <w:bottom w:val="none" w:sz="0" w:space="0" w:color="auto"/>
        <w:right w:val="none" w:sz="0" w:space="0" w:color="auto"/>
      </w:divBdr>
    </w:div>
    <w:div w:id="642462730">
      <w:bodyDiv w:val="1"/>
      <w:marLeft w:val="0"/>
      <w:marRight w:val="0"/>
      <w:marTop w:val="0"/>
      <w:marBottom w:val="0"/>
      <w:divBdr>
        <w:top w:val="none" w:sz="0" w:space="0" w:color="auto"/>
        <w:left w:val="none" w:sz="0" w:space="0" w:color="auto"/>
        <w:bottom w:val="none" w:sz="0" w:space="0" w:color="auto"/>
        <w:right w:val="none" w:sz="0" w:space="0" w:color="auto"/>
      </w:divBdr>
    </w:div>
    <w:div w:id="657998438">
      <w:bodyDiv w:val="1"/>
      <w:marLeft w:val="0"/>
      <w:marRight w:val="0"/>
      <w:marTop w:val="0"/>
      <w:marBottom w:val="0"/>
      <w:divBdr>
        <w:top w:val="none" w:sz="0" w:space="0" w:color="auto"/>
        <w:left w:val="none" w:sz="0" w:space="0" w:color="auto"/>
        <w:bottom w:val="none" w:sz="0" w:space="0" w:color="auto"/>
        <w:right w:val="none" w:sz="0" w:space="0" w:color="auto"/>
      </w:divBdr>
    </w:div>
    <w:div w:id="678580166">
      <w:bodyDiv w:val="1"/>
      <w:marLeft w:val="0"/>
      <w:marRight w:val="0"/>
      <w:marTop w:val="0"/>
      <w:marBottom w:val="0"/>
      <w:divBdr>
        <w:top w:val="none" w:sz="0" w:space="0" w:color="auto"/>
        <w:left w:val="none" w:sz="0" w:space="0" w:color="auto"/>
        <w:bottom w:val="none" w:sz="0" w:space="0" w:color="auto"/>
        <w:right w:val="none" w:sz="0" w:space="0" w:color="auto"/>
      </w:divBdr>
    </w:div>
    <w:div w:id="705982966">
      <w:bodyDiv w:val="1"/>
      <w:marLeft w:val="0"/>
      <w:marRight w:val="0"/>
      <w:marTop w:val="0"/>
      <w:marBottom w:val="0"/>
      <w:divBdr>
        <w:top w:val="none" w:sz="0" w:space="0" w:color="auto"/>
        <w:left w:val="none" w:sz="0" w:space="0" w:color="auto"/>
        <w:bottom w:val="none" w:sz="0" w:space="0" w:color="auto"/>
        <w:right w:val="none" w:sz="0" w:space="0" w:color="auto"/>
      </w:divBdr>
    </w:div>
    <w:div w:id="759562645">
      <w:bodyDiv w:val="1"/>
      <w:marLeft w:val="0"/>
      <w:marRight w:val="0"/>
      <w:marTop w:val="0"/>
      <w:marBottom w:val="0"/>
      <w:divBdr>
        <w:top w:val="none" w:sz="0" w:space="0" w:color="auto"/>
        <w:left w:val="none" w:sz="0" w:space="0" w:color="auto"/>
        <w:bottom w:val="none" w:sz="0" w:space="0" w:color="auto"/>
        <w:right w:val="none" w:sz="0" w:space="0" w:color="auto"/>
      </w:divBdr>
    </w:div>
    <w:div w:id="784270040">
      <w:bodyDiv w:val="1"/>
      <w:marLeft w:val="0"/>
      <w:marRight w:val="0"/>
      <w:marTop w:val="0"/>
      <w:marBottom w:val="0"/>
      <w:divBdr>
        <w:top w:val="none" w:sz="0" w:space="0" w:color="auto"/>
        <w:left w:val="none" w:sz="0" w:space="0" w:color="auto"/>
        <w:bottom w:val="none" w:sz="0" w:space="0" w:color="auto"/>
        <w:right w:val="none" w:sz="0" w:space="0" w:color="auto"/>
      </w:divBdr>
    </w:div>
    <w:div w:id="786198708">
      <w:bodyDiv w:val="1"/>
      <w:marLeft w:val="0"/>
      <w:marRight w:val="0"/>
      <w:marTop w:val="0"/>
      <w:marBottom w:val="0"/>
      <w:divBdr>
        <w:top w:val="none" w:sz="0" w:space="0" w:color="auto"/>
        <w:left w:val="none" w:sz="0" w:space="0" w:color="auto"/>
        <w:bottom w:val="none" w:sz="0" w:space="0" w:color="auto"/>
        <w:right w:val="none" w:sz="0" w:space="0" w:color="auto"/>
      </w:divBdr>
    </w:div>
    <w:div w:id="828709443">
      <w:bodyDiv w:val="1"/>
      <w:marLeft w:val="0"/>
      <w:marRight w:val="0"/>
      <w:marTop w:val="0"/>
      <w:marBottom w:val="0"/>
      <w:divBdr>
        <w:top w:val="none" w:sz="0" w:space="0" w:color="auto"/>
        <w:left w:val="none" w:sz="0" w:space="0" w:color="auto"/>
        <w:bottom w:val="none" w:sz="0" w:space="0" w:color="auto"/>
        <w:right w:val="none" w:sz="0" w:space="0" w:color="auto"/>
      </w:divBdr>
    </w:div>
    <w:div w:id="857693985">
      <w:bodyDiv w:val="1"/>
      <w:marLeft w:val="0"/>
      <w:marRight w:val="0"/>
      <w:marTop w:val="0"/>
      <w:marBottom w:val="0"/>
      <w:divBdr>
        <w:top w:val="none" w:sz="0" w:space="0" w:color="auto"/>
        <w:left w:val="none" w:sz="0" w:space="0" w:color="auto"/>
        <w:bottom w:val="none" w:sz="0" w:space="0" w:color="auto"/>
        <w:right w:val="none" w:sz="0" w:space="0" w:color="auto"/>
      </w:divBdr>
      <w:divsChild>
        <w:div w:id="2044745745">
          <w:marLeft w:val="0"/>
          <w:marRight w:val="0"/>
          <w:marTop w:val="0"/>
          <w:marBottom w:val="0"/>
          <w:divBdr>
            <w:top w:val="none" w:sz="0" w:space="0" w:color="auto"/>
            <w:left w:val="none" w:sz="0" w:space="0" w:color="auto"/>
            <w:bottom w:val="none" w:sz="0" w:space="0" w:color="auto"/>
            <w:right w:val="none" w:sz="0" w:space="0" w:color="auto"/>
          </w:divBdr>
          <w:divsChild>
            <w:div w:id="744689431">
              <w:marLeft w:val="0"/>
              <w:marRight w:val="0"/>
              <w:marTop w:val="0"/>
              <w:marBottom w:val="0"/>
              <w:divBdr>
                <w:top w:val="none" w:sz="0" w:space="0" w:color="auto"/>
                <w:left w:val="none" w:sz="0" w:space="0" w:color="auto"/>
                <w:bottom w:val="none" w:sz="0" w:space="0" w:color="auto"/>
                <w:right w:val="none" w:sz="0" w:space="0" w:color="auto"/>
              </w:divBdr>
              <w:divsChild>
                <w:div w:id="1018431333">
                  <w:marLeft w:val="0"/>
                  <w:marRight w:val="0"/>
                  <w:marTop w:val="0"/>
                  <w:marBottom w:val="0"/>
                  <w:divBdr>
                    <w:top w:val="none" w:sz="0" w:space="0" w:color="auto"/>
                    <w:left w:val="none" w:sz="0" w:space="0" w:color="auto"/>
                    <w:bottom w:val="none" w:sz="0" w:space="0" w:color="auto"/>
                    <w:right w:val="none" w:sz="0" w:space="0" w:color="auto"/>
                  </w:divBdr>
                  <w:divsChild>
                    <w:div w:id="1212618205">
                      <w:marLeft w:val="0"/>
                      <w:marRight w:val="0"/>
                      <w:marTop w:val="0"/>
                      <w:marBottom w:val="0"/>
                      <w:divBdr>
                        <w:top w:val="none" w:sz="0" w:space="0" w:color="auto"/>
                        <w:left w:val="none" w:sz="0" w:space="0" w:color="auto"/>
                        <w:bottom w:val="none" w:sz="0" w:space="0" w:color="auto"/>
                        <w:right w:val="none" w:sz="0" w:space="0" w:color="auto"/>
                      </w:divBdr>
                      <w:divsChild>
                        <w:div w:id="1049765058">
                          <w:marLeft w:val="0"/>
                          <w:marRight w:val="0"/>
                          <w:marTop w:val="0"/>
                          <w:marBottom w:val="0"/>
                          <w:divBdr>
                            <w:top w:val="none" w:sz="0" w:space="0" w:color="auto"/>
                            <w:left w:val="none" w:sz="0" w:space="0" w:color="auto"/>
                            <w:bottom w:val="none" w:sz="0" w:space="0" w:color="auto"/>
                            <w:right w:val="none" w:sz="0" w:space="0" w:color="auto"/>
                          </w:divBdr>
                          <w:divsChild>
                            <w:div w:id="2139949882">
                              <w:marLeft w:val="0"/>
                              <w:marRight w:val="0"/>
                              <w:marTop w:val="0"/>
                              <w:marBottom w:val="0"/>
                              <w:divBdr>
                                <w:top w:val="none" w:sz="0" w:space="0" w:color="auto"/>
                                <w:left w:val="none" w:sz="0" w:space="0" w:color="auto"/>
                                <w:bottom w:val="none" w:sz="0" w:space="0" w:color="auto"/>
                                <w:right w:val="none" w:sz="0" w:space="0" w:color="auto"/>
                              </w:divBdr>
                              <w:divsChild>
                                <w:div w:id="2061437906">
                                  <w:marLeft w:val="0"/>
                                  <w:marRight w:val="0"/>
                                  <w:marTop w:val="0"/>
                                  <w:marBottom w:val="0"/>
                                  <w:divBdr>
                                    <w:top w:val="none" w:sz="0" w:space="0" w:color="auto"/>
                                    <w:left w:val="none" w:sz="0" w:space="0" w:color="auto"/>
                                    <w:bottom w:val="none" w:sz="0" w:space="0" w:color="auto"/>
                                    <w:right w:val="none" w:sz="0" w:space="0" w:color="auto"/>
                                  </w:divBdr>
                                  <w:divsChild>
                                    <w:div w:id="214546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8633637">
      <w:bodyDiv w:val="1"/>
      <w:marLeft w:val="0"/>
      <w:marRight w:val="0"/>
      <w:marTop w:val="0"/>
      <w:marBottom w:val="0"/>
      <w:divBdr>
        <w:top w:val="none" w:sz="0" w:space="0" w:color="auto"/>
        <w:left w:val="none" w:sz="0" w:space="0" w:color="auto"/>
        <w:bottom w:val="none" w:sz="0" w:space="0" w:color="auto"/>
        <w:right w:val="none" w:sz="0" w:space="0" w:color="auto"/>
      </w:divBdr>
    </w:div>
    <w:div w:id="999230897">
      <w:bodyDiv w:val="1"/>
      <w:marLeft w:val="0"/>
      <w:marRight w:val="0"/>
      <w:marTop w:val="0"/>
      <w:marBottom w:val="0"/>
      <w:divBdr>
        <w:top w:val="none" w:sz="0" w:space="0" w:color="auto"/>
        <w:left w:val="none" w:sz="0" w:space="0" w:color="auto"/>
        <w:bottom w:val="none" w:sz="0" w:space="0" w:color="auto"/>
        <w:right w:val="none" w:sz="0" w:space="0" w:color="auto"/>
      </w:divBdr>
    </w:div>
    <w:div w:id="1050112414">
      <w:bodyDiv w:val="1"/>
      <w:marLeft w:val="0"/>
      <w:marRight w:val="0"/>
      <w:marTop w:val="0"/>
      <w:marBottom w:val="0"/>
      <w:divBdr>
        <w:top w:val="none" w:sz="0" w:space="0" w:color="auto"/>
        <w:left w:val="none" w:sz="0" w:space="0" w:color="auto"/>
        <w:bottom w:val="none" w:sz="0" w:space="0" w:color="auto"/>
        <w:right w:val="none" w:sz="0" w:space="0" w:color="auto"/>
      </w:divBdr>
    </w:div>
    <w:div w:id="1060522524">
      <w:bodyDiv w:val="1"/>
      <w:marLeft w:val="0"/>
      <w:marRight w:val="0"/>
      <w:marTop w:val="0"/>
      <w:marBottom w:val="0"/>
      <w:divBdr>
        <w:top w:val="none" w:sz="0" w:space="0" w:color="auto"/>
        <w:left w:val="none" w:sz="0" w:space="0" w:color="auto"/>
        <w:bottom w:val="none" w:sz="0" w:space="0" w:color="auto"/>
        <w:right w:val="none" w:sz="0" w:space="0" w:color="auto"/>
      </w:divBdr>
    </w:div>
    <w:div w:id="1074623767">
      <w:bodyDiv w:val="1"/>
      <w:marLeft w:val="0"/>
      <w:marRight w:val="0"/>
      <w:marTop w:val="0"/>
      <w:marBottom w:val="0"/>
      <w:divBdr>
        <w:top w:val="none" w:sz="0" w:space="0" w:color="auto"/>
        <w:left w:val="none" w:sz="0" w:space="0" w:color="auto"/>
        <w:bottom w:val="none" w:sz="0" w:space="0" w:color="auto"/>
        <w:right w:val="none" w:sz="0" w:space="0" w:color="auto"/>
      </w:divBdr>
    </w:div>
    <w:div w:id="1082217490">
      <w:bodyDiv w:val="1"/>
      <w:marLeft w:val="0"/>
      <w:marRight w:val="0"/>
      <w:marTop w:val="0"/>
      <w:marBottom w:val="0"/>
      <w:divBdr>
        <w:top w:val="none" w:sz="0" w:space="0" w:color="auto"/>
        <w:left w:val="none" w:sz="0" w:space="0" w:color="auto"/>
        <w:bottom w:val="none" w:sz="0" w:space="0" w:color="auto"/>
        <w:right w:val="none" w:sz="0" w:space="0" w:color="auto"/>
      </w:divBdr>
    </w:div>
    <w:div w:id="1110318718">
      <w:bodyDiv w:val="1"/>
      <w:marLeft w:val="0"/>
      <w:marRight w:val="0"/>
      <w:marTop w:val="0"/>
      <w:marBottom w:val="0"/>
      <w:divBdr>
        <w:top w:val="none" w:sz="0" w:space="0" w:color="auto"/>
        <w:left w:val="none" w:sz="0" w:space="0" w:color="auto"/>
        <w:bottom w:val="none" w:sz="0" w:space="0" w:color="auto"/>
        <w:right w:val="none" w:sz="0" w:space="0" w:color="auto"/>
      </w:divBdr>
    </w:div>
    <w:div w:id="1180314830">
      <w:bodyDiv w:val="1"/>
      <w:marLeft w:val="0"/>
      <w:marRight w:val="0"/>
      <w:marTop w:val="0"/>
      <w:marBottom w:val="0"/>
      <w:divBdr>
        <w:top w:val="none" w:sz="0" w:space="0" w:color="auto"/>
        <w:left w:val="none" w:sz="0" w:space="0" w:color="auto"/>
        <w:bottom w:val="none" w:sz="0" w:space="0" w:color="auto"/>
        <w:right w:val="none" w:sz="0" w:space="0" w:color="auto"/>
      </w:divBdr>
    </w:div>
    <w:div w:id="1224441721">
      <w:bodyDiv w:val="1"/>
      <w:marLeft w:val="0"/>
      <w:marRight w:val="0"/>
      <w:marTop w:val="0"/>
      <w:marBottom w:val="0"/>
      <w:divBdr>
        <w:top w:val="none" w:sz="0" w:space="0" w:color="auto"/>
        <w:left w:val="none" w:sz="0" w:space="0" w:color="auto"/>
        <w:bottom w:val="none" w:sz="0" w:space="0" w:color="auto"/>
        <w:right w:val="none" w:sz="0" w:space="0" w:color="auto"/>
      </w:divBdr>
    </w:div>
    <w:div w:id="1305814130">
      <w:bodyDiv w:val="1"/>
      <w:marLeft w:val="0"/>
      <w:marRight w:val="0"/>
      <w:marTop w:val="0"/>
      <w:marBottom w:val="0"/>
      <w:divBdr>
        <w:top w:val="none" w:sz="0" w:space="0" w:color="auto"/>
        <w:left w:val="none" w:sz="0" w:space="0" w:color="auto"/>
        <w:bottom w:val="none" w:sz="0" w:space="0" w:color="auto"/>
        <w:right w:val="none" w:sz="0" w:space="0" w:color="auto"/>
      </w:divBdr>
    </w:div>
    <w:div w:id="1454247299">
      <w:bodyDiv w:val="1"/>
      <w:marLeft w:val="0"/>
      <w:marRight w:val="0"/>
      <w:marTop w:val="0"/>
      <w:marBottom w:val="0"/>
      <w:divBdr>
        <w:top w:val="none" w:sz="0" w:space="0" w:color="auto"/>
        <w:left w:val="none" w:sz="0" w:space="0" w:color="auto"/>
        <w:bottom w:val="none" w:sz="0" w:space="0" w:color="auto"/>
        <w:right w:val="none" w:sz="0" w:space="0" w:color="auto"/>
      </w:divBdr>
    </w:div>
    <w:div w:id="1456214723">
      <w:bodyDiv w:val="1"/>
      <w:marLeft w:val="0"/>
      <w:marRight w:val="0"/>
      <w:marTop w:val="0"/>
      <w:marBottom w:val="0"/>
      <w:divBdr>
        <w:top w:val="none" w:sz="0" w:space="0" w:color="auto"/>
        <w:left w:val="none" w:sz="0" w:space="0" w:color="auto"/>
        <w:bottom w:val="none" w:sz="0" w:space="0" w:color="auto"/>
        <w:right w:val="none" w:sz="0" w:space="0" w:color="auto"/>
      </w:divBdr>
    </w:div>
    <w:div w:id="1467817101">
      <w:bodyDiv w:val="1"/>
      <w:marLeft w:val="0"/>
      <w:marRight w:val="0"/>
      <w:marTop w:val="0"/>
      <w:marBottom w:val="0"/>
      <w:divBdr>
        <w:top w:val="none" w:sz="0" w:space="0" w:color="auto"/>
        <w:left w:val="none" w:sz="0" w:space="0" w:color="auto"/>
        <w:bottom w:val="none" w:sz="0" w:space="0" w:color="auto"/>
        <w:right w:val="none" w:sz="0" w:space="0" w:color="auto"/>
      </w:divBdr>
    </w:div>
    <w:div w:id="1528255424">
      <w:bodyDiv w:val="1"/>
      <w:marLeft w:val="0"/>
      <w:marRight w:val="0"/>
      <w:marTop w:val="0"/>
      <w:marBottom w:val="0"/>
      <w:divBdr>
        <w:top w:val="none" w:sz="0" w:space="0" w:color="auto"/>
        <w:left w:val="none" w:sz="0" w:space="0" w:color="auto"/>
        <w:bottom w:val="none" w:sz="0" w:space="0" w:color="auto"/>
        <w:right w:val="none" w:sz="0" w:space="0" w:color="auto"/>
      </w:divBdr>
    </w:div>
    <w:div w:id="1611467611">
      <w:bodyDiv w:val="1"/>
      <w:marLeft w:val="0"/>
      <w:marRight w:val="0"/>
      <w:marTop w:val="0"/>
      <w:marBottom w:val="0"/>
      <w:divBdr>
        <w:top w:val="none" w:sz="0" w:space="0" w:color="auto"/>
        <w:left w:val="none" w:sz="0" w:space="0" w:color="auto"/>
        <w:bottom w:val="none" w:sz="0" w:space="0" w:color="auto"/>
        <w:right w:val="none" w:sz="0" w:space="0" w:color="auto"/>
      </w:divBdr>
    </w:div>
    <w:div w:id="1699768295">
      <w:bodyDiv w:val="1"/>
      <w:marLeft w:val="0"/>
      <w:marRight w:val="0"/>
      <w:marTop w:val="0"/>
      <w:marBottom w:val="0"/>
      <w:divBdr>
        <w:top w:val="none" w:sz="0" w:space="0" w:color="auto"/>
        <w:left w:val="none" w:sz="0" w:space="0" w:color="auto"/>
        <w:bottom w:val="none" w:sz="0" w:space="0" w:color="auto"/>
        <w:right w:val="none" w:sz="0" w:space="0" w:color="auto"/>
      </w:divBdr>
    </w:div>
    <w:div w:id="1815683614">
      <w:bodyDiv w:val="1"/>
      <w:marLeft w:val="0"/>
      <w:marRight w:val="0"/>
      <w:marTop w:val="0"/>
      <w:marBottom w:val="0"/>
      <w:divBdr>
        <w:top w:val="none" w:sz="0" w:space="0" w:color="auto"/>
        <w:left w:val="none" w:sz="0" w:space="0" w:color="auto"/>
        <w:bottom w:val="none" w:sz="0" w:space="0" w:color="auto"/>
        <w:right w:val="none" w:sz="0" w:space="0" w:color="auto"/>
      </w:divBdr>
    </w:div>
    <w:div w:id="1815832024">
      <w:bodyDiv w:val="1"/>
      <w:marLeft w:val="0"/>
      <w:marRight w:val="0"/>
      <w:marTop w:val="0"/>
      <w:marBottom w:val="0"/>
      <w:divBdr>
        <w:top w:val="none" w:sz="0" w:space="0" w:color="auto"/>
        <w:left w:val="none" w:sz="0" w:space="0" w:color="auto"/>
        <w:bottom w:val="none" w:sz="0" w:space="0" w:color="auto"/>
        <w:right w:val="none" w:sz="0" w:space="0" w:color="auto"/>
      </w:divBdr>
    </w:div>
    <w:div w:id="1900165796">
      <w:bodyDiv w:val="1"/>
      <w:marLeft w:val="0"/>
      <w:marRight w:val="0"/>
      <w:marTop w:val="0"/>
      <w:marBottom w:val="0"/>
      <w:divBdr>
        <w:top w:val="none" w:sz="0" w:space="0" w:color="auto"/>
        <w:left w:val="none" w:sz="0" w:space="0" w:color="auto"/>
        <w:bottom w:val="none" w:sz="0" w:space="0" w:color="auto"/>
        <w:right w:val="none" w:sz="0" w:space="0" w:color="auto"/>
      </w:divBdr>
    </w:div>
    <w:div w:id="1917787375">
      <w:bodyDiv w:val="1"/>
      <w:marLeft w:val="0"/>
      <w:marRight w:val="0"/>
      <w:marTop w:val="0"/>
      <w:marBottom w:val="0"/>
      <w:divBdr>
        <w:top w:val="none" w:sz="0" w:space="0" w:color="auto"/>
        <w:left w:val="none" w:sz="0" w:space="0" w:color="auto"/>
        <w:bottom w:val="none" w:sz="0" w:space="0" w:color="auto"/>
        <w:right w:val="none" w:sz="0" w:space="0" w:color="auto"/>
      </w:divBdr>
    </w:div>
    <w:div w:id="1988583719">
      <w:bodyDiv w:val="1"/>
      <w:marLeft w:val="0"/>
      <w:marRight w:val="0"/>
      <w:marTop w:val="0"/>
      <w:marBottom w:val="0"/>
      <w:divBdr>
        <w:top w:val="none" w:sz="0" w:space="0" w:color="auto"/>
        <w:left w:val="none" w:sz="0" w:space="0" w:color="auto"/>
        <w:bottom w:val="none" w:sz="0" w:space="0" w:color="auto"/>
        <w:right w:val="none" w:sz="0" w:space="0" w:color="auto"/>
      </w:divBdr>
    </w:div>
    <w:div w:id="2002731564">
      <w:bodyDiv w:val="1"/>
      <w:marLeft w:val="0"/>
      <w:marRight w:val="0"/>
      <w:marTop w:val="0"/>
      <w:marBottom w:val="0"/>
      <w:divBdr>
        <w:top w:val="none" w:sz="0" w:space="0" w:color="auto"/>
        <w:left w:val="none" w:sz="0" w:space="0" w:color="auto"/>
        <w:bottom w:val="none" w:sz="0" w:space="0" w:color="auto"/>
        <w:right w:val="none" w:sz="0" w:space="0" w:color="auto"/>
      </w:divBdr>
      <w:divsChild>
        <w:div w:id="1956862849">
          <w:marLeft w:val="0"/>
          <w:marRight w:val="0"/>
          <w:marTop w:val="0"/>
          <w:marBottom w:val="0"/>
          <w:divBdr>
            <w:top w:val="none" w:sz="0" w:space="0" w:color="auto"/>
            <w:left w:val="none" w:sz="0" w:space="0" w:color="auto"/>
            <w:bottom w:val="none" w:sz="0" w:space="0" w:color="auto"/>
            <w:right w:val="none" w:sz="0" w:space="0" w:color="auto"/>
          </w:divBdr>
        </w:div>
      </w:divsChild>
    </w:div>
    <w:div w:id="2071539671">
      <w:bodyDiv w:val="1"/>
      <w:marLeft w:val="0"/>
      <w:marRight w:val="0"/>
      <w:marTop w:val="0"/>
      <w:marBottom w:val="0"/>
      <w:divBdr>
        <w:top w:val="none" w:sz="0" w:space="0" w:color="auto"/>
        <w:left w:val="none" w:sz="0" w:space="0" w:color="auto"/>
        <w:bottom w:val="none" w:sz="0" w:space="0" w:color="auto"/>
        <w:right w:val="none" w:sz="0" w:space="0" w:color="auto"/>
      </w:divBdr>
    </w:div>
    <w:div w:id="2137722586">
      <w:bodyDiv w:val="1"/>
      <w:marLeft w:val="0"/>
      <w:marRight w:val="0"/>
      <w:marTop w:val="0"/>
      <w:marBottom w:val="0"/>
      <w:divBdr>
        <w:top w:val="none" w:sz="0" w:space="0" w:color="auto"/>
        <w:left w:val="none" w:sz="0" w:space="0" w:color="auto"/>
        <w:bottom w:val="none" w:sz="0" w:space="0" w:color="auto"/>
        <w:right w:val="none" w:sz="0" w:space="0" w:color="auto"/>
      </w:divBdr>
      <w:divsChild>
        <w:div w:id="8650987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jmlr.org/papers/v12/pedregosa11a.html"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github.com/timdenisov/Hidden-Markov-Models--vol-IMOE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moex.com/ru/index/IMOEX"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9E595E-A67F-4720-A9BA-6DD5A7FBDE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15</Pages>
  <Words>5486</Words>
  <Characters>31272</Characters>
  <Application>Microsoft Office Word</Application>
  <DocSecurity>0</DocSecurity>
  <Lines>260</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Den</dc:creator>
  <cp:keywords/>
  <dc:description/>
  <cp:lastModifiedBy>Tim Den</cp:lastModifiedBy>
  <cp:revision>3</cp:revision>
  <dcterms:created xsi:type="dcterms:W3CDTF">2026-05-22T17:27:00Z</dcterms:created>
  <dcterms:modified xsi:type="dcterms:W3CDTF">2026-05-22T21:49:00Z</dcterms:modified>
</cp:coreProperties>
</file>