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C977" w14:textId="77BFB44A" w:rsidR="00EC18AE" w:rsidRDefault="003F38A3" w:rsidP="00EC18AE">
      <w:pPr>
        <w:jc w:val="center"/>
        <w:rPr>
          <w:rFonts w:ascii="Times New Roman" w:hAnsi="Times New Roman" w:cs="Times New Roman"/>
          <w:b/>
        </w:rPr>
      </w:pPr>
      <w:r>
        <w:rPr>
          <w:rFonts w:ascii="Times New Roman" w:hAnsi="Times New Roman" w:cs="Times New Roman"/>
          <w:b/>
        </w:rPr>
        <w:t>Use of Multi-criteria Decision Analysis for Treatment Decisions in Pediatrics: A Decision A</w:t>
      </w:r>
      <w:commentRangeStart w:id="0"/>
      <w:r>
        <w:rPr>
          <w:rFonts w:ascii="Times New Roman" w:hAnsi="Times New Roman" w:cs="Times New Roman"/>
          <w:b/>
        </w:rPr>
        <w:t>nalysis</w:t>
      </w:r>
      <w:commentRangeEnd w:id="0"/>
      <w:r w:rsidR="00810824">
        <w:rPr>
          <w:rStyle w:val="CommentReference"/>
        </w:rPr>
        <w:commentReference w:id="0"/>
      </w:r>
      <w:r>
        <w:rPr>
          <w:rFonts w:ascii="Times New Roman" w:hAnsi="Times New Roman" w:cs="Times New Roman"/>
          <w:b/>
        </w:rPr>
        <w:t xml:space="preserve"> </w:t>
      </w:r>
    </w:p>
    <w:p w14:paraId="6FA69E56" w14:textId="77777777" w:rsidR="00B6145F" w:rsidRDefault="00B6145F" w:rsidP="00EC18AE">
      <w:pPr>
        <w:jc w:val="center"/>
        <w:rPr>
          <w:rFonts w:ascii="Times New Roman" w:hAnsi="Times New Roman" w:cs="Times New Roman"/>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810824" w14:paraId="195216CE" w14:textId="77777777" w:rsidTr="00810824">
        <w:trPr>
          <w:jc w:val="center"/>
        </w:trPr>
        <w:tc>
          <w:tcPr>
            <w:tcW w:w="4678" w:type="dxa"/>
          </w:tcPr>
          <w:p w14:paraId="66154DB7" w14:textId="041193D7" w:rsidR="00810824" w:rsidRDefault="00810824" w:rsidP="00B6145F">
            <w:pPr>
              <w:rPr>
                <w:rFonts w:ascii="Times New Roman" w:hAnsi="Times New Roman" w:cs="Times New Roman"/>
              </w:rPr>
            </w:pPr>
            <w:r>
              <w:rPr>
                <w:rFonts w:ascii="Times New Roman" w:hAnsi="Times New Roman" w:cs="Times New Roman"/>
              </w:rPr>
              <w:t>Timothy Disher, PhD(c), RN</w:t>
            </w:r>
          </w:p>
          <w:p w14:paraId="0216D195" w14:textId="77777777" w:rsidR="00810824" w:rsidRDefault="00810824" w:rsidP="00B6145F">
            <w:pPr>
              <w:rPr>
                <w:rFonts w:ascii="Times New Roman" w:hAnsi="Times New Roman" w:cs="Times New Roman"/>
              </w:rPr>
            </w:pPr>
            <w:r>
              <w:rPr>
                <w:rFonts w:ascii="Times New Roman" w:hAnsi="Times New Roman" w:cs="Times New Roman"/>
              </w:rPr>
              <w:t>Dalhousie University</w:t>
            </w:r>
          </w:p>
          <w:p w14:paraId="2463E38D" w14:textId="77777777" w:rsidR="00810824" w:rsidRDefault="00810824" w:rsidP="00B6145F">
            <w:pPr>
              <w:rPr>
                <w:rFonts w:ascii="Times New Roman" w:hAnsi="Times New Roman" w:cs="Times New Roman"/>
              </w:rPr>
            </w:pPr>
            <w:r>
              <w:rPr>
                <w:rFonts w:ascii="Times New Roman" w:hAnsi="Times New Roman" w:cs="Times New Roman"/>
              </w:rPr>
              <w:t>School of Nursing</w:t>
            </w:r>
          </w:p>
          <w:p w14:paraId="5A5344B7" w14:textId="711D5050" w:rsidR="00810824" w:rsidRPr="00B6145F" w:rsidRDefault="00810824" w:rsidP="00B6145F">
            <w:pPr>
              <w:rPr>
                <w:rFonts w:ascii="Times New Roman" w:hAnsi="Times New Roman" w:cs="Times New Roman"/>
              </w:rPr>
            </w:pPr>
            <w:r>
              <w:rPr>
                <w:rFonts w:ascii="Times New Roman" w:hAnsi="Times New Roman" w:cs="Times New Roman"/>
              </w:rPr>
              <w:t>Halifax, NS</w:t>
            </w:r>
          </w:p>
        </w:tc>
        <w:tc>
          <w:tcPr>
            <w:tcW w:w="4536" w:type="dxa"/>
          </w:tcPr>
          <w:p w14:paraId="51336F75" w14:textId="77777777" w:rsidR="00810824" w:rsidRDefault="00810824" w:rsidP="00B6145F">
            <w:pPr>
              <w:rPr>
                <w:rFonts w:ascii="Times New Roman" w:hAnsi="Times New Roman" w:cs="Times New Roman"/>
              </w:rPr>
            </w:pPr>
            <w:proofErr w:type="spellStart"/>
            <w:r>
              <w:rPr>
                <w:rFonts w:ascii="Times New Roman" w:hAnsi="Times New Roman" w:cs="Times New Roman"/>
              </w:rPr>
              <w:t>Souvik</w:t>
            </w:r>
            <w:proofErr w:type="spellEnd"/>
            <w:r>
              <w:rPr>
                <w:rFonts w:ascii="Times New Roman" w:hAnsi="Times New Roman" w:cs="Times New Roman"/>
              </w:rPr>
              <w:t xml:space="preserve"> Mitra, FRCP, MD</w:t>
            </w:r>
          </w:p>
          <w:p w14:paraId="1A910E8F" w14:textId="77777777" w:rsidR="00810824" w:rsidRDefault="00810824" w:rsidP="00B6145F">
            <w:pPr>
              <w:rPr>
                <w:rFonts w:ascii="Times New Roman" w:hAnsi="Times New Roman" w:cs="Times New Roman"/>
              </w:rPr>
            </w:pPr>
            <w:r>
              <w:rPr>
                <w:rFonts w:ascii="Times New Roman" w:hAnsi="Times New Roman" w:cs="Times New Roman"/>
              </w:rPr>
              <w:t>Dalhousie University/IWK Health Centre</w:t>
            </w:r>
          </w:p>
          <w:p w14:paraId="339F1395" w14:textId="77777777" w:rsidR="00810824" w:rsidRDefault="00810824" w:rsidP="00B6145F">
            <w:pPr>
              <w:rPr>
                <w:rFonts w:ascii="Times New Roman" w:hAnsi="Times New Roman" w:cs="Times New Roman"/>
              </w:rPr>
            </w:pPr>
            <w:r>
              <w:rPr>
                <w:rFonts w:ascii="Times New Roman" w:hAnsi="Times New Roman" w:cs="Times New Roman"/>
              </w:rPr>
              <w:t>Pediatrics</w:t>
            </w:r>
          </w:p>
          <w:p w14:paraId="477FF526" w14:textId="4FA7385D" w:rsidR="00810824" w:rsidRPr="003F38A3" w:rsidRDefault="00810824" w:rsidP="00B6145F">
            <w:pPr>
              <w:rPr>
                <w:rFonts w:ascii="Times New Roman" w:hAnsi="Times New Roman" w:cs="Times New Roman"/>
              </w:rPr>
            </w:pPr>
            <w:r>
              <w:rPr>
                <w:rFonts w:ascii="Times New Roman" w:hAnsi="Times New Roman" w:cs="Times New Roman"/>
              </w:rPr>
              <w:t>Halifax, NS</w:t>
            </w:r>
          </w:p>
        </w:tc>
      </w:tr>
      <w:tr w:rsidR="00810824" w14:paraId="5ABD0F56" w14:textId="77777777" w:rsidTr="00810824">
        <w:trPr>
          <w:jc w:val="center"/>
        </w:trPr>
        <w:tc>
          <w:tcPr>
            <w:tcW w:w="4678" w:type="dxa"/>
          </w:tcPr>
          <w:p w14:paraId="3252860C" w14:textId="77777777" w:rsidR="00810824" w:rsidRDefault="00810824" w:rsidP="00810824">
            <w:pPr>
              <w:rPr>
                <w:rFonts w:ascii="Times New Roman" w:hAnsi="Times New Roman" w:cs="Times New Roman"/>
              </w:rPr>
            </w:pPr>
            <w:r>
              <w:rPr>
                <w:rFonts w:ascii="Times New Roman" w:hAnsi="Times New Roman" w:cs="Times New Roman"/>
              </w:rPr>
              <w:t>Chris Cameron, PhD</w:t>
            </w:r>
          </w:p>
          <w:p w14:paraId="22ED4BA9" w14:textId="77777777" w:rsidR="00810824" w:rsidRDefault="00810824" w:rsidP="00810824">
            <w:pPr>
              <w:rPr>
                <w:rFonts w:ascii="Times New Roman" w:hAnsi="Times New Roman" w:cs="Times New Roman"/>
              </w:rPr>
            </w:pPr>
            <w:r>
              <w:rPr>
                <w:rFonts w:ascii="Times New Roman" w:hAnsi="Times New Roman" w:cs="Times New Roman"/>
              </w:rPr>
              <w:t>Cornerstone Research Group</w:t>
            </w:r>
          </w:p>
          <w:p w14:paraId="7D419135" w14:textId="047C48F2" w:rsidR="00810824" w:rsidRDefault="00810824" w:rsidP="00810824">
            <w:pPr>
              <w:rPr>
                <w:rFonts w:ascii="Times New Roman" w:hAnsi="Times New Roman" w:cs="Times New Roman"/>
                <w:b/>
              </w:rPr>
            </w:pPr>
            <w:r>
              <w:rPr>
                <w:rFonts w:ascii="Times New Roman" w:hAnsi="Times New Roman" w:cs="Times New Roman"/>
              </w:rPr>
              <w:t>Burlington, ON</w:t>
            </w:r>
          </w:p>
        </w:tc>
        <w:tc>
          <w:tcPr>
            <w:tcW w:w="4536" w:type="dxa"/>
          </w:tcPr>
          <w:p w14:paraId="576C9D2E" w14:textId="77777777" w:rsidR="00810824" w:rsidRDefault="00810824" w:rsidP="00810824">
            <w:pPr>
              <w:rPr>
                <w:rFonts w:ascii="Times New Roman" w:hAnsi="Times New Roman" w:cs="Times New Roman"/>
                <w:b/>
              </w:rPr>
            </w:pPr>
          </w:p>
        </w:tc>
      </w:tr>
    </w:tbl>
    <w:p w14:paraId="4E236745" w14:textId="77777777" w:rsidR="00EC18AE" w:rsidRPr="00351537" w:rsidRDefault="00EC18AE" w:rsidP="00810824">
      <w:pPr>
        <w:rPr>
          <w:rFonts w:ascii="Times New Roman" w:hAnsi="Times New Roman" w:cs="Times New Roman"/>
          <w:b/>
        </w:rPr>
      </w:pPr>
    </w:p>
    <w:p w14:paraId="3F3DB2FC" w14:textId="77777777" w:rsidR="00626E77" w:rsidRPr="00351537" w:rsidRDefault="00626E77" w:rsidP="00626E77">
      <w:pPr>
        <w:rPr>
          <w:rFonts w:ascii="Times New Roman" w:hAnsi="Times New Roman" w:cs="Times New Roman"/>
        </w:rPr>
      </w:pPr>
    </w:p>
    <w:p w14:paraId="3D083D1F" w14:textId="77777777" w:rsidR="00626E77" w:rsidRPr="00351537" w:rsidRDefault="00626E77" w:rsidP="00626E77">
      <w:pPr>
        <w:rPr>
          <w:rFonts w:ascii="Times New Roman" w:hAnsi="Times New Roman" w:cs="Times New Roman"/>
          <w:b/>
        </w:rPr>
      </w:pPr>
      <w:r w:rsidRPr="00351537">
        <w:rPr>
          <w:rFonts w:ascii="Times New Roman" w:hAnsi="Times New Roman" w:cs="Times New Roman"/>
          <w:b/>
        </w:rPr>
        <w:t>Corresponding Author:</w:t>
      </w:r>
    </w:p>
    <w:p w14:paraId="001DA45C" w14:textId="0A36D58C" w:rsidR="00626E77" w:rsidRPr="00351537" w:rsidRDefault="00810824" w:rsidP="00626E77">
      <w:pPr>
        <w:rPr>
          <w:rFonts w:ascii="Times New Roman" w:hAnsi="Times New Roman" w:cs="Times New Roman"/>
        </w:rPr>
      </w:pPr>
      <w:r>
        <w:rPr>
          <w:rFonts w:ascii="Times New Roman" w:hAnsi="Times New Roman" w:cs="Times New Roman"/>
        </w:rPr>
        <w:t>Timothy Disher, PhD(c), RN</w:t>
      </w:r>
    </w:p>
    <w:p w14:paraId="0C370596" w14:textId="5766BE94" w:rsidR="00626E77" w:rsidRPr="00351537" w:rsidRDefault="00810824" w:rsidP="00626E77">
      <w:pPr>
        <w:rPr>
          <w:rFonts w:ascii="Times New Roman" w:hAnsi="Times New Roman" w:cs="Times New Roman"/>
        </w:rPr>
      </w:pPr>
      <w:r>
        <w:rPr>
          <w:rFonts w:ascii="Times New Roman" w:hAnsi="Times New Roman" w:cs="Times New Roman"/>
        </w:rPr>
        <w:t>Dalhousie University, School of Nursing</w:t>
      </w:r>
    </w:p>
    <w:p w14:paraId="35DE0CC2" w14:textId="3AB3BAFE" w:rsidR="00626E77" w:rsidRDefault="00810824" w:rsidP="00626E77">
      <w:pPr>
        <w:rPr>
          <w:rFonts w:ascii="Times New Roman" w:hAnsi="Times New Roman" w:cs="Times New Roman"/>
        </w:rPr>
      </w:pPr>
      <w:r>
        <w:rPr>
          <w:rFonts w:ascii="Times New Roman" w:hAnsi="Times New Roman" w:cs="Times New Roman"/>
        </w:rPr>
        <w:t>6299, South St</w:t>
      </w:r>
    </w:p>
    <w:p w14:paraId="1C196556" w14:textId="45DD8845" w:rsidR="00810824" w:rsidRDefault="00810824" w:rsidP="00626E77">
      <w:pPr>
        <w:rPr>
          <w:rFonts w:ascii="Times New Roman" w:hAnsi="Times New Roman" w:cs="Times New Roman"/>
        </w:rPr>
      </w:pPr>
      <w:r>
        <w:rPr>
          <w:rFonts w:ascii="Times New Roman" w:hAnsi="Times New Roman" w:cs="Times New Roman"/>
        </w:rPr>
        <w:t>Halifax, NS</w:t>
      </w:r>
    </w:p>
    <w:p w14:paraId="5EC198E7" w14:textId="097F76E8" w:rsidR="00810824" w:rsidRPr="00351537" w:rsidRDefault="00810824" w:rsidP="00626E77">
      <w:pPr>
        <w:rPr>
          <w:rFonts w:ascii="Times New Roman" w:hAnsi="Times New Roman" w:cs="Times New Roman"/>
        </w:rPr>
      </w:pPr>
      <w:r>
        <w:rPr>
          <w:rFonts w:ascii="Times New Roman" w:hAnsi="Times New Roman" w:cs="Times New Roman"/>
        </w:rPr>
        <w:t>Canada</w:t>
      </w:r>
    </w:p>
    <w:p w14:paraId="229C3859" w14:textId="6165B708" w:rsidR="007F7A04" w:rsidRDefault="00810824" w:rsidP="00626E77">
      <w:pPr>
        <w:rPr>
          <w:rStyle w:val="Hyperlink"/>
          <w:rFonts w:ascii="Times New Roman" w:hAnsi="Times New Roman" w:cs="Times New Roman"/>
        </w:rPr>
      </w:pPr>
      <w:r>
        <w:rPr>
          <w:rStyle w:val="Hyperlink"/>
          <w:rFonts w:ascii="Times New Roman" w:hAnsi="Times New Roman" w:cs="Times New Roman"/>
        </w:rPr>
        <w:t>Tim.disher@dal.ca</w:t>
      </w:r>
    </w:p>
    <w:p w14:paraId="5E2A7CA1" w14:textId="77777777" w:rsidR="00B6145F" w:rsidRDefault="00B6145F" w:rsidP="00626E77">
      <w:pPr>
        <w:rPr>
          <w:rFonts w:ascii="Times New Roman" w:hAnsi="Times New Roman" w:cs="Times New Roman"/>
        </w:rPr>
      </w:pPr>
    </w:p>
    <w:p w14:paraId="1EFC2593" w14:textId="53344ADE" w:rsidR="007F7A04" w:rsidRPr="007F7A04" w:rsidRDefault="007F7A04" w:rsidP="00626E77">
      <w:pPr>
        <w:rPr>
          <w:rFonts w:ascii="Times New Roman" w:hAnsi="Times New Roman" w:cs="Times New Roman"/>
        </w:rPr>
      </w:pPr>
      <w:r>
        <w:rPr>
          <w:rFonts w:ascii="Times New Roman" w:hAnsi="Times New Roman" w:cs="Times New Roman"/>
          <w:b/>
        </w:rPr>
        <w:t>Conflicts of Interest:</w:t>
      </w:r>
      <w:r>
        <w:rPr>
          <w:rFonts w:ascii="Times New Roman" w:hAnsi="Times New Roman" w:cs="Times New Roman"/>
        </w:rPr>
        <w:t xml:space="preserve"> </w:t>
      </w:r>
    </w:p>
    <w:p w14:paraId="4A3A4042" w14:textId="77777777" w:rsidR="00626E77" w:rsidRPr="00351537" w:rsidRDefault="00626E77" w:rsidP="00626E77">
      <w:pPr>
        <w:rPr>
          <w:rFonts w:ascii="Times New Roman" w:hAnsi="Times New Roman" w:cs="Times New Roman"/>
        </w:rPr>
      </w:pPr>
    </w:p>
    <w:p w14:paraId="37C0053C" w14:textId="35B570B2" w:rsidR="00626E77" w:rsidRPr="00810824" w:rsidRDefault="00626E77" w:rsidP="00626E77">
      <w:pPr>
        <w:rPr>
          <w:rFonts w:ascii="Times New Roman" w:hAnsi="Times New Roman" w:cs="Times New Roman"/>
        </w:rPr>
      </w:pPr>
      <w:r w:rsidRPr="00351537">
        <w:rPr>
          <w:rFonts w:ascii="Times New Roman" w:hAnsi="Times New Roman" w:cs="Times New Roman"/>
          <w:b/>
        </w:rPr>
        <w:t xml:space="preserve">Funding: </w:t>
      </w:r>
      <w:r w:rsidR="00810824">
        <w:rPr>
          <w:rFonts w:ascii="Times New Roman" w:hAnsi="Times New Roman" w:cs="Times New Roman"/>
        </w:rPr>
        <w:t>No specific funding was received for this project</w:t>
      </w:r>
    </w:p>
    <w:p w14:paraId="5C959FCB" w14:textId="77777777" w:rsidR="00EC18AE" w:rsidRPr="00351537" w:rsidRDefault="00EC18AE" w:rsidP="00EC18AE">
      <w:pPr>
        <w:rPr>
          <w:rFonts w:ascii="Times New Roman" w:hAnsi="Times New Roman" w:cs="Times New Roman"/>
        </w:rPr>
      </w:pPr>
    </w:p>
    <w:p w14:paraId="73201625" w14:textId="77777777" w:rsidR="00737AB7" w:rsidRPr="00351537" w:rsidRDefault="00383CBF" w:rsidP="00737AB7">
      <w:pPr>
        <w:spacing w:line="480" w:lineRule="auto"/>
        <w:rPr>
          <w:rFonts w:ascii="Times New Roman" w:hAnsi="Times New Roman" w:cs="Times New Roman"/>
        </w:rPr>
      </w:pPr>
      <w:r w:rsidRPr="00351537">
        <w:rPr>
          <w:rFonts w:ascii="Times New Roman" w:hAnsi="Times New Roman" w:cs="Times New Roman"/>
          <w:b/>
        </w:rPr>
        <w:t xml:space="preserve">Word count: </w:t>
      </w:r>
      <w:r w:rsidRPr="00351537">
        <w:rPr>
          <w:rFonts w:ascii="Times New Roman" w:hAnsi="Times New Roman" w:cs="Times New Roman"/>
        </w:rPr>
        <w:t>/3</w:t>
      </w:r>
      <w:r w:rsidR="002613C8">
        <w:rPr>
          <w:rFonts w:ascii="Times New Roman" w:hAnsi="Times New Roman" w:cs="Times New Roman"/>
        </w:rPr>
        <w:t>0</w:t>
      </w:r>
      <w:r w:rsidRPr="00351537">
        <w:rPr>
          <w:rFonts w:ascii="Times New Roman" w:hAnsi="Times New Roman" w:cs="Times New Roman"/>
        </w:rPr>
        <w:t>00</w:t>
      </w:r>
    </w:p>
    <w:p w14:paraId="30FE7CC2" w14:textId="77777777" w:rsidR="00737AB7" w:rsidRPr="00351537" w:rsidRDefault="00737AB7">
      <w:pPr>
        <w:rPr>
          <w:rFonts w:ascii="Times New Roman" w:hAnsi="Times New Roman" w:cs="Times New Roman"/>
        </w:rPr>
      </w:pPr>
      <w:r w:rsidRPr="00351537">
        <w:rPr>
          <w:rFonts w:ascii="Times New Roman" w:hAnsi="Times New Roman" w:cs="Times New Roman"/>
        </w:rPr>
        <w:br w:type="page"/>
      </w:r>
    </w:p>
    <w:p w14:paraId="2E04E6EF" w14:textId="77777777" w:rsidR="00626E77" w:rsidRPr="00351537" w:rsidRDefault="00626E77" w:rsidP="008D7A00">
      <w:pPr>
        <w:spacing w:line="480" w:lineRule="auto"/>
        <w:jc w:val="center"/>
        <w:rPr>
          <w:rFonts w:ascii="Times New Roman" w:hAnsi="Times New Roman" w:cs="Times New Roman"/>
          <w:b/>
        </w:rPr>
      </w:pPr>
      <w:r w:rsidRPr="00351537">
        <w:rPr>
          <w:rFonts w:ascii="Times New Roman" w:hAnsi="Times New Roman" w:cs="Times New Roman"/>
          <w:b/>
        </w:rPr>
        <w:lastRenderedPageBreak/>
        <w:t>Key Points (75-100 words)</w:t>
      </w:r>
    </w:p>
    <w:p w14:paraId="0D1C2B1B" w14:textId="77777777" w:rsidR="00626E77" w:rsidRPr="00351537" w:rsidRDefault="00626E77" w:rsidP="00626E77">
      <w:pPr>
        <w:spacing w:line="480" w:lineRule="auto"/>
        <w:rPr>
          <w:rFonts w:ascii="Times New Roman" w:hAnsi="Times New Roman" w:cs="Times New Roman"/>
        </w:rPr>
      </w:pPr>
      <w:r w:rsidRPr="00351537">
        <w:rPr>
          <w:rFonts w:ascii="Times New Roman" w:hAnsi="Times New Roman" w:cs="Times New Roman"/>
          <w:b/>
        </w:rPr>
        <w:t xml:space="preserve">Question: </w:t>
      </w:r>
    </w:p>
    <w:p w14:paraId="0CAE5AD7" w14:textId="77777777" w:rsidR="00626E77" w:rsidRPr="00351537" w:rsidRDefault="00626E77" w:rsidP="00626E77">
      <w:pPr>
        <w:spacing w:line="480" w:lineRule="auto"/>
        <w:rPr>
          <w:rFonts w:ascii="Times New Roman" w:hAnsi="Times New Roman" w:cs="Times New Roman"/>
          <w:highlight w:val="yellow"/>
        </w:rPr>
      </w:pPr>
      <w:r w:rsidRPr="00351537">
        <w:rPr>
          <w:rFonts w:ascii="Times New Roman" w:hAnsi="Times New Roman" w:cs="Times New Roman"/>
          <w:b/>
        </w:rPr>
        <w:t>Findings:</w:t>
      </w:r>
      <w:r w:rsidR="005F73FC" w:rsidRPr="00351537">
        <w:rPr>
          <w:rFonts w:ascii="Times New Roman" w:hAnsi="Times New Roman" w:cs="Times New Roman"/>
          <w:b/>
        </w:rPr>
        <w:t xml:space="preserve"> </w:t>
      </w:r>
    </w:p>
    <w:p w14:paraId="17DFAE25" w14:textId="77777777" w:rsidR="00737AB7" w:rsidRPr="00351537" w:rsidRDefault="00626E77" w:rsidP="00737AB7">
      <w:pPr>
        <w:spacing w:line="480" w:lineRule="auto"/>
        <w:rPr>
          <w:rFonts w:ascii="Times New Roman" w:hAnsi="Times New Roman" w:cs="Times New Roman"/>
        </w:rPr>
      </w:pPr>
      <w:r w:rsidRPr="00351537">
        <w:rPr>
          <w:rFonts w:ascii="Times New Roman" w:hAnsi="Times New Roman" w:cs="Times New Roman"/>
          <w:b/>
        </w:rPr>
        <w:t xml:space="preserve">Meaning: </w:t>
      </w:r>
    </w:p>
    <w:p w14:paraId="7B287237" w14:textId="77777777" w:rsidR="00737AB7" w:rsidRPr="00351537" w:rsidRDefault="00737AB7">
      <w:pPr>
        <w:rPr>
          <w:rFonts w:ascii="Times New Roman" w:hAnsi="Times New Roman" w:cs="Times New Roman"/>
          <w:b/>
          <w:highlight w:val="yellow"/>
        </w:rPr>
      </w:pPr>
      <w:r w:rsidRPr="00351537">
        <w:rPr>
          <w:rFonts w:ascii="Times New Roman" w:hAnsi="Times New Roman" w:cs="Times New Roman"/>
          <w:b/>
          <w:highlight w:val="yellow"/>
        </w:rPr>
        <w:br w:type="page"/>
      </w:r>
    </w:p>
    <w:p w14:paraId="59B2B1B3" w14:textId="77777777" w:rsidR="004E51AA" w:rsidRPr="00351537" w:rsidRDefault="004E51AA" w:rsidP="008D7A00">
      <w:pPr>
        <w:spacing w:line="480" w:lineRule="auto"/>
        <w:jc w:val="center"/>
        <w:rPr>
          <w:rFonts w:ascii="Times New Roman" w:hAnsi="Times New Roman" w:cs="Times New Roman"/>
          <w:b/>
        </w:rPr>
      </w:pPr>
      <w:r w:rsidRPr="00351537">
        <w:rPr>
          <w:rFonts w:ascii="Times New Roman" w:hAnsi="Times New Roman" w:cs="Times New Roman"/>
          <w:b/>
        </w:rPr>
        <w:lastRenderedPageBreak/>
        <w:t>Abstract</w:t>
      </w:r>
    </w:p>
    <w:p w14:paraId="3757F479"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Importance:  </w:t>
      </w:r>
    </w:p>
    <w:p w14:paraId="444A94A2"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Objective: </w:t>
      </w:r>
    </w:p>
    <w:p w14:paraId="7C34DA0C"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Data Sources: </w:t>
      </w:r>
    </w:p>
    <w:p w14:paraId="129DFE57"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Study Selection: </w:t>
      </w:r>
    </w:p>
    <w:p w14:paraId="52330C5F"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Data Extraction and Synthesis: </w:t>
      </w:r>
    </w:p>
    <w:p w14:paraId="0B6E7E45"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Main outcome and Measures. </w:t>
      </w:r>
    </w:p>
    <w:p w14:paraId="28EEC3CE" w14:textId="77777777" w:rsidR="00CF7A37" w:rsidRPr="00351537" w:rsidRDefault="00CF7A37" w:rsidP="00CF7A37">
      <w:pPr>
        <w:spacing w:line="480" w:lineRule="auto"/>
        <w:rPr>
          <w:rFonts w:ascii="Times New Roman" w:hAnsi="Times New Roman" w:cs="Times New Roman"/>
        </w:rPr>
      </w:pPr>
      <w:r w:rsidRPr="00351537">
        <w:rPr>
          <w:rFonts w:ascii="Times New Roman" w:hAnsi="Times New Roman" w:cs="Times New Roman"/>
          <w:b/>
        </w:rPr>
        <w:t xml:space="preserve">Results: </w:t>
      </w:r>
    </w:p>
    <w:p w14:paraId="6ADA8C27" w14:textId="77777777" w:rsidR="00737AB7" w:rsidRPr="00351537" w:rsidRDefault="00CF7A37" w:rsidP="00CF7A37">
      <w:pPr>
        <w:spacing w:line="480" w:lineRule="auto"/>
        <w:rPr>
          <w:rFonts w:ascii="Times New Roman" w:hAnsi="Times New Roman" w:cs="Times New Roman"/>
        </w:rPr>
      </w:pPr>
      <w:r w:rsidRPr="00351537">
        <w:rPr>
          <w:rFonts w:ascii="Times New Roman" w:hAnsi="Times New Roman" w:cs="Times New Roman"/>
          <w:b/>
          <w:noProof/>
        </w:rPr>
        <w:t>Conclusions and relevance:</w:t>
      </w:r>
      <w:r w:rsidRPr="00351537">
        <w:rPr>
          <w:rFonts w:ascii="Times New Roman" w:hAnsi="Times New Roman" w:cs="Times New Roman"/>
          <w:noProof/>
        </w:rPr>
        <w:t xml:space="preserve"> </w:t>
      </w:r>
    </w:p>
    <w:p w14:paraId="5D3F9799" w14:textId="1829189E" w:rsidR="00D83905" w:rsidRDefault="00737AB7" w:rsidP="00FF3797">
      <w:pPr>
        <w:spacing w:line="480" w:lineRule="auto"/>
        <w:jc w:val="center"/>
        <w:rPr>
          <w:rFonts w:ascii="Times New Roman" w:hAnsi="Times New Roman" w:cs="Times New Roman"/>
          <w:b/>
        </w:rPr>
      </w:pPr>
      <w:r w:rsidRPr="00351537">
        <w:rPr>
          <w:rFonts w:ascii="Times New Roman" w:hAnsi="Times New Roman" w:cs="Times New Roman"/>
        </w:rPr>
        <w:br w:type="page"/>
      </w:r>
      <w:r w:rsidR="00955E48" w:rsidRPr="00351537">
        <w:rPr>
          <w:rFonts w:ascii="Times New Roman" w:hAnsi="Times New Roman" w:cs="Times New Roman"/>
          <w:b/>
        </w:rPr>
        <w:lastRenderedPageBreak/>
        <w:t>Bac</w:t>
      </w:r>
      <w:commentRangeStart w:id="1"/>
      <w:r w:rsidR="00955E48" w:rsidRPr="00351537">
        <w:rPr>
          <w:rFonts w:ascii="Times New Roman" w:hAnsi="Times New Roman" w:cs="Times New Roman"/>
          <w:b/>
        </w:rPr>
        <w:t>kground</w:t>
      </w:r>
      <w:commentRangeEnd w:id="1"/>
      <w:r w:rsidR="00810824">
        <w:rPr>
          <w:rStyle w:val="CommentReference"/>
        </w:rPr>
        <w:commentReference w:id="1"/>
      </w:r>
    </w:p>
    <w:p w14:paraId="21F31580" w14:textId="01491963" w:rsid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Medical decisions </w:t>
      </w:r>
      <w:proofErr w:type="spellStart"/>
      <w:r w:rsidRPr="00810824">
        <w:rPr>
          <w:rFonts w:ascii="Times New Roman" w:hAnsi="Times New Roman" w:cs="Times New Roman"/>
        </w:rPr>
        <w:t>typicaly</w:t>
      </w:r>
      <w:proofErr w:type="spellEnd"/>
      <w:r w:rsidRPr="00810824">
        <w:rPr>
          <w:rFonts w:ascii="Times New Roman" w:hAnsi="Times New Roman" w:cs="Times New Roman"/>
        </w:rPr>
        <w:t xml:space="preserve"> require patients and health care providers to weigh the pros and cons of multiple outcomes</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Within a rational </w:t>
      </w:r>
      <w:proofErr w:type="spellStart"/>
      <w:r w:rsidRPr="00810824">
        <w:rPr>
          <w:rFonts w:ascii="Times New Roman" w:hAnsi="Times New Roman" w:cs="Times New Roman"/>
        </w:rPr>
        <w:t>decisoin</w:t>
      </w:r>
      <w:proofErr w:type="spellEnd"/>
      <w:r w:rsidRPr="00810824">
        <w:rPr>
          <w:rFonts w:ascii="Times New Roman" w:hAnsi="Times New Roman" w:cs="Times New Roman"/>
        </w:rPr>
        <w:t xml:space="preserve"> making framework, this process should take the form of a quantitative weighing of the risk of events multiplied by the desirability or undesirability of the event happening</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In even the simple case of two </w:t>
      </w:r>
      <w:proofErr w:type="spellStart"/>
      <w:r w:rsidRPr="00810824">
        <w:rPr>
          <w:rFonts w:ascii="Times New Roman" w:hAnsi="Times New Roman" w:cs="Times New Roman"/>
        </w:rPr>
        <w:t>outomes</w:t>
      </w:r>
      <w:proofErr w:type="spellEnd"/>
      <w:r w:rsidRPr="00810824">
        <w:rPr>
          <w:rFonts w:ascii="Times New Roman" w:hAnsi="Times New Roman" w:cs="Times New Roman"/>
        </w:rPr>
        <w:t>, this process is challenging when decision makers would like to take account of uncertainty in estimates of both outcomes</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Difficulty increases as the </w:t>
      </w:r>
      <w:proofErr w:type="spellStart"/>
      <w:r w:rsidRPr="00810824">
        <w:rPr>
          <w:rFonts w:ascii="Times New Roman" w:hAnsi="Times New Roman" w:cs="Times New Roman"/>
        </w:rPr>
        <w:t>numbe</w:t>
      </w:r>
      <w:proofErr w:type="spellEnd"/>
      <w:r w:rsidRPr="00810824">
        <w:rPr>
          <w:rFonts w:ascii="Times New Roman" w:hAnsi="Times New Roman" w:cs="Times New Roman"/>
        </w:rPr>
        <w:t xml:space="preserve"> </w:t>
      </w:r>
      <w:proofErr w:type="spellStart"/>
      <w:r w:rsidRPr="00810824">
        <w:rPr>
          <w:rFonts w:ascii="Times New Roman" w:hAnsi="Times New Roman" w:cs="Times New Roman"/>
        </w:rPr>
        <w:t>rof</w:t>
      </w:r>
      <w:proofErr w:type="spellEnd"/>
      <w:r w:rsidRPr="00810824">
        <w:rPr>
          <w:rFonts w:ascii="Times New Roman" w:hAnsi="Times New Roman" w:cs="Times New Roman"/>
        </w:rPr>
        <w:t xml:space="preserve"> outcomes to consider increase, and the process can quickly become overwhelming</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Further complications arise when estimates are generalized to new settings where baseline event rates may differ substantially, requiring new calculations.  </w:t>
      </w:r>
    </w:p>
    <w:p w14:paraId="6C5F97EB" w14:textId="77777777" w:rsidR="00810824" w:rsidRPr="00810824" w:rsidRDefault="00810824" w:rsidP="00810824">
      <w:pPr>
        <w:spacing w:line="480" w:lineRule="auto"/>
        <w:rPr>
          <w:rFonts w:ascii="Times New Roman" w:hAnsi="Times New Roman" w:cs="Times New Roman"/>
        </w:rPr>
      </w:pPr>
    </w:p>
    <w:p w14:paraId="583110E6" w14:textId="7DF249E8" w:rsidR="00810824" w:rsidRPr="00810824" w:rsidRDefault="00810824" w:rsidP="00810824">
      <w:pPr>
        <w:spacing w:line="480" w:lineRule="auto"/>
        <w:rPr>
          <w:rFonts w:ascii="Times New Roman" w:hAnsi="Times New Roman" w:cs="Times New Roman"/>
        </w:rPr>
      </w:pPr>
      <w:proofErr w:type="gramStart"/>
      <w:r w:rsidRPr="00810824">
        <w:rPr>
          <w:rFonts w:ascii="Times New Roman" w:hAnsi="Times New Roman" w:cs="Times New Roman"/>
        </w:rPr>
        <w:t>A number of</w:t>
      </w:r>
      <w:proofErr w:type="gramEnd"/>
      <w:r w:rsidRPr="00810824">
        <w:rPr>
          <w:rFonts w:ascii="Times New Roman" w:hAnsi="Times New Roman" w:cs="Times New Roman"/>
        </w:rPr>
        <w:t xml:space="preserve"> alternatives exist within the literature aimed at addressing the issue of optimizing treatment selection in the case of multiple outcomes and incorporating uncertainty.</w:t>
      </w:r>
      <w:r>
        <w:rPr>
          <w:rFonts w:ascii="Times New Roman" w:hAnsi="Times New Roman" w:cs="Times New Roman"/>
        </w:rPr>
        <w:t xml:space="preserve"> </w:t>
      </w:r>
      <w:r w:rsidRPr="00810824">
        <w:rPr>
          <w:rFonts w:ascii="Times New Roman" w:hAnsi="Times New Roman" w:cs="Times New Roman"/>
        </w:rPr>
        <w:t xml:space="preserve">Reviews assessed within the GRADE framework present outcomes in terms of absolute risk reductions alongside their relative reduction counterparts. </w:t>
      </w:r>
      <w:r>
        <w:rPr>
          <w:rFonts w:ascii="Times New Roman" w:hAnsi="Times New Roman" w:cs="Times New Roman"/>
        </w:rPr>
        <w:t xml:space="preserve"> </w:t>
      </w:r>
      <w:r w:rsidRPr="00810824">
        <w:rPr>
          <w:rFonts w:ascii="Times New Roman" w:hAnsi="Times New Roman" w:cs="Times New Roman"/>
        </w:rPr>
        <w:t>Qualitative multi-criteria decision aids walk patients through a process of preference elicitation for relevant outcomes</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Preference statements </w:t>
      </w:r>
      <w:proofErr w:type="spellStart"/>
      <w:r w:rsidRPr="00810824">
        <w:rPr>
          <w:rFonts w:ascii="Times New Roman" w:hAnsi="Times New Roman" w:cs="Times New Roman"/>
        </w:rPr>
        <w:t>typicaly</w:t>
      </w:r>
      <w:proofErr w:type="spellEnd"/>
      <w:r w:rsidRPr="00810824">
        <w:rPr>
          <w:rFonts w:ascii="Times New Roman" w:hAnsi="Times New Roman" w:cs="Times New Roman"/>
        </w:rPr>
        <w:t xml:space="preserve"> take the form of </w:t>
      </w:r>
      <w:proofErr w:type="spellStart"/>
      <w:r w:rsidRPr="00810824">
        <w:rPr>
          <w:rFonts w:ascii="Times New Roman" w:hAnsi="Times New Roman" w:cs="Times New Roman"/>
        </w:rPr>
        <w:t>likert</w:t>
      </w:r>
      <w:proofErr w:type="spellEnd"/>
      <w:r w:rsidRPr="00810824">
        <w:rPr>
          <w:rFonts w:ascii="Times New Roman" w:hAnsi="Times New Roman" w:cs="Times New Roman"/>
        </w:rPr>
        <w:t xml:space="preserve"> scales, whose results are then summed and qualitatively assessed.</w:t>
      </w:r>
    </w:p>
    <w:p w14:paraId="191DBFE6" w14:textId="6714A53C"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In some cases, these tools are made crudely quantitative through the multiplication of the preference score by the </w:t>
      </w:r>
      <w:proofErr w:type="spellStart"/>
      <w:r w:rsidRPr="00810824">
        <w:rPr>
          <w:rFonts w:ascii="Times New Roman" w:hAnsi="Times New Roman" w:cs="Times New Roman"/>
        </w:rPr>
        <w:t>proability</w:t>
      </w:r>
      <w:proofErr w:type="spellEnd"/>
      <w:r w:rsidRPr="00810824">
        <w:rPr>
          <w:rFonts w:ascii="Times New Roman" w:hAnsi="Times New Roman" w:cs="Times New Roman"/>
        </w:rPr>
        <w:t xml:space="preserve"> of the event and then summing these values</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Since the tenants of decision theory suggest that the optimal decision is the one that maximizes expected utility, this process should be provide reasonable decisions</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At the most extreme end of the complexity front are methods developed by **XXX** which are embedded within meta-analysis themselves and fully account for uncertainty in ranking, base rates, and relative effects</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While this method is attractive from the standpoint of rigour, it can only feasibly be conducted by an expert </w:t>
      </w:r>
      <w:proofErr w:type="gramStart"/>
      <w:r w:rsidRPr="00810824">
        <w:rPr>
          <w:rFonts w:ascii="Times New Roman" w:hAnsi="Times New Roman" w:cs="Times New Roman"/>
        </w:rPr>
        <w:t>team, and</w:t>
      </w:r>
      <w:proofErr w:type="gramEnd"/>
      <w:r w:rsidRPr="00810824">
        <w:rPr>
          <w:rFonts w:ascii="Times New Roman" w:hAnsi="Times New Roman" w:cs="Times New Roman"/>
        </w:rPr>
        <w:t xml:space="preserve"> </w:t>
      </w:r>
      <w:r w:rsidRPr="00810824">
        <w:rPr>
          <w:rFonts w:ascii="Times New Roman" w:hAnsi="Times New Roman" w:cs="Times New Roman"/>
        </w:rPr>
        <w:lastRenderedPageBreak/>
        <w:t>provides a set of decision weights specific to that team.</w:t>
      </w:r>
      <w:r>
        <w:rPr>
          <w:rFonts w:ascii="Times New Roman" w:hAnsi="Times New Roman" w:cs="Times New Roman"/>
        </w:rPr>
        <w:t xml:space="preserve"> </w:t>
      </w:r>
      <w:r w:rsidRPr="00810824">
        <w:rPr>
          <w:rFonts w:ascii="Times New Roman" w:hAnsi="Times New Roman" w:cs="Times New Roman"/>
        </w:rPr>
        <w:t xml:space="preserve">The issue becomes, for example, when a new clinician in a new setting wishes to adapt these </w:t>
      </w:r>
      <w:proofErr w:type="spellStart"/>
      <w:r w:rsidRPr="00810824">
        <w:rPr>
          <w:rFonts w:ascii="Times New Roman" w:hAnsi="Times New Roman" w:cs="Times New Roman"/>
        </w:rPr>
        <w:t>wieghts</w:t>
      </w:r>
      <w:proofErr w:type="spellEnd"/>
      <w:r w:rsidRPr="00810824">
        <w:rPr>
          <w:rFonts w:ascii="Times New Roman" w:hAnsi="Times New Roman" w:cs="Times New Roman"/>
        </w:rPr>
        <w:t xml:space="preserve"> to their own patients.  </w:t>
      </w:r>
    </w:p>
    <w:p w14:paraId="25578AF6" w14:textId="77777777"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  </w:t>
      </w:r>
    </w:p>
    <w:p w14:paraId="4C31FD1A" w14:textId="6B70AEAF"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Network meta-analyses are a relatively novel synthesis paradigm that allow for all relevant treatments within a connected network to be compared by combining both direct and indirect information</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When a treatment comparison contains both direct and indirect </w:t>
      </w:r>
      <w:proofErr w:type="spellStart"/>
      <w:r w:rsidRPr="00810824">
        <w:rPr>
          <w:rFonts w:ascii="Times New Roman" w:hAnsi="Times New Roman" w:cs="Times New Roman"/>
        </w:rPr>
        <w:t>copmarison</w:t>
      </w:r>
      <w:proofErr w:type="spellEnd"/>
      <w:r w:rsidRPr="00810824">
        <w:rPr>
          <w:rFonts w:ascii="Times New Roman" w:hAnsi="Times New Roman" w:cs="Times New Roman"/>
        </w:rPr>
        <w:t xml:space="preserve"> information, network meta-analyses can provide more precise estimates than had the comparison been made based only on the direct comparison</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Since NMAs consider all relevant comparators for a given indication, they are attractive for aiding decision making directly</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 xml:space="preserve">This benefit is further realized by the ability of NMAs to output probabilistic outcomes such as the Surface under the cumulative ranking curve (SUCRA) which places all treatments on the same scale and allows for simple </w:t>
      </w:r>
      <w:proofErr w:type="spellStart"/>
      <w:r w:rsidRPr="00810824">
        <w:rPr>
          <w:rFonts w:ascii="Times New Roman" w:hAnsi="Times New Roman" w:cs="Times New Roman"/>
        </w:rPr>
        <w:t>calculatoins</w:t>
      </w:r>
      <w:proofErr w:type="spellEnd"/>
      <w:r w:rsidRPr="00810824">
        <w:rPr>
          <w:rFonts w:ascii="Times New Roman" w:hAnsi="Times New Roman" w:cs="Times New Roman"/>
        </w:rPr>
        <w:t xml:space="preserve"> for guiding treatment.</w:t>
      </w:r>
    </w:p>
    <w:p w14:paraId="34C79B3F" w14:textId="77777777" w:rsidR="00810824" w:rsidRPr="00810824" w:rsidRDefault="00810824" w:rsidP="00810824">
      <w:pPr>
        <w:spacing w:line="480" w:lineRule="auto"/>
        <w:rPr>
          <w:rFonts w:ascii="Times New Roman" w:hAnsi="Times New Roman" w:cs="Times New Roman"/>
        </w:rPr>
      </w:pPr>
    </w:p>
    <w:p w14:paraId="3BD909BF" w14:textId="7E0B5C54"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Recently, researchers from the London School of Economics developed an interactive decision aid for patients considering statins</w:t>
      </w:r>
      <w:proofErr w:type="gramStart"/>
      <w:r w:rsidRPr="00810824">
        <w:rPr>
          <w:rFonts w:ascii="Times New Roman" w:hAnsi="Times New Roman" w:cs="Times New Roman"/>
        </w:rPr>
        <w:t xml:space="preserve">. </w:t>
      </w:r>
      <w:proofErr w:type="gramEnd"/>
      <w:r w:rsidRPr="00810824">
        <w:rPr>
          <w:rFonts w:ascii="Times New Roman" w:hAnsi="Times New Roman" w:cs="Times New Roman"/>
        </w:rPr>
        <w:t>The tool is based on the SUCRA output of an NMA, which is weighted by the normalized preferences indicated by patients</w:t>
      </w:r>
      <w:proofErr w:type="gramStart"/>
      <w:r w:rsidRPr="00810824">
        <w:rPr>
          <w:rFonts w:ascii="Times New Roman" w:hAnsi="Times New Roman" w:cs="Times New Roman"/>
        </w:rPr>
        <w:t xml:space="preserve">. </w:t>
      </w:r>
      <w:proofErr w:type="gramEnd"/>
      <w:r w:rsidRPr="00810824">
        <w:rPr>
          <w:rFonts w:ascii="Times New Roman" w:hAnsi="Times New Roman" w:cs="Times New Roman"/>
        </w:rPr>
        <w:t xml:space="preserve">While the tool is attractive, it has major theoretical limitations owing to both the </w:t>
      </w:r>
      <w:proofErr w:type="spellStart"/>
      <w:r w:rsidRPr="00810824">
        <w:rPr>
          <w:rFonts w:ascii="Times New Roman" w:hAnsi="Times New Roman" w:cs="Times New Roman"/>
        </w:rPr>
        <w:t>insenvitivity</w:t>
      </w:r>
      <w:proofErr w:type="spellEnd"/>
      <w:r w:rsidRPr="00810824">
        <w:rPr>
          <w:rFonts w:ascii="Times New Roman" w:hAnsi="Times New Roman" w:cs="Times New Roman"/>
        </w:rPr>
        <w:t xml:space="preserve"> of SUCRA to baseline event rates as well as the potential instability of SUCRA itself</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First, since SUCRA is based on treatment rankings, treatment weights applied to this outcome will not reflect potentially large difference in the absolute rates of events</w:t>
      </w:r>
      <w:proofErr w:type="gramStart"/>
      <w:r w:rsidRPr="00810824">
        <w:rPr>
          <w:rFonts w:ascii="Times New Roman" w:hAnsi="Times New Roman" w:cs="Times New Roman"/>
        </w:rPr>
        <w:t xml:space="preserve">. </w:t>
      </w:r>
      <w:proofErr w:type="gramEnd"/>
      <w:r w:rsidRPr="00810824">
        <w:rPr>
          <w:rFonts w:ascii="Times New Roman" w:hAnsi="Times New Roman" w:cs="Times New Roman"/>
        </w:rPr>
        <w:t xml:space="preserve">Second, SUCRA is typically calculated based on relative effects which themselves can artificially inflate underlying absolute rates. </w:t>
      </w:r>
      <w:r>
        <w:rPr>
          <w:rFonts w:ascii="Times New Roman" w:hAnsi="Times New Roman" w:cs="Times New Roman"/>
        </w:rPr>
        <w:t xml:space="preserve"> </w:t>
      </w:r>
      <w:r w:rsidRPr="00810824">
        <w:rPr>
          <w:rFonts w:ascii="Times New Roman" w:hAnsi="Times New Roman" w:cs="Times New Roman"/>
        </w:rPr>
        <w:t xml:space="preserve">SUCRA further magnifies even small differences in relative risks, potentially overstating the certainty with which one intervention is </w:t>
      </w:r>
      <w:proofErr w:type="spellStart"/>
      <w:r w:rsidRPr="00810824">
        <w:rPr>
          <w:rFonts w:ascii="Times New Roman" w:hAnsi="Times New Roman" w:cs="Times New Roman"/>
        </w:rPr>
        <w:t>meaninfully</w:t>
      </w:r>
      <w:proofErr w:type="spellEnd"/>
      <w:r w:rsidRPr="00810824">
        <w:rPr>
          <w:rFonts w:ascii="Times New Roman" w:hAnsi="Times New Roman" w:cs="Times New Roman"/>
        </w:rPr>
        <w:t xml:space="preserve"> better than another.  </w:t>
      </w:r>
    </w:p>
    <w:p w14:paraId="1057AF18" w14:textId="77777777"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lastRenderedPageBreak/>
        <w:t xml:space="preserve">  </w:t>
      </w:r>
    </w:p>
    <w:p w14:paraId="7BA22370" w14:textId="0EE4E2DF"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The purpose of this project was to develop a simple </w:t>
      </w:r>
      <w:proofErr w:type="gramStart"/>
      <w:r w:rsidRPr="00810824">
        <w:rPr>
          <w:rFonts w:ascii="Times New Roman" w:hAnsi="Times New Roman" w:cs="Times New Roman"/>
        </w:rPr>
        <w:t>web based</w:t>
      </w:r>
      <w:proofErr w:type="gramEnd"/>
      <w:r w:rsidRPr="00810824">
        <w:rPr>
          <w:rFonts w:ascii="Times New Roman" w:hAnsi="Times New Roman" w:cs="Times New Roman"/>
        </w:rPr>
        <w:t xml:space="preserve"> application to facilitate using the results of an NMA or other synthesis product for </w:t>
      </w:r>
      <w:proofErr w:type="spellStart"/>
      <w:r w:rsidRPr="00810824">
        <w:rPr>
          <w:rFonts w:ascii="Times New Roman" w:hAnsi="Times New Roman" w:cs="Times New Roman"/>
        </w:rPr>
        <w:t>decicision</w:t>
      </w:r>
      <w:proofErr w:type="spellEnd"/>
      <w:r w:rsidRPr="00810824">
        <w:rPr>
          <w:rFonts w:ascii="Times New Roman" w:hAnsi="Times New Roman" w:cs="Times New Roman"/>
        </w:rPr>
        <w:t xml:space="preserve"> making accounting for uncertainty. We then compare this approach to decisions based on SUCRA using a recently conducted NMA of treatments for Patent Ductus Arteriosus.</w:t>
      </w:r>
    </w:p>
    <w:p w14:paraId="6BA7A3EB" w14:textId="77777777" w:rsidR="004A1BB1" w:rsidRPr="00351537" w:rsidRDefault="004A1BB1" w:rsidP="004A1BB1">
      <w:pPr>
        <w:spacing w:line="480" w:lineRule="auto"/>
        <w:jc w:val="center"/>
        <w:rPr>
          <w:rFonts w:ascii="Times New Roman" w:hAnsi="Times New Roman" w:cs="Times New Roman"/>
          <w:b/>
        </w:rPr>
      </w:pPr>
      <w:r w:rsidRPr="00351537">
        <w:rPr>
          <w:rFonts w:ascii="Times New Roman" w:hAnsi="Times New Roman" w:cs="Times New Roman"/>
          <w:b/>
        </w:rPr>
        <w:t>Method</w:t>
      </w:r>
    </w:p>
    <w:p w14:paraId="19485853" w14:textId="14E2087E" w:rsidR="003E605A" w:rsidRDefault="003E605A" w:rsidP="003E605A">
      <w:pPr>
        <w:spacing w:line="480" w:lineRule="auto"/>
        <w:rPr>
          <w:rFonts w:ascii="Times New Roman" w:hAnsi="Times New Roman" w:cs="Times New Roman"/>
          <w:b/>
        </w:rPr>
      </w:pPr>
      <w:commentRangeStart w:id="2"/>
      <w:r w:rsidRPr="00351537">
        <w:rPr>
          <w:rFonts w:ascii="Times New Roman" w:hAnsi="Times New Roman" w:cs="Times New Roman"/>
          <w:b/>
        </w:rPr>
        <w:t>Study Design</w:t>
      </w:r>
      <w:commentRangeEnd w:id="2"/>
      <w:r w:rsidR="00810824">
        <w:rPr>
          <w:rStyle w:val="CommentReference"/>
        </w:rPr>
        <w:commentReference w:id="2"/>
      </w:r>
    </w:p>
    <w:p w14:paraId="37083194" w14:textId="77777777"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We use a recently published systematic review and meta-analysis of treatments for hemodynamically significant patent ductus arteriosus (PDA) in preterm infants as a case study. </w:t>
      </w:r>
    </w:p>
    <w:p w14:paraId="5062D893" w14:textId="77777777"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PDA is a common complication in preterm infants (&lt; 37 weeks completed weeks gestation), with potentially serious sequalae including increased risk of serious morbidity and mortality. </w:t>
      </w:r>
    </w:p>
    <w:p w14:paraId="61C46695" w14:textId="77777777"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Initial pharmacologic treatment consists of non-steroidal anti-inflammatory drugs, most commonly ibuprofen or indomethacin delivered intravenously. Mitra et al conducted a network meta-analysis to compare these interventions as well as acetaminophen in differing doses and routes for the treatment of hemodynamically significant PDA.  </w:t>
      </w:r>
      <w:proofErr w:type="spellStart"/>
      <w:r w:rsidRPr="00810824">
        <w:rPr>
          <w:rFonts w:ascii="Times New Roman" w:hAnsi="Times New Roman" w:cs="Times New Roman"/>
        </w:rPr>
        <w:t>Elligible</w:t>
      </w:r>
      <w:proofErr w:type="spellEnd"/>
      <w:r w:rsidRPr="00810824">
        <w:rPr>
          <w:rFonts w:ascii="Times New Roman" w:hAnsi="Times New Roman" w:cs="Times New Roman"/>
        </w:rPr>
        <w:t xml:space="preserve"> trials included randomized clinical trials that enrolled preterm or low birth weight (&lt;2500g) infants. </w:t>
      </w:r>
    </w:p>
    <w:p w14:paraId="0CCA6387" w14:textId="76946C43"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The review included three primary outcomes and 11 secondary outcomes of which five had </w:t>
      </w:r>
      <w:proofErr w:type="gramStart"/>
      <w:r w:rsidRPr="00810824">
        <w:rPr>
          <w:rFonts w:ascii="Times New Roman" w:hAnsi="Times New Roman" w:cs="Times New Roman"/>
        </w:rPr>
        <w:t>sufficient</w:t>
      </w:r>
      <w:proofErr w:type="gramEnd"/>
      <w:r w:rsidRPr="00810824">
        <w:rPr>
          <w:rFonts w:ascii="Times New Roman" w:hAnsi="Times New Roman" w:cs="Times New Roman"/>
        </w:rPr>
        <w:t xml:space="preserve"> data for quantitative synthesis.</w:t>
      </w:r>
      <w:r>
        <w:rPr>
          <w:rFonts w:ascii="Times New Roman" w:hAnsi="Times New Roman" w:cs="Times New Roman"/>
        </w:rPr>
        <w:t xml:space="preserve"> </w:t>
      </w:r>
      <w:r w:rsidRPr="00810824">
        <w:rPr>
          <w:rFonts w:ascii="Times New Roman" w:hAnsi="Times New Roman" w:cs="Times New Roman"/>
        </w:rPr>
        <w:t xml:space="preserve">Primary outcomes included physical closure or change from hemodynamically </w:t>
      </w:r>
      <w:proofErr w:type="spellStart"/>
      <w:r w:rsidRPr="00810824">
        <w:rPr>
          <w:rFonts w:ascii="Times New Roman" w:hAnsi="Times New Roman" w:cs="Times New Roman"/>
        </w:rPr>
        <w:t>signicant</w:t>
      </w:r>
      <w:proofErr w:type="spellEnd"/>
      <w:r w:rsidRPr="00810824">
        <w:rPr>
          <w:rFonts w:ascii="Times New Roman" w:hAnsi="Times New Roman" w:cs="Times New Roman"/>
        </w:rPr>
        <w:t xml:space="preserve"> to nonsignificant of PDA as determined by echocardiography.</w:t>
      </w:r>
    </w:p>
    <w:p w14:paraId="6D9101AC" w14:textId="77777777" w:rsidR="00810824" w:rsidRDefault="00810824" w:rsidP="00810824">
      <w:pPr>
        <w:spacing w:line="480" w:lineRule="auto"/>
        <w:rPr>
          <w:rFonts w:ascii="Times New Roman" w:hAnsi="Times New Roman" w:cs="Times New Roman"/>
        </w:rPr>
      </w:pPr>
      <w:proofErr w:type="gramStart"/>
      <w:r w:rsidRPr="00810824">
        <w:rPr>
          <w:rFonts w:ascii="Times New Roman" w:hAnsi="Times New Roman" w:cs="Times New Roman"/>
        </w:rPr>
        <w:t>For the purpose of</w:t>
      </w:r>
      <w:proofErr w:type="gramEnd"/>
      <w:r w:rsidRPr="00810824">
        <w:rPr>
          <w:rFonts w:ascii="Times New Roman" w:hAnsi="Times New Roman" w:cs="Times New Roman"/>
        </w:rPr>
        <w:t xml:space="preserve"> this paper we focus on secondary outcomes that were included in synthesis: death at </w:t>
      </w:r>
      <w:proofErr w:type="spellStart"/>
      <w:r w:rsidRPr="00810824">
        <w:rPr>
          <w:rFonts w:ascii="Times New Roman" w:hAnsi="Times New Roman" w:cs="Times New Roman"/>
        </w:rPr>
        <w:t>postmentrual</w:t>
      </w:r>
      <w:proofErr w:type="spellEnd"/>
      <w:r w:rsidRPr="00810824">
        <w:rPr>
          <w:rFonts w:ascii="Times New Roman" w:hAnsi="Times New Roman" w:cs="Times New Roman"/>
        </w:rPr>
        <w:t xml:space="preserve"> age 36 weeks or before discharge, necrotizing enterocolitis(&gt;= Bell stage 2), bronchopulmonary dysplasia (defined as oxygen use at 36 weeks postmenstrual age), intraventricular </w:t>
      </w:r>
      <w:proofErr w:type="spellStart"/>
      <w:r w:rsidRPr="00810824">
        <w:rPr>
          <w:rFonts w:ascii="Times New Roman" w:hAnsi="Times New Roman" w:cs="Times New Roman"/>
        </w:rPr>
        <w:t>hemorrhaghe</w:t>
      </w:r>
      <w:proofErr w:type="spellEnd"/>
      <w:r w:rsidRPr="00810824">
        <w:rPr>
          <w:rFonts w:ascii="Times New Roman" w:hAnsi="Times New Roman" w:cs="Times New Roman"/>
        </w:rPr>
        <w:t xml:space="preserve"> (any grade by </w:t>
      </w:r>
      <w:proofErr w:type="spellStart"/>
      <w:r w:rsidRPr="00810824">
        <w:rPr>
          <w:rFonts w:ascii="Times New Roman" w:hAnsi="Times New Roman" w:cs="Times New Roman"/>
        </w:rPr>
        <w:t>Papile</w:t>
      </w:r>
      <w:proofErr w:type="spellEnd"/>
      <w:r w:rsidRPr="00810824">
        <w:rPr>
          <w:rFonts w:ascii="Times New Roman" w:hAnsi="Times New Roman" w:cs="Times New Roman"/>
        </w:rPr>
        <w:t xml:space="preserve"> criteria), and </w:t>
      </w:r>
      <w:proofErr w:type="spellStart"/>
      <w:r w:rsidRPr="00810824">
        <w:rPr>
          <w:rFonts w:ascii="Times New Roman" w:hAnsi="Times New Roman" w:cs="Times New Roman"/>
        </w:rPr>
        <w:t>oligouria</w:t>
      </w:r>
      <w:proofErr w:type="spellEnd"/>
      <w:r w:rsidRPr="00810824">
        <w:rPr>
          <w:rFonts w:ascii="Times New Roman" w:hAnsi="Times New Roman" w:cs="Times New Roman"/>
        </w:rPr>
        <w:t xml:space="preserve"> (urine output &lt;1 </w:t>
      </w:r>
      <w:r w:rsidRPr="00810824">
        <w:rPr>
          <w:rFonts w:ascii="Times New Roman" w:hAnsi="Times New Roman" w:cs="Times New Roman"/>
        </w:rPr>
        <w:lastRenderedPageBreak/>
        <w:t>mL/kg/h).</w:t>
      </w:r>
      <w:r>
        <w:rPr>
          <w:rFonts w:ascii="Times New Roman" w:hAnsi="Times New Roman" w:cs="Times New Roman"/>
        </w:rPr>
        <w:t xml:space="preserve"> </w:t>
      </w:r>
      <w:proofErr w:type="spellStart"/>
      <w:r w:rsidRPr="00810824">
        <w:rPr>
          <w:rFonts w:ascii="Times New Roman" w:hAnsi="Times New Roman" w:cs="Times New Roman"/>
        </w:rPr>
        <w:t>Elligible</w:t>
      </w:r>
      <w:proofErr w:type="spellEnd"/>
      <w:r w:rsidRPr="00810824">
        <w:rPr>
          <w:rFonts w:ascii="Times New Roman" w:hAnsi="Times New Roman" w:cs="Times New Roman"/>
        </w:rPr>
        <w:t xml:space="preserve"> trials included randomized clinical trials that enrolled preterm or low birth weight (&lt;2500g) infants. </w:t>
      </w:r>
      <w:r>
        <w:rPr>
          <w:rFonts w:ascii="Times New Roman" w:hAnsi="Times New Roman" w:cs="Times New Roman"/>
        </w:rPr>
        <w:t xml:space="preserve"> </w:t>
      </w:r>
    </w:p>
    <w:p w14:paraId="097AB3D4" w14:textId="77777777" w:rsidR="00810824" w:rsidRDefault="00810824" w:rsidP="00810824">
      <w:pPr>
        <w:spacing w:line="480" w:lineRule="auto"/>
        <w:rPr>
          <w:rFonts w:ascii="Times New Roman" w:hAnsi="Times New Roman" w:cs="Times New Roman"/>
        </w:rPr>
      </w:pPr>
    </w:p>
    <w:p w14:paraId="2F16539F" w14:textId="6A537B40" w:rsidR="00810824" w:rsidRPr="00810824" w:rsidRDefault="00810824" w:rsidP="00810824">
      <w:pPr>
        <w:spacing w:line="480" w:lineRule="auto"/>
        <w:rPr>
          <w:rFonts w:ascii="Times New Roman" w:hAnsi="Times New Roman" w:cs="Times New Roman"/>
        </w:rPr>
      </w:pPr>
      <w:r w:rsidRPr="00810824">
        <w:rPr>
          <w:rFonts w:ascii="Times New Roman" w:hAnsi="Times New Roman" w:cs="Times New Roman"/>
        </w:rPr>
        <w:t xml:space="preserve">The review included three primary outcomes and 11 secondary outcomes of which five had </w:t>
      </w:r>
      <w:proofErr w:type="gramStart"/>
      <w:r w:rsidRPr="00810824">
        <w:rPr>
          <w:rFonts w:ascii="Times New Roman" w:hAnsi="Times New Roman" w:cs="Times New Roman"/>
        </w:rPr>
        <w:t>sufficient</w:t>
      </w:r>
      <w:proofErr w:type="gramEnd"/>
      <w:r w:rsidRPr="00810824">
        <w:rPr>
          <w:rFonts w:ascii="Times New Roman" w:hAnsi="Times New Roman" w:cs="Times New Roman"/>
        </w:rPr>
        <w:t xml:space="preserve"> data for quantitative synthesis.</w:t>
      </w:r>
      <w:r w:rsidR="00BA15EB">
        <w:rPr>
          <w:rFonts w:ascii="Times New Roman" w:hAnsi="Times New Roman" w:cs="Times New Roman"/>
        </w:rPr>
        <w:t xml:space="preserve"> </w:t>
      </w:r>
      <w:r w:rsidRPr="00810824">
        <w:rPr>
          <w:rFonts w:ascii="Times New Roman" w:hAnsi="Times New Roman" w:cs="Times New Roman"/>
        </w:rPr>
        <w:t xml:space="preserve">Primary outcomes included physical closure or change from hemodynamically </w:t>
      </w:r>
      <w:proofErr w:type="spellStart"/>
      <w:r w:rsidRPr="00810824">
        <w:rPr>
          <w:rFonts w:ascii="Times New Roman" w:hAnsi="Times New Roman" w:cs="Times New Roman"/>
        </w:rPr>
        <w:t>signicant</w:t>
      </w:r>
      <w:proofErr w:type="spellEnd"/>
      <w:r w:rsidRPr="00810824">
        <w:rPr>
          <w:rFonts w:ascii="Times New Roman" w:hAnsi="Times New Roman" w:cs="Times New Roman"/>
        </w:rPr>
        <w:t xml:space="preserve"> to nonsignificant of PDA as determined by echocardiography.</w:t>
      </w:r>
    </w:p>
    <w:p w14:paraId="3E6C748F" w14:textId="63775DBB" w:rsidR="00810824" w:rsidRPr="00810824" w:rsidRDefault="00810824" w:rsidP="00810824">
      <w:pPr>
        <w:spacing w:line="480" w:lineRule="auto"/>
        <w:rPr>
          <w:rFonts w:ascii="Times New Roman" w:hAnsi="Times New Roman" w:cs="Times New Roman"/>
        </w:rPr>
      </w:pPr>
      <w:proofErr w:type="gramStart"/>
      <w:r w:rsidRPr="00810824">
        <w:rPr>
          <w:rFonts w:ascii="Times New Roman" w:hAnsi="Times New Roman" w:cs="Times New Roman"/>
        </w:rPr>
        <w:t>For the purpose of</w:t>
      </w:r>
      <w:proofErr w:type="gramEnd"/>
      <w:r w:rsidRPr="00810824">
        <w:rPr>
          <w:rFonts w:ascii="Times New Roman" w:hAnsi="Times New Roman" w:cs="Times New Roman"/>
        </w:rPr>
        <w:t xml:space="preserve"> this paper we focus on secondary outcomes that were included in synthesis: death at </w:t>
      </w:r>
      <w:proofErr w:type="spellStart"/>
      <w:r w:rsidRPr="00810824">
        <w:rPr>
          <w:rFonts w:ascii="Times New Roman" w:hAnsi="Times New Roman" w:cs="Times New Roman"/>
        </w:rPr>
        <w:t>postmentrual</w:t>
      </w:r>
      <w:proofErr w:type="spellEnd"/>
      <w:r w:rsidRPr="00810824">
        <w:rPr>
          <w:rFonts w:ascii="Times New Roman" w:hAnsi="Times New Roman" w:cs="Times New Roman"/>
        </w:rPr>
        <w:t xml:space="preserve"> age 36 weeks or before discharge, necrotizing enterocolitis(&gt;= Bell stage 2), bronchopulmonary dysplasia (defined as oxygen use at 36 weeks postmenstrual age), intraventricular </w:t>
      </w:r>
      <w:proofErr w:type="spellStart"/>
      <w:r w:rsidRPr="00810824">
        <w:rPr>
          <w:rFonts w:ascii="Times New Roman" w:hAnsi="Times New Roman" w:cs="Times New Roman"/>
        </w:rPr>
        <w:t>hemorrhaghe</w:t>
      </w:r>
      <w:proofErr w:type="spellEnd"/>
      <w:r w:rsidRPr="00810824">
        <w:rPr>
          <w:rFonts w:ascii="Times New Roman" w:hAnsi="Times New Roman" w:cs="Times New Roman"/>
        </w:rPr>
        <w:t xml:space="preserve"> (any grade by </w:t>
      </w:r>
      <w:proofErr w:type="spellStart"/>
      <w:r w:rsidRPr="00810824">
        <w:rPr>
          <w:rFonts w:ascii="Times New Roman" w:hAnsi="Times New Roman" w:cs="Times New Roman"/>
        </w:rPr>
        <w:t>Papile</w:t>
      </w:r>
      <w:proofErr w:type="spellEnd"/>
      <w:r w:rsidRPr="00810824">
        <w:rPr>
          <w:rFonts w:ascii="Times New Roman" w:hAnsi="Times New Roman" w:cs="Times New Roman"/>
        </w:rPr>
        <w:t xml:space="preserve"> criteria), and </w:t>
      </w:r>
      <w:proofErr w:type="spellStart"/>
      <w:r w:rsidRPr="00810824">
        <w:rPr>
          <w:rFonts w:ascii="Times New Roman" w:hAnsi="Times New Roman" w:cs="Times New Roman"/>
        </w:rPr>
        <w:t>oligouria</w:t>
      </w:r>
      <w:proofErr w:type="spellEnd"/>
      <w:r w:rsidRPr="00810824">
        <w:rPr>
          <w:rFonts w:ascii="Times New Roman" w:hAnsi="Times New Roman" w:cs="Times New Roman"/>
        </w:rPr>
        <w:t xml:space="preserve"> (urine output &lt;1 mL/kg/h). </w:t>
      </w:r>
      <w:r>
        <w:rPr>
          <w:rFonts w:ascii="Times New Roman" w:hAnsi="Times New Roman" w:cs="Times New Roman"/>
        </w:rPr>
        <w:t xml:space="preserve"> </w:t>
      </w:r>
      <w:r w:rsidRPr="00810824">
        <w:rPr>
          <w:rFonts w:ascii="Times New Roman" w:hAnsi="Times New Roman" w:cs="Times New Roman"/>
        </w:rPr>
        <w:t xml:space="preserve">A total of 14 treatment nodes were reviewed in 68 studies (N = 4802), although the number of treatments/studies varied considerably across outcomes **(Figure 1 - network graph panel)**. Of interest for this paper are that despite high dose oral </w:t>
      </w:r>
      <w:proofErr w:type="spellStart"/>
      <w:r w:rsidRPr="00810824">
        <w:rPr>
          <w:rFonts w:ascii="Times New Roman" w:hAnsi="Times New Roman" w:cs="Times New Roman"/>
        </w:rPr>
        <w:t>ibuprophen</w:t>
      </w:r>
      <w:proofErr w:type="spellEnd"/>
      <w:r w:rsidRPr="00810824">
        <w:rPr>
          <w:rFonts w:ascii="Times New Roman" w:hAnsi="Times New Roman" w:cs="Times New Roman"/>
        </w:rPr>
        <w:t xml:space="preserve"> performing well across most outcomes, it was among the worst treatments for mortality and </w:t>
      </w:r>
      <w:proofErr w:type="gramStart"/>
      <w:r w:rsidRPr="00810824">
        <w:rPr>
          <w:rFonts w:ascii="Times New Roman" w:hAnsi="Times New Roman" w:cs="Times New Roman"/>
        </w:rPr>
        <w:t>oliguria, and</w:t>
      </w:r>
      <w:proofErr w:type="gramEnd"/>
      <w:r w:rsidRPr="00810824">
        <w:rPr>
          <w:rFonts w:ascii="Times New Roman" w:hAnsi="Times New Roman" w:cs="Times New Roman"/>
        </w:rPr>
        <w:t xml:space="preserve"> performed average for intraventricular </w:t>
      </w:r>
      <w:proofErr w:type="spellStart"/>
      <w:r w:rsidRPr="00810824">
        <w:rPr>
          <w:rFonts w:ascii="Times New Roman" w:hAnsi="Times New Roman" w:cs="Times New Roman"/>
        </w:rPr>
        <w:t>hemmorhage</w:t>
      </w:r>
      <w:proofErr w:type="spellEnd"/>
      <w:r w:rsidRPr="00810824">
        <w:rPr>
          <w:rFonts w:ascii="Times New Roman" w:hAnsi="Times New Roman" w:cs="Times New Roman"/>
        </w:rPr>
        <w:t>.</w:t>
      </w:r>
      <w:r>
        <w:rPr>
          <w:rFonts w:ascii="Times New Roman" w:hAnsi="Times New Roman" w:cs="Times New Roman"/>
        </w:rPr>
        <w:t xml:space="preserve"> </w:t>
      </w:r>
      <w:r w:rsidRPr="00810824">
        <w:rPr>
          <w:rFonts w:ascii="Times New Roman" w:hAnsi="Times New Roman" w:cs="Times New Roman"/>
        </w:rPr>
        <w:t xml:space="preserve">While Mitra et al conclude that this is likely an artifact of the sparsity of the network for these outcomes (e.g. high dose oral </w:t>
      </w:r>
      <w:proofErr w:type="spellStart"/>
      <w:r w:rsidRPr="00810824">
        <w:rPr>
          <w:rFonts w:ascii="Times New Roman" w:hAnsi="Times New Roman" w:cs="Times New Roman"/>
        </w:rPr>
        <w:t>ibuprophen</w:t>
      </w:r>
      <w:proofErr w:type="spellEnd"/>
      <w:r w:rsidRPr="00810824">
        <w:rPr>
          <w:rFonts w:ascii="Times New Roman" w:hAnsi="Times New Roman" w:cs="Times New Roman"/>
        </w:rPr>
        <w:t xml:space="preserve"> provides only one study with a sample size of 30), it should still have implications for decision making</w:t>
      </w:r>
      <w:proofErr w:type="gramStart"/>
      <w:r w:rsidRPr="00810824">
        <w:rPr>
          <w:rFonts w:ascii="Times New Roman" w:hAnsi="Times New Roman" w:cs="Times New Roman"/>
        </w:rPr>
        <w:t>.</w:t>
      </w:r>
      <w:r>
        <w:rPr>
          <w:rFonts w:ascii="Times New Roman" w:hAnsi="Times New Roman" w:cs="Times New Roman"/>
        </w:rPr>
        <w:t xml:space="preserve"> </w:t>
      </w:r>
      <w:proofErr w:type="gramEnd"/>
      <w:r w:rsidRPr="00810824">
        <w:rPr>
          <w:rFonts w:ascii="Times New Roman" w:hAnsi="Times New Roman" w:cs="Times New Roman"/>
        </w:rPr>
        <w:t>Of further interest is that, despite ranking poorly for PDA closure, wide credible intervals meant placebo or not treatment was not associated with a statistically significant increased odds of death, necrotizing enterocolitis, or IVH.</w:t>
      </w:r>
    </w:p>
    <w:p w14:paraId="077115A3" w14:textId="2073A034" w:rsidR="00A34E0A" w:rsidRDefault="00A34E0A" w:rsidP="00A34E0A">
      <w:pPr>
        <w:spacing w:line="480" w:lineRule="auto"/>
        <w:rPr>
          <w:rFonts w:ascii="Times New Roman" w:hAnsi="Times New Roman" w:cs="Times New Roman"/>
          <w:b/>
        </w:rPr>
      </w:pPr>
      <w:commentRangeStart w:id="3"/>
      <w:r w:rsidRPr="00351537">
        <w:rPr>
          <w:rFonts w:ascii="Times New Roman" w:hAnsi="Times New Roman" w:cs="Times New Roman"/>
          <w:b/>
        </w:rPr>
        <w:t>Search Strategy and Selection Criteria</w:t>
      </w:r>
      <w:commentRangeEnd w:id="3"/>
      <w:r w:rsidR="00BA15EB">
        <w:rPr>
          <w:rStyle w:val="CommentReference"/>
        </w:rPr>
        <w:commentReference w:id="3"/>
      </w:r>
    </w:p>
    <w:p w14:paraId="0ED5A50A" w14:textId="77777777" w:rsidR="00BA15EB" w:rsidRPr="00BA15EB" w:rsidRDefault="00BA15EB" w:rsidP="00A34E0A">
      <w:pPr>
        <w:spacing w:line="480" w:lineRule="auto"/>
        <w:rPr>
          <w:rFonts w:ascii="Times New Roman" w:hAnsi="Times New Roman" w:cs="Times New Roman"/>
        </w:rPr>
      </w:pPr>
    </w:p>
    <w:p w14:paraId="1857CB82" w14:textId="439E757D" w:rsidR="00A34E0A" w:rsidRDefault="00A34E0A" w:rsidP="00A34E0A">
      <w:pPr>
        <w:spacing w:line="480" w:lineRule="auto"/>
        <w:rPr>
          <w:rFonts w:ascii="Times New Roman" w:hAnsi="Times New Roman" w:cs="Times New Roman"/>
          <w:b/>
        </w:rPr>
      </w:pPr>
      <w:commentRangeStart w:id="4"/>
      <w:r w:rsidRPr="00351537">
        <w:rPr>
          <w:rFonts w:ascii="Times New Roman" w:hAnsi="Times New Roman" w:cs="Times New Roman"/>
          <w:b/>
        </w:rPr>
        <w:t>Study Selection and Data Extraction</w:t>
      </w:r>
      <w:commentRangeEnd w:id="4"/>
      <w:r w:rsidR="00BA15EB">
        <w:rPr>
          <w:rStyle w:val="CommentReference"/>
        </w:rPr>
        <w:commentReference w:id="4"/>
      </w:r>
    </w:p>
    <w:p w14:paraId="59E83168" w14:textId="34934663" w:rsidR="007A35A8" w:rsidRDefault="007A35A8" w:rsidP="00A34E0A">
      <w:pPr>
        <w:spacing w:line="480" w:lineRule="auto"/>
        <w:rPr>
          <w:rFonts w:ascii="Times New Roman" w:hAnsi="Times New Roman" w:cs="Times New Roman"/>
        </w:rPr>
      </w:pPr>
      <w:r>
        <w:rPr>
          <w:rFonts w:ascii="Times New Roman" w:hAnsi="Times New Roman" w:cs="Times New Roman"/>
        </w:rPr>
        <w:lastRenderedPageBreak/>
        <w:tab/>
      </w:r>
      <w:commentRangeStart w:id="5"/>
      <w:r>
        <w:rPr>
          <w:rFonts w:ascii="Times New Roman" w:hAnsi="Times New Roman" w:cs="Times New Roman"/>
          <w:b/>
        </w:rPr>
        <w:t>PDA</w:t>
      </w:r>
      <w:commentRangeEnd w:id="5"/>
      <w:r w:rsidR="00E36C1C">
        <w:rPr>
          <w:rStyle w:val="CommentReference"/>
        </w:rPr>
        <w:commentReference w:id="5"/>
      </w:r>
      <w:proofErr w:type="gramStart"/>
      <w:r>
        <w:rPr>
          <w:rFonts w:ascii="Times New Roman" w:hAnsi="Times New Roman" w:cs="Times New Roman"/>
          <w:b/>
        </w:rPr>
        <w:t xml:space="preserve">. </w:t>
      </w:r>
      <w:proofErr w:type="gramEnd"/>
      <w:r w:rsidRPr="00BA15EB">
        <w:rPr>
          <w:rFonts w:ascii="Times New Roman" w:hAnsi="Times New Roman" w:cs="Times New Roman"/>
        </w:rPr>
        <w:t xml:space="preserve">While Mitra et al., stop short of endorsing a treatment recommendation in their </w:t>
      </w:r>
      <w:proofErr w:type="spellStart"/>
      <w:r w:rsidRPr="00BA15EB">
        <w:rPr>
          <w:rFonts w:ascii="Times New Roman" w:hAnsi="Times New Roman" w:cs="Times New Roman"/>
        </w:rPr>
        <w:t>reivew</w:t>
      </w:r>
      <w:proofErr w:type="spellEnd"/>
      <w:r w:rsidRPr="00BA15EB">
        <w:rPr>
          <w:rFonts w:ascii="Times New Roman" w:hAnsi="Times New Roman" w:cs="Times New Roman"/>
        </w:rPr>
        <w:t xml:space="preserve">, they conclude their discussion by stating that high and standard doses or oral ibuprofen/oral acetaminophen compared to standard regimes. </w:t>
      </w:r>
    </w:p>
    <w:p w14:paraId="3D86A1E7" w14:textId="11000BC0" w:rsidR="007A35A8" w:rsidRDefault="007A35A8" w:rsidP="00A34E0A">
      <w:pPr>
        <w:spacing w:line="480" w:lineRule="auto"/>
        <w:rPr>
          <w:rFonts w:ascii="Times New Roman" w:hAnsi="Times New Roman" w:cs="Times New Roman"/>
        </w:rPr>
      </w:pPr>
      <w:r>
        <w:rPr>
          <w:rFonts w:ascii="Times New Roman" w:hAnsi="Times New Roman" w:cs="Times New Roman"/>
        </w:rPr>
        <w:tab/>
      </w:r>
      <w:commentRangeStart w:id="6"/>
      <w:r>
        <w:rPr>
          <w:rFonts w:ascii="Times New Roman" w:hAnsi="Times New Roman" w:cs="Times New Roman"/>
          <w:b/>
        </w:rPr>
        <w:t>Steroids</w:t>
      </w:r>
      <w:proofErr w:type="gramStart"/>
      <w:r>
        <w:rPr>
          <w:rFonts w:ascii="Times New Roman" w:hAnsi="Times New Roman" w:cs="Times New Roman"/>
          <w:b/>
        </w:rPr>
        <w:t>.</w:t>
      </w:r>
      <w:r>
        <w:rPr>
          <w:rFonts w:ascii="Times New Roman" w:hAnsi="Times New Roman" w:cs="Times New Roman"/>
        </w:rPr>
        <w:t xml:space="preserve"> </w:t>
      </w:r>
      <w:commentRangeEnd w:id="6"/>
      <w:proofErr w:type="gramEnd"/>
      <w:r w:rsidR="00E36C1C">
        <w:rPr>
          <w:rStyle w:val="CommentReference"/>
        </w:rPr>
        <w:commentReference w:id="6"/>
      </w:r>
      <w:r>
        <w:rPr>
          <w:rFonts w:ascii="Times New Roman" w:hAnsi="Times New Roman" w:cs="Times New Roman"/>
        </w:rPr>
        <w:t>Strongest conclusions were to use dexamethasone in early low dose.</w:t>
      </w:r>
    </w:p>
    <w:p w14:paraId="49CF78AD" w14:textId="7C8E2C3D" w:rsidR="007A35A8" w:rsidRPr="0031054F" w:rsidRDefault="007A35A8" w:rsidP="00A34E0A">
      <w:pPr>
        <w:spacing w:line="480" w:lineRule="auto"/>
        <w:rPr>
          <w:rFonts w:ascii="Times New Roman" w:hAnsi="Times New Roman" w:cs="Times New Roman"/>
        </w:rPr>
      </w:pPr>
      <w:commentRangeStart w:id="7"/>
      <w:r>
        <w:rPr>
          <w:rFonts w:ascii="Times New Roman" w:hAnsi="Times New Roman" w:cs="Times New Roman"/>
        </w:rPr>
        <w:tab/>
      </w:r>
      <w:r>
        <w:rPr>
          <w:rFonts w:ascii="Times New Roman" w:hAnsi="Times New Roman" w:cs="Times New Roman"/>
          <w:b/>
        </w:rPr>
        <w:t xml:space="preserve">Supplemental oxygen. </w:t>
      </w:r>
      <w:commentRangeEnd w:id="7"/>
      <w:r w:rsidR="003B1467">
        <w:rPr>
          <w:rStyle w:val="CommentReference"/>
        </w:rPr>
        <w:commentReference w:id="7"/>
      </w:r>
      <w:r w:rsidR="0031054F">
        <w:rPr>
          <w:rFonts w:ascii="Times New Roman" w:hAnsi="Times New Roman" w:cs="Times New Roman"/>
        </w:rPr>
        <w:t>Based on editorial and Journal of Pediatrics we extracted all components of the primary outcome separately, ROP requiring treatment, severe NEC, and supplemental oxygen at 36 weeks</w:t>
      </w:r>
      <w:proofErr w:type="gramStart"/>
      <w:r w:rsidR="0031054F">
        <w:rPr>
          <w:rFonts w:ascii="Times New Roman" w:hAnsi="Times New Roman" w:cs="Times New Roman"/>
        </w:rPr>
        <w:t xml:space="preserve">. </w:t>
      </w:r>
      <w:proofErr w:type="gramEnd"/>
      <w:r w:rsidR="0031054F">
        <w:rPr>
          <w:rFonts w:ascii="Times New Roman" w:hAnsi="Times New Roman" w:cs="Times New Roman"/>
        </w:rPr>
        <w:t>Sensitivity an</w:t>
      </w:r>
      <w:bookmarkStart w:id="8" w:name="_GoBack"/>
      <w:bookmarkEnd w:id="8"/>
      <w:r w:rsidR="0031054F">
        <w:rPr>
          <w:rFonts w:ascii="Times New Roman" w:hAnsi="Times New Roman" w:cs="Times New Roman"/>
        </w:rPr>
        <w:t xml:space="preserve">alysis conducted based on collapsing components of primary outcome. </w:t>
      </w:r>
    </w:p>
    <w:p w14:paraId="4FA4B047" w14:textId="706D8CCF" w:rsidR="00BA15EB" w:rsidRPr="00BA15EB" w:rsidRDefault="00BA15EB" w:rsidP="00BA15EB">
      <w:pPr>
        <w:spacing w:line="480" w:lineRule="auto"/>
        <w:rPr>
          <w:rFonts w:ascii="Times New Roman" w:hAnsi="Times New Roman" w:cs="Times New Roman"/>
          <w:b/>
        </w:rPr>
      </w:pPr>
      <w:r w:rsidRPr="00BA15EB">
        <w:rPr>
          <w:rFonts w:ascii="Times New Roman" w:hAnsi="Times New Roman" w:cs="Times New Roman"/>
          <w:b/>
        </w:rPr>
        <w:t>Data sources</w:t>
      </w:r>
    </w:p>
    <w:p w14:paraId="7C0B63BD" w14:textId="77777777"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t>All data was extracted from the base case of the Mitra et al. publication.</w:t>
      </w:r>
    </w:p>
    <w:p w14:paraId="5BFE4298" w14:textId="77777777"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t xml:space="preserve">These analyses were conducted within a Bayesian framework using </w:t>
      </w:r>
      <w:proofErr w:type="spellStart"/>
      <w:r w:rsidRPr="00BA15EB">
        <w:rPr>
          <w:rFonts w:ascii="Times New Roman" w:hAnsi="Times New Roman" w:cs="Times New Roman"/>
        </w:rPr>
        <w:t>netmetaXL</w:t>
      </w:r>
      <w:proofErr w:type="spellEnd"/>
      <w:r w:rsidRPr="00BA15EB">
        <w:rPr>
          <w:rFonts w:ascii="Times New Roman" w:hAnsi="Times New Roman" w:cs="Times New Roman"/>
        </w:rPr>
        <w:t>, a freely available Excel based software that implements the models described in the NICE TSDs.</w:t>
      </w:r>
    </w:p>
    <w:p w14:paraId="1914A57C" w14:textId="35BFD74A" w:rsidR="00BA15EB" w:rsidRPr="00BA15EB" w:rsidRDefault="00BA15EB" w:rsidP="00A34E0A">
      <w:pPr>
        <w:spacing w:line="480" w:lineRule="auto"/>
        <w:rPr>
          <w:rFonts w:ascii="Times New Roman" w:hAnsi="Times New Roman" w:cs="Times New Roman"/>
        </w:rPr>
      </w:pPr>
      <w:r w:rsidRPr="00BA15EB">
        <w:rPr>
          <w:rFonts w:ascii="Times New Roman" w:hAnsi="Times New Roman" w:cs="Times New Roman"/>
        </w:rPr>
        <w:t xml:space="preserve">Models placed vague priors on treatment effects and the standard deviation of random effects, and properly account of multi-arm trials. </w:t>
      </w:r>
    </w:p>
    <w:p w14:paraId="59D5DC8A" w14:textId="78AF0BB4" w:rsidR="00A34E0A" w:rsidRDefault="00A34E0A" w:rsidP="00A34E0A">
      <w:pPr>
        <w:spacing w:line="480" w:lineRule="auto"/>
        <w:rPr>
          <w:rFonts w:ascii="Times New Roman" w:hAnsi="Times New Roman" w:cs="Times New Roman"/>
          <w:b/>
        </w:rPr>
      </w:pPr>
      <w:r w:rsidRPr="00351537">
        <w:rPr>
          <w:rFonts w:ascii="Times New Roman" w:hAnsi="Times New Roman" w:cs="Times New Roman"/>
          <w:b/>
        </w:rPr>
        <w:t>Statistical Analysis</w:t>
      </w:r>
    </w:p>
    <w:p w14:paraId="174C3CAD" w14:textId="542D993B"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t xml:space="preserve">We compare these recommendations to those made through two </w:t>
      </w:r>
      <w:proofErr w:type="spellStart"/>
      <w:r w:rsidRPr="00BA15EB">
        <w:rPr>
          <w:rFonts w:ascii="Times New Roman" w:hAnsi="Times New Roman" w:cs="Times New Roman"/>
        </w:rPr>
        <w:t>competeting</w:t>
      </w:r>
      <w:proofErr w:type="spellEnd"/>
      <w:r w:rsidRPr="00BA15EB">
        <w:rPr>
          <w:rFonts w:ascii="Times New Roman" w:hAnsi="Times New Roman" w:cs="Times New Roman"/>
        </w:rPr>
        <w:t xml:space="preserve"> quantitative methods: one based on SUCRA and a second based on absolute probabilities. </w:t>
      </w:r>
    </w:p>
    <w:p w14:paraId="0EC5B2C3" w14:textId="72A3B43A" w:rsidR="00BA15EB" w:rsidRPr="00BA15EB" w:rsidRDefault="00BA15EB" w:rsidP="00BA15EB">
      <w:pPr>
        <w:spacing w:line="480" w:lineRule="auto"/>
        <w:ind w:firstLine="720"/>
        <w:rPr>
          <w:rFonts w:ascii="Times New Roman" w:hAnsi="Times New Roman" w:cs="Times New Roman"/>
          <w:b/>
        </w:rPr>
      </w:pPr>
      <w:r w:rsidRPr="00BA15EB">
        <w:rPr>
          <w:rFonts w:ascii="Times New Roman" w:hAnsi="Times New Roman" w:cs="Times New Roman"/>
          <w:b/>
        </w:rPr>
        <w:t xml:space="preserve">SUCRA </w:t>
      </w:r>
      <w:r>
        <w:rPr>
          <w:rFonts w:ascii="Times New Roman" w:hAnsi="Times New Roman" w:cs="Times New Roman"/>
          <w:b/>
        </w:rPr>
        <w:t>m</w:t>
      </w:r>
      <w:r w:rsidRPr="00BA15EB">
        <w:rPr>
          <w:rFonts w:ascii="Times New Roman" w:hAnsi="Times New Roman" w:cs="Times New Roman"/>
          <w:b/>
        </w:rPr>
        <w:t>ethod</w:t>
      </w:r>
      <w:proofErr w:type="gramStart"/>
      <w:r>
        <w:rPr>
          <w:rFonts w:ascii="Times New Roman" w:hAnsi="Times New Roman" w:cs="Times New Roman"/>
          <w:b/>
        </w:rPr>
        <w:t xml:space="preserve">. </w:t>
      </w:r>
      <w:proofErr w:type="gramEnd"/>
      <w:r w:rsidRPr="00BA15EB">
        <w:rPr>
          <w:rFonts w:ascii="Times New Roman" w:hAnsi="Times New Roman" w:cs="Times New Roman"/>
        </w:rPr>
        <w:t xml:space="preserve">The first method is based on the </w:t>
      </w:r>
      <w:proofErr w:type="spellStart"/>
      <w:r w:rsidRPr="00BA15EB">
        <w:rPr>
          <w:rFonts w:ascii="Times New Roman" w:hAnsi="Times New Roman" w:cs="Times New Roman"/>
        </w:rPr>
        <w:t>statintool</w:t>
      </w:r>
      <w:proofErr w:type="spellEnd"/>
      <w:r w:rsidRPr="00BA15EB">
        <w:rPr>
          <w:rFonts w:ascii="Times New Roman" w:hAnsi="Times New Roman" w:cs="Times New Roman"/>
        </w:rPr>
        <w:t xml:space="preserve"> published by **XXX**. </w:t>
      </w:r>
    </w:p>
    <w:p w14:paraId="51679EA2" w14:textId="77777777"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t xml:space="preserve">This approach consists of an interactive tool that allows users to rate the importance of outcomes using a slider from 0-100, where zero is unimportant is 100 is vital. </w:t>
      </w:r>
    </w:p>
    <w:p w14:paraId="0F3D84BF" w14:textId="77777777"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t xml:space="preserve">Weights are then normalized to sum to 100 and multiplied against their respective SUCRAs and treatments are ranked on this combined score. </w:t>
      </w:r>
    </w:p>
    <w:p w14:paraId="461A4956" w14:textId="77777777"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lastRenderedPageBreak/>
        <w:t xml:space="preserve">For the SUCRA approach, higher SUCRAs are always better, since they are adjusted to be in the right direction by the original analyst.  </w:t>
      </w:r>
    </w:p>
    <w:p w14:paraId="4B2C970B" w14:textId="13E51346" w:rsidR="00BA15EB" w:rsidRPr="00BA15EB" w:rsidRDefault="00BA15EB" w:rsidP="00BA15EB">
      <w:pPr>
        <w:spacing w:line="480" w:lineRule="auto"/>
        <w:ind w:firstLine="720"/>
        <w:rPr>
          <w:rFonts w:ascii="Times New Roman" w:hAnsi="Times New Roman" w:cs="Times New Roman"/>
          <w:b/>
        </w:rPr>
      </w:pPr>
      <w:commentRangeStart w:id="9"/>
      <w:r w:rsidRPr="00BA15EB">
        <w:rPr>
          <w:rFonts w:ascii="Times New Roman" w:hAnsi="Times New Roman" w:cs="Times New Roman"/>
          <w:b/>
        </w:rPr>
        <w:t xml:space="preserve">Absolute </w:t>
      </w:r>
      <w:r>
        <w:rPr>
          <w:rFonts w:ascii="Times New Roman" w:hAnsi="Times New Roman" w:cs="Times New Roman"/>
          <w:b/>
        </w:rPr>
        <w:t>r</w:t>
      </w:r>
      <w:r w:rsidRPr="00BA15EB">
        <w:rPr>
          <w:rFonts w:ascii="Times New Roman" w:hAnsi="Times New Roman" w:cs="Times New Roman"/>
          <w:b/>
        </w:rPr>
        <w:t xml:space="preserve">ate </w:t>
      </w:r>
      <w:r>
        <w:rPr>
          <w:rFonts w:ascii="Times New Roman" w:hAnsi="Times New Roman" w:cs="Times New Roman"/>
          <w:b/>
        </w:rPr>
        <w:t>m</w:t>
      </w:r>
      <w:r w:rsidRPr="00BA15EB">
        <w:rPr>
          <w:rFonts w:ascii="Times New Roman" w:hAnsi="Times New Roman" w:cs="Times New Roman"/>
          <w:b/>
        </w:rPr>
        <w:t>ethod</w:t>
      </w:r>
      <w:proofErr w:type="gramStart"/>
      <w:r>
        <w:rPr>
          <w:rFonts w:ascii="Times New Roman" w:hAnsi="Times New Roman" w:cs="Times New Roman"/>
          <w:b/>
        </w:rPr>
        <w:t xml:space="preserve">. </w:t>
      </w:r>
      <w:commentRangeEnd w:id="9"/>
      <w:proofErr w:type="gramEnd"/>
      <w:r w:rsidR="0013579F">
        <w:rPr>
          <w:rStyle w:val="CommentReference"/>
        </w:rPr>
        <w:commentReference w:id="9"/>
      </w:r>
      <w:r w:rsidRPr="00BA15EB">
        <w:rPr>
          <w:rFonts w:ascii="Times New Roman" w:hAnsi="Times New Roman" w:cs="Times New Roman"/>
        </w:rPr>
        <w:t xml:space="preserve">The absolute rate approach is based on standard approaches to MCDA as described by </w:t>
      </w:r>
      <w:proofErr w:type="spellStart"/>
      <w:r w:rsidRPr="00BA15EB">
        <w:rPr>
          <w:rFonts w:ascii="Times New Roman" w:hAnsi="Times New Roman" w:cs="Times New Roman"/>
        </w:rPr>
        <w:t>Vandergoert</w:t>
      </w:r>
      <w:proofErr w:type="spellEnd"/>
      <w:r w:rsidRPr="00BA15EB">
        <w:rPr>
          <w:rFonts w:ascii="Times New Roman" w:hAnsi="Times New Roman" w:cs="Times New Roman"/>
        </w:rPr>
        <w:t xml:space="preserve"> </w:t>
      </w:r>
      <w:proofErr w:type="gramStart"/>
      <w:r w:rsidRPr="00BA15EB">
        <w:rPr>
          <w:rFonts w:ascii="Times New Roman" w:hAnsi="Times New Roman" w:cs="Times New Roman"/>
        </w:rPr>
        <w:t>et al.</w:t>
      </w:r>
      <w:r>
        <w:rPr>
          <w:rFonts w:ascii="Times New Roman" w:hAnsi="Times New Roman" w:cs="Times New Roman"/>
          <w:b/>
        </w:rPr>
        <w:t xml:space="preserve"> </w:t>
      </w:r>
      <w:proofErr w:type="gramEnd"/>
      <w:r w:rsidRPr="00BA15EB">
        <w:rPr>
          <w:rFonts w:ascii="Times New Roman" w:hAnsi="Times New Roman" w:cs="Times New Roman"/>
        </w:rPr>
        <w:t xml:space="preserve">Both SUCRA and absolute rates place events on the same scale however, only absolute rates translate to a rational </w:t>
      </w:r>
      <w:proofErr w:type="gramStart"/>
      <w:r w:rsidRPr="00BA15EB">
        <w:rPr>
          <w:rFonts w:ascii="Times New Roman" w:hAnsi="Times New Roman" w:cs="Times New Roman"/>
        </w:rPr>
        <w:t>decision making</w:t>
      </w:r>
      <w:proofErr w:type="gramEnd"/>
      <w:r w:rsidRPr="00BA15EB">
        <w:rPr>
          <w:rFonts w:ascii="Times New Roman" w:hAnsi="Times New Roman" w:cs="Times New Roman"/>
        </w:rPr>
        <w:t xml:space="preserve"> framework. </w:t>
      </w:r>
    </w:p>
    <w:p w14:paraId="2F13A913" w14:textId="4F0C2C0A" w:rsidR="00BA15EB" w:rsidRPr="00BA15EB" w:rsidRDefault="00BA15EB" w:rsidP="00BA15EB">
      <w:pPr>
        <w:spacing w:line="480" w:lineRule="auto"/>
        <w:rPr>
          <w:rFonts w:ascii="Times New Roman" w:hAnsi="Times New Roman" w:cs="Times New Roman"/>
        </w:rPr>
      </w:pPr>
      <w:r w:rsidRPr="00BA15EB">
        <w:rPr>
          <w:rFonts w:ascii="Times New Roman" w:hAnsi="Times New Roman" w:cs="Times New Roman"/>
        </w:rPr>
        <w:t xml:space="preserve">For the absolute rates approach importance for "good" outcomes are </w:t>
      </w:r>
      <w:proofErr w:type="spellStart"/>
      <w:r w:rsidRPr="00BA15EB">
        <w:rPr>
          <w:rFonts w:ascii="Times New Roman" w:hAnsi="Times New Roman" w:cs="Times New Roman"/>
        </w:rPr>
        <w:t>interpretated</w:t>
      </w:r>
      <w:proofErr w:type="spellEnd"/>
      <w:r w:rsidRPr="00BA15EB">
        <w:rPr>
          <w:rFonts w:ascii="Times New Roman" w:hAnsi="Times New Roman" w:cs="Times New Roman"/>
        </w:rPr>
        <w:t xml:space="preserve"> as the relative desire to achieve the event so higher absolute values receive higher scores</w:t>
      </w:r>
      <w:proofErr w:type="gramStart"/>
      <w:r w:rsidRPr="00BA15EB">
        <w:rPr>
          <w:rFonts w:ascii="Times New Roman" w:hAnsi="Times New Roman" w:cs="Times New Roman"/>
        </w:rPr>
        <w:t>.</w:t>
      </w:r>
      <w:r>
        <w:rPr>
          <w:rFonts w:ascii="Times New Roman" w:hAnsi="Times New Roman" w:cs="Times New Roman"/>
        </w:rPr>
        <w:t xml:space="preserve"> </w:t>
      </w:r>
      <w:proofErr w:type="gramEnd"/>
      <w:r w:rsidRPr="00BA15EB">
        <w:rPr>
          <w:rFonts w:ascii="Times New Roman" w:hAnsi="Times New Roman" w:cs="Times New Roman"/>
        </w:rPr>
        <w:t xml:space="preserve">For "bad" outcomes, ratings are </w:t>
      </w:r>
      <w:proofErr w:type="spellStart"/>
      <w:r w:rsidRPr="00BA15EB">
        <w:rPr>
          <w:rFonts w:ascii="Times New Roman" w:hAnsi="Times New Roman" w:cs="Times New Roman"/>
        </w:rPr>
        <w:t>interprated</w:t>
      </w:r>
      <w:proofErr w:type="spellEnd"/>
      <w:r w:rsidRPr="00BA15EB">
        <w:rPr>
          <w:rFonts w:ascii="Times New Roman" w:hAnsi="Times New Roman" w:cs="Times New Roman"/>
        </w:rPr>
        <w:t xml:space="preserve"> as a statement of preference for avoiding outcomes and is therefore multiplied by the proportion of those not anticipated to </w:t>
      </w:r>
      <w:proofErr w:type="spellStart"/>
      <w:r w:rsidRPr="00BA15EB">
        <w:rPr>
          <w:rFonts w:ascii="Times New Roman" w:hAnsi="Times New Roman" w:cs="Times New Roman"/>
        </w:rPr>
        <w:t>to</w:t>
      </w:r>
      <w:proofErr w:type="spellEnd"/>
      <w:r w:rsidRPr="00BA15EB">
        <w:rPr>
          <w:rFonts w:ascii="Times New Roman" w:hAnsi="Times New Roman" w:cs="Times New Roman"/>
        </w:rPr>
        <w:t xml:space="preserve"> experience the event.</w:t>
      </w:r>
    </w:p>
    <w:p w14:paraId="6E60E93B" w14:textId="3133E328" w:rsidR="00BA15EB" w:rsidRDefault="00BA15EB" w:rsidP="00B7048A">
      <w:pPr>
        <w:spacing w:line="480" w:lineRule="auto"/>
        <w:ind w:firstLine="720"/>
        <w:rPr>
          <w:rFonts w:ascii="Times New Roman" w:hAnsi="Times New Roman" w:cs="Times New Roman"/>
        </w:rPr>
      </w:pPr>
      <w:r w:rsidRPr="00B7048A">
        <w:rPr>
          <w:rFonts w:ascii="Times New Roman" w:hAnsi="Times New Roman" w:cs="Times New Roman"/>
          <w:b/>
        </w:rPr>
        <w:t>Sources of uncertainty</w:t>
      </w:r>
      <w:proofErr w:type="gramStart"/>
      <w:r w:rsidR="00B7048A">
        <w:rPr>
          <w:rFonts w:ascii="Times New Roman" w:hAnsi="Times New Roman" w:cs="Times New Roman"/>
          <w:b/>
        </w:rPr>
        <w:t>.</w:t>
      </w:r>
      <w:r w:rsidR="00B7048A">
        <w:rPr>
          <w:rFonts w:ascii="Times New Roman" w:hAnsi="Times New Roman" w:cs="Times New Roman"/>
        </w:rPr>
        <w:t xml:space="preserve"> </w:t>
      </w:r>
      <w:proofErr w:type="gramEnd"/>
      <w:r w:rsidRPr="00BA15EB">
        <w:rPr>
          <w:rFonts w:ascii="Times New Roman" w:hAnsi="Times New Roman" w:cs="Times New Roman"/>
        </w:rPr>
        <w:t xml:space="preserve">We allow for multiple sources of uncertainty in all models using methods commonly employed in the field of decision modeling. For the SUCRA based tool, we allow for uncertainty in SUCRA ratings themselves (as reported in Mitra et al) as well uncertainty in preference ratings. </w:t>
      </w:r>
      <w:r w:rsidR="00B7048A">
        <w:rPr>
          <w:rFonts w:ascii="Times New Roman" w:hAnsi="Times New Roman" w:cs="Times New Roman"/>
        </w:rPr>
        <w:t xml:space="preserve"> </w:t>
      </w:r>
      <w:r w:rsidRPr="00BA15EB">
        <w:rPr>
          <w:rFonts w:ascii="Times New Roman" w:hAnsi="Times New Roman" w:cs="Times New Roman"/>
        </w:rPr>
        <w:t xml:space="preserve">As these tools are situated within the context of readers of NMAs as opposed to analysts, we assume that they do not have access to original posterior draws of </w:t>
      </w:r>
      <w:proofErr w:type="spellStart"/>
      <w:r w:rsidRPr="00BA15EB">
        <w:rPr>
          <w:rFonts w:ascii="Times New Roman" w:hAnsi="Times New Roman" w:cs="Times New Roman"/>
        </w:rPr>
        <w:t>SUCRA.We</w:t>
      </w:r>
      <w:proofErr w:type="spellEnd"/>
      <w:r w:rsidRPr="00BA15EB">
        <w:rPr>
          <w:rFonts w:ascii="Times New Roman" w:hAnsi="Times New Roman" w:cs="Times New Roman"/>
        </w:rPr>
        <w:t xml:space="preserve"> assume that that SUCRAs can be described by a beta distribution parameterised using the method of moments based on the mean and standard deviation of the Mitra et al paper</w:t>
      </w:r>
      <w:proofErr w:type="gramStart"/>
      <w:r w:rsidRPr="00BA15EB">
        <w:rPr>
          <w:rFonts w:ascii="Times New Roman" w:hAnsi="Times New Roman" w:cs="Times New Roman"/>
        </w:rPr>
        <w:t>.</w:t>
      </w:r>
      <w:r w:rsidR="00B7048A">
        <w:rPr>
          <w:rFonts w:ascii="Times New Roman" w:hAnsi="Times New Roman" w:cs="Times New Roman"/>
        </w:rPr>
        <w:t xml:space="preserve"> </w:t>
      </w:r>
      <w:proofErr w:type="gramEnd"/>
      <w:r w:rsidRPr="00BA15EB">
        <w:rPr>
          <w:rFonts w:ascii="Times New Roman" w:hAnsi="Times New Roman" w:cs="Times New Roman"/>
        </w:rPr>
        <w:t>For a second source of uncertainty, we allow for users to describe uncertainty in the weights they give to outcomes. This feature can be used to either average multiple sets of ratings together (as in the case of a guideline panel or physician group), or simply to express uncertainty in the exact distribution of weights provided by a single individual</w:t>
      </w:r>
      <w:proofErr w:type="gramStart"/>
      <w:r w:rsidRPr="00BA15EB">
        <w:rPr>
          <w:rFonts w:ascii="Times New Roman" w:hAnsi="Times New Roman" w:cs="Times New Roman"/>
        </w:rPr>
        <w:t>.</w:t>
      </w:r>
      <w:r w:rsidR="00B7048A">
        <w:rPr>
          <w:rFonts w:ascii="Times New Roman" w:hAnsi="Times New Roman" w:cs="Times New Roman"/>
        </w:rPr>
        <w:t xml:space="preserve"> </w:t>
      </w:r>
      <w:proofErr w:type="gramEnd"/>
      <w:r w:rsidRPr="00BA15EB">
        <w:rPr>
          <w:rFonts w:ascii="Times New Roman" w:hAnsi="Times New Roman" w:cs="Times New Roman"/>
        </w:rPr>
        <w:t>In the latter case, we again use the method of moments to allow users to express a mean weight with a standard deviation and then visualize the implied beta distribution</w:t>
      </w:r>
      <w:proofErr w:type="gramStart"/>
      <w:r w:rsidRPr="00BA15EB">
        <w:rPr>
          <w:rFonts w:ascii="Times New Roman" w:hAnsi="Times New Roman" w:cs="Times New Roman"/>
        </w:rPr>
        <w:t>.</w:t>
      </w:r>
      <w:r w:rsidR="00B7048A">
        <w:rPr>
          <w:rFonts w:ascii="Times New Roman" w:hAnsi="Times New Roman" w:cs="Times New Roman"/>
        </w:rPr>
        <w:t xml:space="preserve"> </w:t>
      </w:r>
      <w:proofErr w:type="gramEnd"/>
      <w:r w:rsidRPr="00BA15EB">
        <w:rPr>
          <w:rFonts w:ascii="Times New Roman" w:hAnsi="Times New Roman" w:cs="Times New Roman"/>
        </w:rPr>
        <w:t xml:space="preserve">For the absolute rate </w:t>
      </w:r>
      <w:proofErr w:type="gramStart"/>
      <w:r w:rsidRPr="00BA15EB">
        <w:rPr>
          <w:rFonts w:ascii="Times New Roman" w:hAnsi="Times New Roman" w:cs="Times New Roman"/>
        </w:rPr>
        <w:t>method</w:t>
      </w:r>
      <w:proofErr w:type="gramEnd"/>
      <w:r w:rsidRPr="00BA15EB">
        <w:rPr>
          <w:rFonts w:ascii="Times New Roman" w:hAnsi="Times New Roman" w:cs="Times New Roman"/>
        </w:rPr>
        <w:t xml:space="preserve"> we assume that uncertainty in the relative effectiveness can be represented by a normal distribution </w:t>
      </w:r>
      <w:r w:rsidRPr="00BA15EB">
        <w:rPr>
          <w:rFonts w:ascii="Times New Roman" w:hAnsi="Times New Roman" w:cs="Times New Roman"/>
        </w:rPr>
        <w:lastRenderedPageBreak/>
        <w:t xml:space="preserve">on the scale of the linear predictor (e.g. log scale for odds ratios). </w:t>
      </w:r>
      <w:r w:rsidR="00B7048A">
        <w:rPr>
          <w:rFonts w:ascii="Times New Roman" w:hAnsi="Times New Roman" w:cs="Times New Roman"/>
        </w:rPr>
        <w:t xml:space="preserve"> </w:t>
      </w:r>
      <w:r w:rsidRPr="00BA15EB">
        <w:rPr>
          <w:rFonts w:ascii="Times New Roman" w:hAnsi="Times New Roman" w:cs="Times New Roman"/>
        </w:rPr>
        <w:t>These estimates are then combined with absolute rates whose uncertainties are defined by a beta distribution. Uncertainty in weights are illustrated using the same methods as the SUCRA approach.  For both approaches, all simulations are conducted by simulating 10,000 sets of parameters and calculating expectations of the gain function</w:t>
      </w:r>
      <w:proofErr w:type="gramStart"/>
      <w:r w:rsidRPr="00BA15EB">
        <w:rPr>
          <w:rFonts w:ascii="Times New Roman" w:hAnsi="Times New Roman" w:cs="Times New Roman"/>
        </w:rPr>
        <w:t xml:space="preserve">. </w:t>
      </w:r>
      <w:proofErr w:type="gramEnd"/>
      <w:r w:rsidRPr="00BA15EB">
        <w:rPr>
          <w:rFonts w:ascii="Times New Roman" w:hAnsi="Times New Roman" w:cs="Times New Roman"/>
        </w:rPr>
        <w:t>Results are displayed as the mean and 95% credible intervals as well as the probability that a treatment is best</w:t>
      </w:r>
      <w:proofErr w:type="gramStart"/>
      <w:r w:rsidRPr="00BA15EB">
        <w:rPr>
          <w:rFonts w:ascii="Times New Roman" w:hAnsi="Times New Roman" w:cs="Times New Roman"/>
        </w:rPr>
        <w:t xml:space="preserve">. </w:t>
      </w:r>
      <w:proofErr w:type="gramEnd"/>
      <w:r w:rsidRPr="00BA15EB">
        <w:rPr>
          <w:rFonts w:ascii="Times New Roman" w:hAnsi="Times New Roman" w:cs="Times New Roman"/>
        </w:rPr>
        <w:t xml:space="preserve">**Tornado diagrams for </w:t>
      </w:r>
      <w:proofErr w:type="spellStart"/>
      <w:r w:rsidRPr="00BA15EB">
        <w:rPr>
          <w:rFonts w:ascii="Times New Roman" w:hAnsi="Times New Roman" w:cs="Times New Roman"/>
        </w:rPr>
        <w:t>sensitivty</w:t>
      </w:r>
      <w:proofErr w:type="spellEnd"/>
      <w:r w:rsidRPr="00BA15EB">
        <w:rPr>
          <w:rFonts w:ascii="Times New Roman" w:hAnsi="Times New Roman" w:cs="Times New Roman"/>
        </w:rPr>
        <w:t xml:space="preserve"> to weights**</w:t>
      </w:r>
    </w:p>
    <w:p w14:paraId="2E9E51FF" w14:textId="08808E12" w:rsidR="0072167D" w:rsidRPr="0072167D" w:rsidRDefault="0072167D" w:rsidP="00B7048A">
      <w:pPr>
        <w:spacing w:line="480" w:lineRule="auto"/>
        <w:ind w:firstLine="720"/>
        <w:rPr>
          <w:rFonts w:ascii="Times New Roman" w:hAnsi="Times New Roman" w:cs="Times New Roman"/>
          <w:b/>
        </w:rPr>
      </w:pPr>
      <w:r>
        <w:rPr>
          <w:rFonts w:ascii="Times New Roman" w:hAnsi="Times New Roman" w:cs="Times New Roman"/>
          <w:b/>
        </w:rPr>
        <w:t>Missing data.</w:t>
      </w:r>
    </w:p>
    <w:p w14:paraId="7C7A7E9C" w14:textId="77777777" w:rsidR="00991B70" w:rsidRPr="00351537" w:rsidRDefault="00991B70" w:rsidP="00844940">
      <w:pPr>
        <w:pStyle w:val="Footer"/>
        <w:rPr>
          <w:rFonts w:ascii="Times New Roman" w:hAnsi="Times New Roman" w:cs="Times New Roman"/>
        </w:rPr>
      </w:pPr>
    </w:p>
    <w:p w14:paraId="244AACF5" w14:textId="693BAF49" w:rsidR="00BE36C2" w:rsidRPr="00B7048A" w:rsidRDefault="00D01D01" w:rsidP="00B7048A">
      <w:pPr>
        <w:spacing w:line="480" w:lineRule="auto"/>
        <w:jc w:val="center"/>
        <w:rPr>
          <w:rFonts w:ascii="Times New Roman" w:hAnsi="Times New Roman" w:cs="Times New Roman"/>
          <w:b/>
        </w:rPr>
      </w:pPr>
      <w:r w:rsidRPr="00351537">
        <w:rPr>
          <w:rFonts w:ascii="Times New Roman" w:hAnsi="Times New Roman" w:cs="Times New Roman"/>
          <w:b/>
        </w:rPr>
        <w:t>Results</w:t>
      </w:r>
      <w:r w:rsidR="00C1549A" w:rsidRPr="00351537">
        <w:rPr>
          <w:rFonts w:ascii="Times New Roman" w:hAnsi="Times New Roman" w:cs="Times New Roman"/>
          <w:b/>
        </w:rPr>
        <w:tab/>
      </w:r>
      <w:r w:rsidR="00BE36C2" w:rsidRPr="00351537">
        <w:rPr>
          <w:rFonts w:ascii="Times New Roman" w:hAnsi="Times New Roman" w:cs="Times New Roman"/>
          <w:b/>
        </w:rPr>
        <w:tab/>
      </w:r>
      <w:r w:rsidR="0012550C" w:rsidRPr="00351537">
        <w:rPr>
          <w:rFonts w:ascii="Times New Roman" w:hAnsi="Times New Roman" w:cs="Times New Roman"/>
        </w:rPr>
        <w:t xml:space="preserve"> </w:t>
      </w:r>
    </w:p>
    <w:p w14:paraId="23E1959A" w14:textId="77777777" w:rsidR="00B7048A" w:rsidRDefault="00C1549A" w:rsidP="00C1549A">
      <w:pPr>
        <w:spacing w:line="480" w:lineRule="auto"/>
        <w:rPr>
          <w:rFonts w:ascii="Times New Roman" w:hAnsi="Times New Roman" w:cs="Times New Roman"/>
        </w:rPr>
      </w:pPr>
      <w:r w:rsidRPr="00351537">
        <w:rPr>
          <w:rFonts w:ascii="Times New Roman" w:hAnsi="Times New Roman" w:cs="Times New Roman"/>
          <w:b/>
        </w:rPr>
        <w:t>P</w:t>
      </w:r>
      <w:r w:rsidR="00B7048A">
        <w:rPr>
          <w:rFonts w:ascii="Times New Roman" w:hAnsi="Times New Roman" w:cs="Times New Roman"/>
          <w:b/>
        </w:rPr>
        <w:t>DA</w:t>
      </w:r>
    </w:p>
    <w:p w14:paraId="597ED900" w14:textId="601F17D1" w:rsidR="00C1549A" w:rsidRPr="00B7048A" w:rsidRDefault="00B7048A" w:rsidP="00C1549A">
      <w:pPr>
        <w:spacing w:line="480" w:lineRule="auto"/>
        <w:rPr>
          <w:rFonts w:ascii="Times New Roman" w:hAnsi="Times New Roman" w:cs="Times New Roman"/>
        </w:rPr>
      </w:pPr>
      <w:r>
        <w:rPr>
          <w:rFonts w:ascii="Times New Roman" w:hAnsi="Times New Roman" w:cs="Times New Roman"/>
          <w:b/>
        </w:rPr>
        <w:t>Steroids</w:t>
      </w:r>
    </w:p>
    <w:p w14:paraId="3BAE696B" w14:textId="6F7F61D5" w:rsidR="00B7048A" w:rsidRPr="00351537" w:rsidRDefault="00B7048A" w:rsidP="00C1549A">
      <w:pPr>
        <w:spacing w:line="480" w:lineRule="auto"/>
        <w:rPr>
          <w:rFonts w:ascii="Times New Roman" w:hAnsi="Times New Roman" w:cs="Times New Roman"/>
          <w:b/>
        </w:rPr>
      </w:pPr>
      <w:r>
        <w:rPr>
          <w:rFonts w:ascii="Times New Roman" w:hAnsi="Times New Roman" w:cs="Times New Roman"/>
          <w:b/>
        </w:rPr>
        <w:t>Oxygen</w:t>
      </w:r>
    </w:p>
    <w:p w14:paraId="7257B342" w14:textId="77777777" w:rsidR="0084276F" w:rsidRPr="00B7048A" w:rsidRDefault="002117AF" w:rsidP="00B6145F">
      <w:pPr>
        <w:spacing w:line="480" w:lineRule="auto"/>
        <w:rPr>
          <w:rFonts w:ascii="Times New Roman" w:hAnsi="Times New Roman" w:cs="Times New Roman"/>
        </w:rPr>
      </w:pPr>
      <w:r w:rsidRPr="00351537">
        <w:rPr>
          <w:rFonts w:ascii="Times New Roman" w:hAnsi="Times New Roman" w:cs="Times New Roman"/>
          <w:b/>
        </w:rPr>
        <w:tab/>
      </w:r>
    </w:p>
    <w:p w14:paraId="2984D826" w14:textId="40A0F33B" w:rsidR="00F04427" w:rsidRDefault="00D01D01" w:rsidP="00C1549A">
      <w:pPr>
        <w:spacing w:line="480" w:lineRule="auto"/>
        <w:jc w:val="center"/>
        <w:rPr>
          <w:rFonts w:ascii="Times New Roman" w:hAnsi="Times New Roman" w:cs="Times New Roman"/>
          <w:b/>
        </w:rPr>
      </w:pPr>
      <w:commentRangeStart w:id="10"/>
      <w:r w:rsidRPr="00351537">
        <w:rPr>
          <w:rFonts w:ascii="Times New Roman" w:hAnsi="Times New Roman" w:cs="Times New Roman"/>
          <w:b/>
        </w:rPr>
        <w:t>Discussion</w:t>
      </w:r>
      <w:commentRangeEnd w:id="10"/>
      <w:r w:rsidR="0031054F">
        <w:rPr>
          <w:rStyle w:val="CommentReference"/>
        </w:rPr>
        <w:commentReference w:id="10"/>
      </w:r>
    </w:p>
    <w:p w14:paraId="2BC5ACBC"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b/>
        </w:rPr>
        <w:t>-</w:t>
      </w:r>
      <w:r w:rsidRPr="00B7048A">
        <w:rPr>
          <w:rFonts w:ascii="Times New Roman" w:hAnsi="Times New Roman" w:cs="Times New Roman"/>
        </w:rPr>
        <w:t xml:space="preserve"> Provide a brief synopsis of key findings with </w:t>
      </w:r>
      <w:proofErr w:type="gramStart"/>
      <w:r w:rsidRPr="00B7048A">
        <w:rPr>
          <w:rFonts w:ascii="Times New Roman" w:hAnsi="Times New Roman" w:cs="Times New Roman"/>
        </w:rPr>
        <w:t>particular emphasis</w:t>
      </w:r>
      <w:proofErr w:type="gramEnd"/>
      <w:r w:rsidRPr="00B7048A">
        <w:rPr>
          <w:rFonts w:ascii="Times New Roman" w:hAnsi="Times New Roman" w:cs="Times New Roman"/>
        </w:rPr>
        <w:t xml:space="preserve"> on how the findings add to the body of pertinent knowledge.  </w:t>
      </w:r>
    </w:p>
    <w:p w14:paraId="59807745"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Discuss possible mechanisms and explanations for the findings.  </w:t>
      </w:r>
    </w:p>
    <w:p w14:paraId="306C7D24"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Compare study results with relevant findings from other published work.  </w:t>
      </w:r>
    </w:p>
    <w:p w14:paraId="4D099735"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Discuss the limitations of the study and any methods used to minimize or compensate for those limitations.  </w:t>
      </w:r>
    </w:p>
    <w:p w14:paraId="03FAB0E3"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Mention any crucial future research directions.  </w:t>
      </w:r>
    </w:p>
    <w:p w14:paraId="4360A5C5"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Summarize in a straightforward and circumspect manner the clinical implications of the work.  </w:t>
      </w:r>
    </w:p>
    <w:p w14:paraId="6DC43DF8"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Limitations  </w:t>
      </w:r>
    </w:p>
    <w:p w14:paraId="1C8A5745"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 </w:t>
      </w:r>
      <w:proofErr w:type="spellStart"/>
      <w:r w:rsidRPr="00B7048A">
        <w:rPr>
          <w:rFonts w:ascii="Times New Roman" w:hAnsi="Times New Roman" w:cs="Times New Roman"/>
        </w:rPr>
        <w:t>Ibuprophen</w:t>
      </w:r>
      <w:proofErr w:type="spellEnd"/>
      <w:r w:rsidRPr="00B7048A">
        <w:rPr>
          <w:rFonts w:ascii="Times New Roman" w:hAnsi="Times New Roman" w:cs="Times New Roman"/>
        </w:rPr>
        <w:t xml:space="preserve"> high dose oral only ever in three trials max.  </w:t>
      </w:r>
    </w:p>
    <w:p w14:paraId="0242B56E"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lastRenderedPageBreak/>
        <w:t xml:space="preserve">    - Implication is that despite the large N, you're really </w:t>
      </w:r>
      <w:proofErr w:type="gramStart"/>
      <w:r w:rsidRPr="00B7048A">
        <w:rPr>
          <w:rFonts w:ascii="Times New Roman" w:hAnsi="Times New Roman" w:cs="Times New Roman"/>
        </w:rPr>
        <w:t>making a decision</w:t>
      </w:r>
      <w:proofErr w:type="gramEnd"/>
      <w:r w:rsidRPr="00B7048A">
        <w:rPr>
          <w:rFonts w:ascii="Times New Roman" w:hAnsi="Times New Roman" w:cs="Times New Roman"/>
        </w:rPr>
        <w:t xml:space="preserve"> based on those three trials.  </w:t>
      </w:r>
    </w:p>
    <w:p w14:paraId="5436FBC0" w14:textId="77777777"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 This might be a great case for stronger priors... future work should look at simulations of these situations</w:t>
      </w:r>
      <w:proofErr w:type="gramStart"/>
      <w:r w:rsidRPr="00B7048A">
        <w:rPr>
          <w:rFonts w:ascii="Times New Roman" w:hAnsi="Times New Roman" w:cs="Times New Roman"/>
        </w:rPr>
        <w:t xml:space="preserve">. </w:t>
      </w:r>
      <w:proofErr w:type="gramEnd"/>
      <w:r w:rsidRPr="00B7048A">
        <w:rPr>
          <w:rFonts w:ascii="Times New Roman" w:hAnsi="Times New Roman" w:cs="Times New Roman"/>
        </w:rPr>
        <w:t>Re-analysis outside the scope of this paper though.</w:t>
      </w:r>
    </w:p>
    <w:p w14:paraId="799FEF34" w14:textId="5C64D6D5" w:rsidR="00B7048A" w:rsidRPr="00B7048A" w:rsidRDefault="00B7048A" w:rsidP="00B7048A">
      <w:pPr>
        <w:spacing w:line="480" w:lineRule="auto"/>
        <w:rPr>
          <w:rFonts w:ascii="Times New Roman" w:hAnsi="Times New Roman" w:cs="Times New Roman"/>
        </w:rPr>
      </w:pPr>
      <w:r w:rsidRPr="00B7048A">
        <w:rPr>
          <w:rFonts w:ascii="Times New Roman" w:hAnsi="Times New Roman" w:cs="Times New Roman"/>
        </w:rPr>
        <w:t xml:space="preserve">    - Really should be multivariate</w:t>
      </w:r>
    </w:p>
    <w:p w14:paraId="6864F64E" w14:textId="77777777" w:rsidR="00B62E8F" w:rsidRPr="00351537" w:rsidRDefault="00B62E8F" w:rsidP="00B62E8F">
      <w:pPr>
        <w:spacing w:line="480" w:lineRule="auto"/>
        <w:rPr>
          <w:rFonts w:ascii="Times New Roman" w:hAnsi="Times New Roman" w:cs="Times New Roman"/>
          <w:b/>
        </w:rPr>
      </w:pPr>
      <w:r w:rsidRPr="00351537">
        <w:rPr>
          <w:rFonts w:ascii="Times New Roman" w:hAnsi="Times New Roman" w:cs="Times New Roman"/>
          <w:b/>
        </w:rPr>
        <w:t>Limitations</w:t>
      </w:r>
    </w:p>
    <w:p w14:paraId="0449F9A3" w14:textId="77777777" w:rsidR="00B62E8F" w:rsidRPr="00351537" w:rsidRDefault="00B62E8F" w:rsidP="00B62E8F">
      <w:pPr>
        <w:spacing w:line="480" w:lineRule="auto"/>
        <w:rPr>
          <w:rFonts w:ascii="Times New Roman" w:hAnsi="Times New Roman" w:cs="Times New Roman"/>
        </w:rPr>
      </w:pPr>
      <w:r w:rsidRPr="00351537">
        <w:rPr>
          <w:rFonts w:ascii="Times New Roman" w:hAnsi="Times New Roman" w:cs="Times New Roman"/>
          <w:b/>
        </w:rPr>
        <w:tab/>
      </w:r>
      <w:r w:rsidRPr="00351537">
        <w:rPr>
          <w:rFonts w:ascii="Times New Roman" w:hAnsi="Times New Roman" w:cs="Times New Roman"/>
        </w:rPr>
        <w:t xml:space="preserve"> </w:t>
      </w:r>
    </w:p>
    <w:p w14:paraId="24FA99E3" w14:textId="77777777" w:rsidR="00842589" w:rsidRPr="00351537" w:rsidRDefault="00842589" w:rsidP="00B62E8F">
      <w:pPr>
        <w:spacing w:line="480" w:lineRule="auto"/>
        <w:rPr>
          <w:rFonts w:ascii="Times New Roman" w:hAnsi="Times New Roman" w:cs="Times New Roman"/>
          <w:b/>
        </w:rPr>
      </w:pPr>
      <w:r w:rsidRPr="00351537">
        <w:rPr>
          <w:rFonts w:ascii="Times New Roman" w:hAnsi="Times New Roman" w:cs="Times New Roman"/>
          <w:b/>
        </w:rPr>
        <w:t>Strengths</w:t>
      </w:r>
    </w:p>
    <w:p w14:paraId="3CEE71BB" w14:textId="77777777" w:rsidR="00842589" w:rsidRPr="00351537" w:rsidRDefault="00842589" w:rsidP="00B62E8F">
      <w:pPr>
        <w:spacing w:line="480" w:lineRule="auto"/>
        <w:rPr>
          <w:rFonts w:ascii="Times New Roman" w:hAnsi="Times New Roman" w:cs="Times New Roman"/>
        </w:rPr>
      </w:pPr>
      <w:r w:rsidRPr="00351537">
        <w:rPr>
          <w:rFonts w:ascii="Times New Roman" w:hAnsi="Times New Roman" w:cs="Times New Roman"/>
        </w:rPr>
        <w:tab/>
      </w:r>
    </w:p>
    <w:p w14:paraId="228DEBBA" w14:textId="486F0EB7" w:rsidR="00B62E8F" w:rsidRDefault="00B62E8F" w:rsidP="00B62E8F">
      <w:pPr>
        <w:spacing w:line="480" w:lineRule="auto"/>
        <w:rPr>
          <w:rFonts w:ascii="Times New Roman" w:hAnsi="Times New Roman" w:cs="Times New Roman"/>
          <w:b/>
        </w:rPr>
      </w:pPr>
      <w:r w:rsidRPr="00351537">
        <w:rPr>
          <w:rFonts w:ascii="Times New Roman" w:hAnsi="Times New Roman" w:cs="Times New Roman"/>
          <w:b/>
        </w:rPr>
        <w:t>Implications for Research</w:t>
      </w:r>
    </w:p>
    <w:p w14:paraId="67945580" w14:textId="77777777" w:rsidR="00B7048A" w:rsidRPr="00B7048A" w:rsidRDefault="00B7048A" w:rsidP="00B62E8F">
      <w:pPr>
        <w:spacing w:line="480" w:lineRule="auto"/>
        <w:rPr>
          <w:rFonts w:ascii="Times New Roman" w:hAnsi="Times New Roman" w:cs="Times New Roman"/>
        </w:rPr>
      </w:pPr>
    </w:p>
    <w:p w14:paraId="3998FB6A" w14:textId="77777777" w:rsidR="00736528" w:rsidRPr="00351537" w:rsidRDefault="00736528" w:rsidP="00736528">
      <w:pPr>
        <w:spacing w:line="480" w:lineRule="auto"/>
        <w:jc w:val="center"/>
        <w:rPr>
          <w:rFonts w:ascii="Times New Roman" w:hAnsi="Times New Roman" w:cs="Times New Roman"/>
          <w:b/>
        </w:rPr>
      </w:pPr>
      <w:r w:rsidRPr="00351537">
        <w:rPr>
          <w:rFonts w:ascii="Times New Roman" w:hAnsi="Times New Roman" w:cs="Times New Roman"/>
          <w:b/>
        </w:rPr>
        <w:t>Conclusions</w:t>
      </w:r>
    </w:p>
    <w:p w14:paraId="3CF1D7DE" w14:textId="77777777" w:rsidR="00737AB7" w:rsidRPr="00351537" w:rsidRDefault="00903269" w:rsidP="00736528">
      <w:pPr>
        <w:spacing w:line="480" w:lineRule="auto"/>
        <w:rPr>
          <w:rFonts w:ascii="Times New Roman" w:hAnsi="Times New Roman" w:cs="Times New Roman"/>
        </w:rPr>
      </w:pPr>
      <w:r w:rsidRPr="00351537">
        <w:rPr>
          <w:rFonts w:ascii="Times New Roman" w:hAnsi="Times New Roman" w:cs="Times New Roman"/>
        </w:rPr>
        <w:tab/>
      </w:r>
      <w:r w:rsidR="0075289F" w:rsidRPr="00351537">
        <w:rPr>
          <w:rFonts w:ascii="Times New Roman" w:hAnsi="Times New Roman" w:cs="Times New Roman"/>
        </w:rPr>
        <w:t xml:space="preserve"> </w:t>
      </w:r>
    </w:p>
    <w:p w14:paraId="24F328A1" w14:textId="77777777" w:rsidR="00E01DFE" w:rsidRDefault="00737AB7">
      <w:pPr>
        <w:rPr>
          <w:rFonts w:ascii="Times New Roman" w:hAnsi="Times New Roman" w:cs="Times New Roman"/>
        </w:rPr>
      </w:pPr>
      <w:r w:rsidRPr="00351537">
        <w:rPr>
          <w:rFonts w:ascii="Times New Roman" w:hAnsi="Times New Roman" w:cs="Times New Roman"/>
        </w:rPr>
        <w:br w:type="page"/>
      </w:r>
    </w:p>
    <w:p w14:paraId="1F6A7F2F" w14:textId="77777777" w:rsidR="00E01DFE" w:rsidRPr="00351537" w:rsidRDefault="00E01DFE" w:rsidP="00E01DFE">
      <w:pPr>
        <w:widowControl w:val="0"/>
        <w:autoSpaceDE w:val="0"/>
        <w:autoSpaceDN w:val="0"/>
        <w:adjustRightInd w:val="0"/>
        <w:spacing w:line="480" w:lineRule="auto"/>
        <w:ind w:left="640" w:hanging="640"/>
        <w:jc w:val="center"/>
        <w:rPr>
          <w:rFonts w:ascii="Times New Roman" w:hAnsi="Times New Roman" w:cs="Times New Roman"/>
          <w:b/>
        </w:rPr>
      </w:pPr>
      <w:r w:rsidRPr="00351537">
        <w:rPr>
          <w:rFonts w:ascii="Times New Roman" w:hAnsi="Times New Roman" w:cs="Times New Roman"/>
          <w:b/>
        </w:rPr>
        <w:lastRenderedPageBreak/>
        <w:t>Figure Legends</w:t>
      </w:r>
    </w:p>
    <w:p w14:paraId="539DE79E" w14:textId="77777777" w:rsidR="00E01DFE" w:rsidRDefault="00E01DFE" w:rsidP="00E01DFE">
      <w:pPr>
        <w:rPr>
          <w:rFonts w:ascii="Times New Roman" w:hAnsi="Times New Roman" w:cs="Times New Roman"/>
        </w:rPr>
      </w:pPr>
      <w:r w:rsidRPr="00351537">
        <w:rPr>
          <w:rFonts w:ascii="Times New Roman" w:hAnsi="Times New Roman" w:cs="Times New Roman"/>
          <w:b/>
        </w:rPr>
        <w:t>Figure 1</w:t>
      </w:r>
      <w:proofErr w:type="gramStart"/>
      <w:r w:rsidRPr="00351537">
        <w:rPr>
          <w:rFonts w:ascii="Times New Roman" w:hAnsi="Times New Roman" w:cs="Times New Roman"/>
          <w:b/>
        </w:rPr>
        <w:t xml:space="preserve">. </w:t>
      </w:r>
      <w:proofErr w:type="gramEnd"/>
      <w:r w:rsidRPr="00351537">
        <w:rPr>
          <w:rFonts w:ascii="Times New Roman" w:hAnsi="Times New Roman" w:cs="Times New Roman"/>
          <w:b/>
        </w:rPr>
        <w:t>Network graphs</w:t>
      </w:r>
      <w:r w:rsidRPr="00351537">
        <w:rPr>
          <w:rFonts w:ascii="Times New Roman" w:hAnsi="Times New Roman" w:cs="Times New Roman"/>
        </w:rPr>
        <w:t xml:space="preserve">. </w:t>
      </w:r>
      <w:r w:rsidR="00B6145F">
        <w:rPr>
          <w:rFonts w:ascii="Times New Roman" w:hAnsi="Times New Roman" w:cs="Times New Roman"/>
        </w:rPr>
        <w:t>Description</w:t>
      </w:r>
    </w:p>
    <w:p w14:paraId="6BCB856B" w14:textId="77777777" w:rsidR="00E01DFE" w:rsidRPr="00351537" w:rsidRDefault="00E01DFE" w:rsidP="00E01DFE">
      <w:pPr>
        <w:rPr>
          <w:rFonts w:ascii="Times New Roman" w:hAnsi="Times New Roman" w:cs="Times New Roman"/>
        </w:rPr>
      </w:pPr>
    </w:p>
    <w:p w14:paraId="79CA3EB9" w14:textId="77777777" w:rsidR="00E01DFE" w:rsidRDefault="00E01DFE" w:rsidP="00E01DFE">
      <w:pPr>
        <w:rPr>
          <w:rFonts w:ascii="Times New Roman" w:hAnsi="Times New Roman" w:cs="Times New Roman"/>
        </w:rPr>
      </w:pPr>
      <w:r w:rsidRPr="00351537">
        <w:rPr>
          <w:rFonts w:ascii="Times New Roman" w:hAnsi="Times New Roman" w:cs="Times New Roman"/>
          <w:b/>
        </w:rPr>
        <w:t xml:space="preserve">Figure 2. </w:t>
      </w:r>
    </w:p>
    <w:p w14:paraId="5ED52BED" w14:textId="77777777" w:rsidR="00E01DFE" w:rsidRPr="00351537" w:rsidRDefault="00E01DFE" w:rsidP="00E01DFE">
      <w:pPr>
        <w:rPr>
          <w:rFonts w:ascii="Times New Roman" w:hAnsi="Times New Roman" w:cs="Times New Roman"/>
        </w:rPr>
      </w:pPr>
    </w:p>
    <w:p w14:paraId="33031284" w14:textId="77777777" w:rsidR="00E01DFE" w:rsidRDefault="00E01DFE" w:rsidP="00E01DFE">
      <w:pPr>
        <w:rPr>
          <w:rFonts w:ascii="Times New Roman" w:hAnsi="Times New Roman" w:cs="Times New Roman"/>
        </w:rPr>
      </w:pPr>
      <w:r w:rsidRPr="00351537">
        <w:rPr>
          <w:rFonts w:ascii="Times New Roman" w:hAnsi="Times New Roman" w:cs="Times New Roman"/>
          <w:b/>
        </w:rPr>
        <w:t xml:space="preserve">Figure 3. </w:t>
      </w:r>
    </w:p>
    <w:p w14:paraId="17EA2F9E" w14:textId="77777777" w:rsidR="00E01DFE" w:rsidRPr="00351537" w:rsidRDefault="00E01DFE" w:rsidP="00E01DFE">
      <w:pPr>
        <w:rPr>
          <w:rFonts w:ascii="Times New Roman" w:hAnsi="Times New Roman" w:cs="Times New Roman"/>
        </w:rPr>
      </w:pPr>
    </w:p>
    <w:p w14:paraId="0E3175D3" w14:textId="77777777" w:rsidR="00E01DFE" w:rsidRDefault="00E01DFE" w:rsidP="00E01DFE">
      <w:pPr>
        <w:rPr>
          <w:rFonts w:ascii="Times New Roman" w:hAnsi="Times New Roman" w:cs="Times New Roman"/>
        </w:rPr>
      </w:pPr>
      <w:r w:rsidRPr="00351537">
        <w:rPr>
          <w:rFonts w:ascii="Times New Roman" w:hAnsi="Times New Roman" w:cs="Times New Roman"/>
          <w:b/>
        </w:rPr>
        <w:t xml:space="preserve">Figure 4. </w:t>
      </w:r>
    </w:p>
    <w:p w14:paraId="1A81E6B0" w14:textId="77777777" w:rsidR="00E01DFE" w:rsidRPr="00351537" w:rsidRDefault="00E01DFE" w:rsidP="00E01DFE">
      <w:pPr>
        <w:rPr>
          <w:rFonts w:ascii="Times New Roman" w:hAnsi="Times New Roman" w:cs="Times New Roman"/>
        </w:rPr>
      </w:pPr>
    </w:p>
    <w:p w14:paraId="047BA8E9" w14:textId="77777777" w:rsidR="00E01DFE" w:rsidRPr="00351537" w:rsidRDefault="00E01DFE" w:rsidP="00E01DFE">
      <w:pPr>
        <w:rPr>
          <w:rFonts w:ascii="Times New Roman" w:hAnsi="Times New Roman" w:cs="Times New Roman"/>
        </w:rPr>
      </w:pPr>
      <w:r w:rsidRPr="00351537">
        <w:rPr>
          <w:rFonts w:ascii="Times New Roman" w:hAnsi="Times New Roman" w:cs="Times New Roman"/>
          <w:b/>
        </w:rPr>
        <w:t xml:space="preserve">Figure 5. </w:t>
      </w:r>
    </w:p>
    <w:p w14:paraId="170BA440" w14:textId="77777777" w:rsidR="00E01DFE" w:rsidRPr="00351537" w:rsidRDefault="00E01DFE">
      <w:pPr>
        <w:rPr>
          <w:rFonts w:ascii="Times New Roman" w:hAnsi="Times New Roman" w:cs="Times New Roman"/>
        </w:rPr>
      </w:pPr>
      <w:r>
        <w:rPr>
          <w:rFonts w:ascii="Times New Roman" w:hAnsi="Times New Roman" w:cs="Times New Roman"/>
        </w:rPr>
        <w:br w:type="page"/>
      </w:r>
    </w:p>
    <w:p w14:paraId="34A8E82B" w14:textId="77777777" w:rsidR="005C4E3C" w:rsidRPr="00351537" w:rsidRDefault="005C4E3C" w:rsidP="008D7A00">
      <w:pPr>
        <w:spacing w:line="480" w:lineRule="auto"/>
        <w:jc w:val="center"/>
        <w:rPr>
          <w:rFonts w:ascii="Times New Roman" w:hAnsi="Times New Roman" w:cs="Times New Roman"/>
          <w:b/>
        </w:rPr>
      </w:pPr>
      <w:r w:rsidRPr="00351537">
        <w:rPr>
          <w:rFonts w:ascii="Times New Roman" w:hAnsi="Times New Roman" w:cs="Times New Roman"/>
          <w:b/>
        </w:rPr>
        <w:lastRenderedPageBreak/>
        <w:t>References</w:t>
      </w:r>
    </w:p>
    <w:p w14:paraId="4EDF86F2" w14:textId="77777777" w:rsidR="00097546" w:rsidRPr="00351537" w:rsidRDefault="00097546" w:rsidP="00736528">
      <w:pPr>
        <w:spacing w:line="480" w:lineRule="auto"/>
        <w:rPr>
          <w:rFonts w:ascii="Times New Roman" w:hAnsi="Times New Roman" w:cs="Times New Roman"/>
        </w:rPr>
      </w:pPr>
    </w:p>
    <w:sectPr w:rsidR="00097546" w:rsidRPr="00351537" w:rsidSect="008B4E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Disher" w:date="2018-08-30T13:31:00Z" w:initials="T">
    <w:p w14:paraId="1D83B3CD" w14:textId="14D2706A" w:rsidR="00810824" w:rsidRDefault="00810824">
      <w:pPr>
        <w:pStyle w:val="CommentText"/>
      </w:pPr>
      <w:r>
        <w:rPr>
          <w:rStyle w:val="CommentReference"/>
        </w:rPr>
        <w:annotationRef/>
      </w:r>
      <w:r>
        <w:t>Based on decision analysis published in JAMA Oncology that was similarly methods focused</w:t>
      </w:r>
    </w:p>
  </w:comment>
  <w:comment w:id="1" w:author="Tim Disher" w:date="2018-08-30T13:35:00Z" w:initials="T">
    <w:p w14:paraId="60E95A97" w14:textId="77777777" w:rsidR="00810824" w:rsidRDefault="00810824">
      <w:pPr>
        <w:pStyle w:val="CommentText"/>
      </w:pPr>
      <w:r>
        <w:rPr>
          <w:rStyle w:val="CommentReference"/>
        </w:rPr>
        <w:annotationRef/>
      </w:r>
      <w:r>
        <w:t>More focus in background framing that our interest is in MCDA to:</w:t>
      </w:r>
    </w:p>
    <w:p w14:paraId="451A5D6C" w14:textId="77777777" w:rsidR="00810824" w:rsidRDefault="00810824">
      <w:pPr>
        <w:pStyle w:val="CommentText"/>
      </w:pPr>
    </w:p>
    <w:p w14:paraId="712EEC27" w14:textId="77777777" w:rsidR="00810824" w:rsidRDefault="00810824">
      <w:pPr>
        <w:pStyle w:val="CommentText"/>
      </w:pPr>
      <w:r>
        <w:t xml:space="preserve">1. Balance </w:t>
      </w:r>
      <w:r w:rsidR="00513BB4">
        <w:t>multiple outcomes</w:t>
      </w:r>
    </w:p>
    <w:p w14:paraId="481610D8" w14:textId="77777777" w:rsidR="00513BB4" w:rsidRDefault="00513BB4">
      <w:pPr>
        <w:pStyle w:val="CommentText"/>
      </w:pPr>
      <w:r>
        <w:t xml:space="preserve">2. </w:t>
      </w:r>
      <w:r w:rsidR="00303CB5">
        <w:t>Treatments being optimal under one set of baseline rates but not another</w:t>
      </w:r>
    </w:p>
    <w:p w14:paraId="71698737" w14:textId="19CB7796" w:rsidR="00303CB5" w:rsidRDefault="00303CB5">
      <w:pPr>
        <w:pStyle w:val="CommentText"/>
      </w:pPr>
      <w:r>
        <w:t xml:space="preserve">3. </w:t>
      </w:r>
      <w:r w:rsidR="00BA15EB">
        <w:t xml:space="preserve">Evidence being insufficient to </w:t>
      </w:r>
      <w:proofErr w:type="gramStart"/>
      <w:r w:rsidR="00BA15EB">
        <w:t>make a decision</w:t>
      </w:r>
      <w:proofErr w:type="gramEnd"/>
    </w:p>
  </w:comment>
  <w:comment w:id="2" w:author="Tim Disher" w:date="2018-08-30T13:33:00Z" w:initials="T">
    <w:p w14:paraId="0C147B42" w14:textId="77777777" w:rsidR="00810824" w:rsidRDefault="00810824">
      <w:pPr>
        <w:pStyle w:val="CommentText"/>
      </w:pPr>
      <w:r>
        <w:rPr>
          <w:rStyle w:val="CommentReference"/>
        </w:rPr>
        <w:annotationRef/>
      </w:r>
      <w:r>
        <w:t>Re-visit after some initial data analysis is finished</w:t>
      </w:r>
      <w:proofErr w:type="gramStart"/>
      <w:r>
        <w:t xml:space="preserve">. </w:t>
      </w:r>
      <w:proofErr w:type="gramEnd"/>
      <w:r>
        <w:t>Will want to have more focus on why these three topics</w:t>
      </w:r>
      <w:proofErr w:type="gramStart"/>
      <w:r>
        <w:t xml:space="preserve">. </w:t>
      </w:r>
      <w:proofErr w:type="gramEnd"/>
      <w:r>
        <w:t>Introduce how we chose PDA, Steroids and Oxygen:</w:t>
      </w:r>
    </w:p>
    <w:p w14:paraId="2ECE48BA" w14:textId="77777777" w:rsidR="00810824" w:rsidRDefault="00810824">
      <w:pPr>
        <w:pStyle w:val="CommentText"/>
      </w:pPr>
    </w:p>
    <w:p w14:paraId="42970334" w14:textId="77777777" w:rsidR="00810824" w:rsidRDefault="00810824">
      <w:pPr>
        <w:pStyle w:val="CommentText"/>
      </w:pPr>
    </w:p>
    <w:p w14:paraId="26D6D578" w14:textId="77777777" w:rsidR="00810824" w:rsidRDefault="00810824">
      <w:pPr>
        <w:pStyle w:val="CommentText"/>
      </w:pPr>
      <w:r>
        <w:t>- Conversation with colleagues</w:t>
      </w:r>
    </w:p>
    <w:p w14:paraId="7553BC40" w14:textId="6C34DE54" w:rsidR="00810824" w:rsidRDefault="00810824">
      <w:pPr>
        <w:pStyle w:val="CommentText"/>
      </w:pPr>
      <w:r>
        <w:t xml:space="preserve">- </w:t>
      </w:r>
      <w:proofErr w:type="spellStart"/>
      <w:r w:rsidR="00BA15EB">
        <w:t>Anecdoctal</w:t>
      </w:r>
      <w:proofErr w:type="spellEnd"/>
      <w:r w:rsidR="00BA15EB">
        <w:t xml:space="preserve"> evidence of treatment variation</w:t>
      </w:r>
      <w:r>
        <w:t xml:space="preserve"> </w:t>
      </w:r>
    </w:p>
  </w:comment>
  <w:comment w:id="3" w:author="Tim Disher" w:date="2018-08-30T14:09:00Z" w:initials="T">
    <w:p w14:paraId="43421D79" w14:textId="41E59AE2" w:rsidR="00BA15EB" w:rsidRDefault="00BA15EB">
      <w:pPr>
        <w:pStyle w:val="CommentText"/>
      </w:pPr>
      <w:r>
        <w:rPr>
          <w:rStyle w:val="CommentReference"/>
        </w:rPr>
        <w:annotationRef/>
      </w:r>
      <w:r>
        <w:t>Can talk about why these three topics here</w:t>
      </w:r>
    </w:p>
  </w:comment>
  <w:comment w:id="4" w:author="Tim Disher" w:date="2018-08-30T14:13:00Z" w:initials="T">
    <w:p w14:paraId="795D9B16" w14:textId="77777777" w:rsidR="00BA15EB" w:rsidRDefault="00BA15EB">
      <w:pPr>
        <w:pStyle w:val="CommentText"/>
      </w:pPr>
      <w:r>
        <w:rPr>
          <w:rStyle w:val="CommentReference"/>
        </w:rPr>
        <w:annotationRef/>
      </w:r>
      <w:r w:rsidR="007A35A8">
        <w:t>Data extraction:</w:t>
      </w:r>
    </w:p>
    <w:p w14:paraId="1FAC3DEA" w14:textId="24970296" w:rsidR="007A35A8" w:rsidRDefault="007A35A8">
      <w:pPr>
        <w:pStyle w:val="CommentText"/>
      </w:pPr>
      <w:r>
        <w:t>- Extracted outcomes relied on by author when recommendations for practice were made.</w:t>
      </w:r>
    </w:p>
  </w:comment>
  <w:comment w:id="5" w:author="Tim Disher" w:date="2018-08-31T16:22:00Z" w:initials="T">
    <w:p w14:paraId="641279D4" w14:textId="4542871B" w:rsidR="00E36C1C" w:rsidRDefault="00E36C1C">
      <w:pPr>
        <w:pStyle w:val="CommentText"/>
      </w:pPr>
      <w:r>
        <w:rPr>
          <w:rStyle w:val="CommentReference"/>
        </w:rPr>
        <w:annotationRef/>
      </w:r>
      <w:r>
        <w:t xml:space="preserve">Missing data on best treatment (BPD) </w:t>
      </w:r>
      <w:r w:rsidR="003B1467">
        <w:t>imputed.</w:t>
      </w:r>
    </w:p>
  </w:comment>
  <w:comment w:id="6" w:author="Tim Disher" w:date="2018-08-31T16:20:00Z" w:initials="T">
    <w:p w14:paraId="34CE76A9" w14:textId="3D431640" w:rsidR="00E36C1C" w:rsidRDefault="00E36C1C">
      <w:pPr>
        <w:pStyle w:val="CommentText"/>
      </w:pPr>
      <w:r>
        <w:rPr>
          <w:rStyle w:val="CommentReference"/>
        </w:rPr>
        <w:annotationRef/>
      </w:r>
      <w:r>
        <w:t>Use NIH Calculator for varying baseline risk</w:t>
      </w:r>
      <w:proofErr w:type="gramStart"/>
      <w:r>
        <w:t>?</w:t>
      </w:r>
      <w:r w:rsidR="003B1467">
        <w:t xml:space="preserve"> </w:t>
      </w:r>
      <w:proofErr w:type="gramEnd"/>
      <w:r w:rsidR="003B1467">
        <w:t xml:space="preserve">Too many missing to bother </w:t>
      </w:r>
      <w:proofErr w:type="gramStart"/>
      <w:r w:rsidR="003B1467">
        <w:t>imputing?</w:t>
      </w:r>
      <w:proofErr w:type="gramEnd"/>
      <w:r w:rsidR="003B1467">
        <w:t xml:space="preserve"> Creates issues for SUCRA since they are sensitive to number of alternatives. Could be highlighted as a drawback?</w:t>
      </w:r>
    </w:p>
  </w:comment>
  <w:comment w:id="7" w:author="Tim Disher" w:date="2018-08-31T16:26:00Z" w:initials="T">
    <w:p w14:paraId="51B967F8" w14:textId="1776888D" w:rsidR="003B1467" w:rsidRDefault="003B1467">
      <w:pPr>
        <w:pStyle w:val="CommentText"/>
      </w:pPr>
      <w:r>
        <w:rPr>
          <w:rStyle w:val="CommentReference"/>
        </w:rPr>
        <w:annotationRef/>
      </w:r>
      <w:r>
        <w:t>Can add here that there is really no heterogeneity, the composite is not really the outcome of interest.</w:t>
      </w:r>
    </w:p>
  </w:comment>
  <w:comment w:id="9" w:author="Tim Disher" w:date="2018-08-30T16:41:00Z" w:initials="T">
    <w:p w14:paraId="3AA9969B" w14:textId="220C14AE" w:rsidR="0013579F" w:rsidRDefault="0013579F">
      <w:pPr>
        <w:pStyle w:val="CommentText"/>
      </w:pPr>
      <w:r>
        <w:rPr>
          <w:rStyle w:val="CommentReference"/>
        </w:rPr>
        <w:annotationRef/>
      </w:r>
      <w:r>
        <w:t xml:space="preserve">Baseline rates from control arm for </w:t>
      </w:r>
      <w:proofErr w:type="spellStart"/>
      <w:r>
        <w:t>Souvik’s</w:t>
      </w:r>
      <w:proofErr w:type="spellEnd"/>
      <w:r>
        <w:t xml:space="preserve"> and CNN for other two</w:t>
      </w:r>
      <w:proofErr w:type="gramStart"/>
      <w:r>
        <w:t xml:space="preserve">? </w:t>
      </w:r>
      <w:proofErr w:type="gramEnd"/>
      <w:r>
        <w:t xml:space="preserve">Issue is identifying a good resource that looks at </w:t>
      </w:r>
      <w:proofErr w:type="spellStart"/>
      <w:r>
        <w:t>hemo</w:t>
      </w:r>
      <w:proofErr w:type="spellEnd"/>
      <w:r>
        <w:t xml:space="preserve"> sig PDA + varying GA on all outcome of interest.</w:t>
      </w:r>
    </w:p>
  </w:comment>
  <w:comment w:id="10" w:author="Tim Disher" w:date="2018-08-31T15:57:00Z" w:initials="T">
    <w:p w14:paraId="140D644F" w14:textId="6FF6EC79" w:rsidR="0031054F" w:rsidRDefault="0031054F">
      <w:pPr>
        <w:pStyle w:val="CommentText"/>
      </w:pPr>
      <w:r>
        <w:rPr>
          <w:rStyle w:val="CommentReference"/>
        </w:rPr>
        <w:annotationRef/>
      </w:r>
      <w:r>
        <w:t xml:space="preserve">I’m anticipating that in most cases these aren’t going to seem as controversial as some make it out to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3B3CD" w15:done="0"/>
  <w15:commentEx w15:paraId="71698737" w15:done="0"/>
  <w15:commentEx w15:paraId="7553BC40" w15:done="0"/>
  <w15:commentEx w15:paraId="43421D79" w15:done="0"/>
  <w15:commentEx w15:paraId="1FAC3DEA" w15:done="0"/>
  <w15:commentEx w15:paraId="641279D4" w15:done="0"/>
  <w15:commentEx w15:paraId="34CE76A9" w15:done="0"/>
  <w15:commentEx w15:paraId="51B967F8" w15:done="0"/>
  <w15:commentEx w15:paraId="3AA9969B" w15:done="0"/>
  <w15:commentEx w15:paraId="140D64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3B3CD" w16cid:durableId="1F327043"/>
  <w16cid:commentId w16cid:paraId="71698737" w16cid:durableId="1F32710F"/>
  <w16cid:commentId w16cid:paraId="7553BC40" w16cid:durableId="1F327091"/>
  <w16cid:commentId w16cid:paraId="43421D79" w16cid:durableId="1F327915"/>
  <w16cid:commentId w16cid:paraId="1FAC3DEA" w16cid:durableId="1F3279EE"/>
  <w16cid:commentId w16cid:paraId="641279D4" w16cid:durableId="1F33E9C3"/>
  <w16cid:commentId w16cid:paraId="34CE76A9" w16cid:durableId="1F33E930"/>
  <w16cid:commentId w16cid:paraId="51B967F8" w16cid:durableId="1F33EA98"/>
  <w16cid:commentId w16cid:paraId="3AA9969B" w16cid:durableId="1F329CC3"/>
  <w16cid:commentId w16cid:paraId="140D644F" w16cid:durableId="1F33E3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85BD4" w14:textId="77777777" w:rsidR="005C6363" w:rsidRDefault="005C6363" w:rsidP="006977D8">
      <w:r>
        <w:separator/>
      </w:r>
    </w:p>
  </w:endnote>
  <w:endnote w:type="continuationSeparator" w:id="0">
    <w:p w14:paraId="76435920" w14:textId="77777777" w:rsidR="005C6363" w:rsidRDefault="005C6363" w:rsidP="00697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766F9" w14:textId="77777777" w:rsidR="005C6363" w:rsidRDefault="005C6363" w:rsidP="006977D8">
      <w:r>
        <w:separator/>
      </w:r>
    </w:p>
  </w:footnote>
  <w:footnote w:type="continuationSeparator" w:id="0">
    <w:p w14:paraId="43F39A9E" w14:textId="77777777" w:rsidR="005C6363" w:rsidRDefault="005C6363" w:rsidP="00697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BDF"/>
    <w:multiLevelType w:val="hybridMultilevel"/>
    <w:tmpl w:val="1EA27F5A"/>
    <w:lvl w:ilvl="0" w:tplc="B7281A7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84C7CA7"/>
    <w:multiLevelType w:val="hybridMultilevel"/>
    <w:tmpl w:val="DBD4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01607"/>
    <w:multiLevelType w:val="hybridMultilevel"/>
    <w:tmpl w:val="8A2C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12E22"/>
    <w:multiLevelType w:val="hybridMultilevel"/>
    <w:tmpl w:val="2292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2F39"/>
    <w:multiLevelType w:val="hybridMultilevel"/>
    <w:tmpl w:val="6F1AB29E"/>
    <w:lvl w:ilvl="0" w:tplc="ADA64E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64EAC"/>
    <w:multiLevelType w:val="hybridMultilevel"/>
    <w:tmpl w:val="775EE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FC073A"/>
    <w:multiLevelType w:val="hybridMultilevel"/>
    <w:tmpl w:val="CBBEE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3251B59"/>
    <w:multiLevelType w:val="hybridMultilevel"/>
    <w:tmpl w:val="D498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Disher">
    <w15:presenceInfo w15:providerId="None" w15:userId="Tim D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NTW2NDcxNTA2MjRX0lEKTi0uzszPAykwNK0FAC6+aNstAAAA"/>
  </w:docVars>
  <w:rsids>
    <w:rsidRoot w:val="00AE214C"/>
    <w:rsid w:val="00005787"/>
    <w:rsid w:val="000070D1"/>
    <w:rsid w:val="000135EA"/>
    <w:rsid w:val="0001420D"/>
    <w:rsid w:val="000404ED"/>
    <w:rsid w:val="00043B8C"/>
    <w:rsid w:val="00045D65"/>
    <w:rsid w:val="00056F82"/>
    <w:rsid w:val="00057218"/>
    <w:rsid w:val="0006098F"/>
    <w:rsid w:val="000739CF"/>
    <w:rsid w:val="00083CC3"/>
    <w:rsid w:val="00092EAE"/>
    <w:rsid w:val="00097546"/>
    <w:rsid w:val="000A0978"/>
    <w:rsid w:val="000B1D5B"/>
    <w:rsid w:val="000C24BA"/>
    <w:rsid w:val="000E04B5"/>
    <w:rsid w:val="000E0527"/>
    <w:rsid w:val="000E0E11"/>
    <w:rsid w:val="000E1B94"/>
    <w:rsid w:val="00100207"/>
    <w:rsid w:val="00100555"/>
    <w:rsid w:val="001010CD"/>
    <w:rsid w:val="00105502"/>
    <w:rsid w:val="0012550C"/>
    <w:rsid w:val="00125BB9"/>
    <w:rsid w:val="0013579F"/>
    <w:rsid w:val="00136FEB"/>
    <w:rsid w:val="0014238A"/>
    <w:rsid w:val="00143076"/>
    <w:rsid w:val="00151568"/>
    <w:rsid w:val="0015187E"/>
    <w:rsid w:val="0015715D"/>
    <w:rsid w:val="001710A0"/>
    <w:rsid w:val="00171AE1"/>
    <w:rsid w:val="00175915"/>
    <w:rsid w:val="0017716E"/>
    <w:rsid w:val="001B2C36"/>
    <w:rsid w:val="001B3FC4"/>
    <w:rsid w:val="001C2254"/>
    <w:rsid w:val="001C5E13"/>
    <w:rsid w:val="001D1F18"/>
    <w:rsid w:val="001E0B21"/>
    <w:rsid w:val="001E2CA7"/>
    <w:rsid w:val="001F6300"/>
    <w:rsid w:val="00204081"/>
    <w:rsid w:val="00204E69"/>
    <w:rsid w:val="0020636B"/>
    <w:rsid w:val="002117AF"/>
    <w:rsid w:val="002479A5"/>
    <w:rsid w:val="002613C8"/>
    <w:rsid w:val="00273BA7"/>
    <w:rsid w:val="0028166E"/>
    <w:rsid w:val="002965AD"/>
    <w:rsid w:val="00297AEB"/>
    <w:rsid w:val="002A5F00"/>
    <w:rsid w:val="002A646B"/>
    <w:rsid w:val="002B2A2E"/>
    <w:rsid w:val="002B4A27"/>
    <w:rsid w:val="002D3699"/>
    <w:rsid w:val="002E36DD"/>
    <w:rsid w:val="002E419A"/>
    <w:rsid w:val="00303CB5"/>
    <w:rsid w:val="0031054F"/>
    <w:rsid w:val="00314F71"/>
    <w:rsid w:val="00340805"/>
    <w:rsid w:val="00351537"/>
    <w:rsid w:val="00365BD5"/>
    <w:rsid w:val="00383CBF"/>
    <w:rsid w:val="003A771B"/>
    <w:rsid w:val="003B1467"/>
    <w:rsid w:val="003B4606"/>
    <w:rsid w:val="003C3512"/>
    <w:rsid w:val="003E2F88"/>
    <w:rsid w:val="003E605A"/>
    <w:rsid w:val="003F12F5"/>
    <w:rsid w:val="003F38A3"/>
    <w:rsid w:val="00400C9B"/>
    <w:rsid w:val="00403F78"/>
    <w:rsid w:val="00411C8D"/>
    <w:rsid w:val="00412B06"/>
    <w:rsid w:val="00424467"/>
    <w:rsid w:val="00427899"/>
    <w:rsid w:val="0043400C"/>
    <w:rsid w:val="00441B40"/>
    <w:rsid w:val="00453722"/>
    <w:rsid w:val="00457ED2"/>
    <w:rsid w:val="004803E2"/>
    <w:rsid w:val="00493F98"/>
    <w:rsid w:val="004A0436"/>
    <w:rsid w:val="004A1BB1"/>
    <w:rsid w:val="004B39E2"/>
    <w:rsid w:val="004C07C7"/>
    <w:rsid w:val="004E17AE"/>
    <w:rsid w:val="004E51AA"/>
    <w:rsid w:val="004E7E13"/>
    <w:rsid w:val="004F1C1B"/>
    <w:rsid w:val="004F3459"/>
    <w:rsid w:val="00505E53"/>
    <w:rsid w:val="00513BB4"/>
    <w:rsid w:val="00524FDC"/>
    <w:rsid w:val="00552AE1"/>
    <w:rsid w:val="00553554"/>
    <w:rsid w:val="00565CF8"/>
    <w:rsid w:val="0058396A"/>
    <w:rsid w:val="0059133B"/>
    <w:rsid w:val="005915F6"/>
    <w:rsid w:val="005958A8"/>
    <w:rsid w:val="005C300B"/>
    <w:rsid w:val="005C4E3C"/>
    <w:rsid w:val="005C6363"/>
    <w:rsid w:val="005D26AA"/>
    <w:rsid w:val="005D6820"/>
    <w:rsid w:val="005D687D"/>
    <w:rsid w:val="005E520A"/>
    <w:rsid w:val="005F73FC"/>
    <w:rsid w:val="00612914"/>
    <w:rsid w:val="0061404E"/>
    <w:rsid w:val="006221D7"/>
    <w:rsid w:val="0062302F"/>
    <w:rsid w:val="00626E77"/>
    <w:rsid w:val="0063424C"/>
    <w:rsid w:val="00636F40"/>
    <w:rsid w:val="00644C04"/>
    <w:rsid w:val="00650EC3"/>
    <w:rsid w:val="00654178"/>
    <w:rsid w:val="00660A8A"/>
    <w:rsid w:val="00672B67"/>
    <w:rsid w:val="00683B2A"/>
    <w:rsid w:val="00695220"/>
    <w:rsid w:val="006977D8"/>
    <w:rsid w:val="006C02E0"/>
    <w:rsid w:val="006C0861"/>
    <w:rsid w:val="006C5B58"/>
    <w:rsid w:val="006C5B85"/>
    <w:rsid w:val="006D32D4"/>
    <w:rsid w:val="006D57C6"/>
    <w:rsid w:val="006F66EA"/>
    <w:rsid w:val="00714050"/>
    <w:rsid w:val="0072167D"/>
    <w:rsid w:val="00736528"/>
    <w:rsid w:val="00737AB7"/>
    <w:rsid w:val="00745889"/>
    <w:rsid w:val="0075289F"/>
    <w:rsid w:val="00753FBE"/>
    <w:rsid w:val="007656C7"/>
    <w:rsid w:val="00780583"/>
    <w:rsid w:val="00795BE2"/>
    <w:rsid w:val="007A35A8"/>
    <w:rsid w:val="007B689A"/>
    <w:rsid w:val="007D55D7"/>
    <w:rsid w:val="007E0D1B"/>
    <w:rsid w:val="007F1E74"/>
    <w:rsid w:val="007F2686"/>
    <w:rsid w:val="007F3C8C"/>
    <w:rsid w:val="007F7A04"/>
    <w:rsid w:val="00810824"/>
    <w:rsid w:val="00811113"/>
    <w:rsid w:val="008159D8"/>
    <w:rsid w:val="00824662"/>
    <w:rsid w:val="00842589"/>
    <w:rsid w:val="0084276F"/>
    <w:rsid w:val="00843979"/>
    <w:rsid w:val="00844940"/>
    <w:rsid w:val="00857A40"/>
    <w:rsid w:val="00862EF2"/>
    <w:rsid w:val="00882F26"/>
    <w:rsid w:val="008A0424"/>
    <w:rsid w:val="008A1E3F"/>
    <w:rsid w:val="008B35BB"/>
    <w:rsid w:val="008B4E7A"/>
    <w:rsid w:val="008D7A00"/>
    <w:rsid w:val="008E241E"/>
    <w:rsid w:val="008F1BEC"/>
    <w:rsid w:val="00903269"/>
    <w:rsid w:val="0091604F"/>
    <w:rsid w:val="0093165B"/>
    <w:rsid w:val="0093602A"/>
    <w:rsid w:val="00937FC8"/>
    <w:rsid w:val="009476F7"/>
    <w:rsid w:val="00953A6C"/>
    <w:rsid w:val="00955E48"/>
    <w:rsid w:val="009649BE"/>
    <w:rsid w:val="00982467"/>
    <w:rsid w:val="00991B70"/>
    <w:rsid w:val="009B5275"/>
    <w:rsid w:val="009B5637"/>
    <w:rsid w:val="009D7B9B"/>
    <w:rsid w:val="00A03E97"/>
    <w:rsid w:val="00A105D6"/>
    <w:rsid w:val="00A23FA5"/>
    <w:rsid w:val="00A254E2"/>
    <w:rsid w:val="00A34E0A"/>
    <w:rsid w:val="00A370CA"/>
    <w:rsid w:val="00A45886"/>
    <w:rsid w:val="00A5659B"/>
    <w:rsid w:val="00A710A2"/>
    <w:rsid w:val="00A742A8"/>
    <w:rsid w:val="00A94CCA"/>
    <w:rsid w:val="00AA7EF9"/>
    <w:rsid w:val="00AB7EF7"/>
    <w:rsid w:val="00AC39E8"/>
    <w:rsid w:val="00AC5EEE"/>
    <w:rsid w:val="00AD3633"/>
    <w:rsid w:val="00AD60AA"/>
    <w:rsid w:val="00AD7EE7"/>
    <w:rsid w:val="00AE019F"/>
    <w:rsid w:val="00AE214C"/>
    <w:rsid w:val="00AF6D7D"/>
    <w:rsid w:val="00B008B5"/>
    <w:rsid w:val="00B041DF"/>
    <w:rsid w:val="00B05D71"/>
    <w:rsid w:val="00B14B57"/>
    <w:rsid w:val="00B15227"/>
    <w:rsid w:val="00B45EDC"/>
    <w:rsid w:val="00B50D23"/>
    <w:rsid w:val="00B6145F"/>
    <w:rsid w:val="00B62E8F"/>
    <w:rsid w:val="00B7048A"/>
    <w:rsid w:val="00B762E9"/>
    <w:rsid w:val="00B82697"/>
    <w:rsid w:val="00B85446"/>
    <w:rsid w:val="00B92B01"/>
    <w:rsid w:val="00BA15EB"/>
    <w:rsid w:val="00BA553B"/>
    <w:rsid w:val="00BA7FFE"/>
    <w:rsid w:val="00BD2F71"/>
    <w:rsid w:val="00BE227E"/>
    <w:rsid w:val="00BE36C2"/>
    <w:rsid w:val="00BE4DA5"/>
    <w:rsid w:val="00C009B2"/>
    <w:rsid w:val="00C142F9"/>
    <w:rsid w:val="00C1549A"/>
    <w:rsid w:val="00C25DCF"/>
    <w:rsid w:val="00C3350F"/>
    <w:rsid w:val="00C462D7"/>
    <w:rsid w:val="00C71857"/>
    <w:rsid w:val="00C76CED"/>
    <w:rsid w:val="00C82B27"/>
    <w:rsid w:val="00C84721"/>
    <w:rsid w:val="00CA67FB"/>
    <w:rsid w:val="00CD6B8C"/>
    <w:rsid w:val="00CE016F"/>
    <w:rsid w:val="00CF705D"/>
    <w:rsid w:val="00CF7A37"/>
    <w:rsid w:val="00D01D01"/>
    <w:rsid w:val="00D27807"/>
    <w:rsid w:val="00D27CEC"/>
    <w:rsid w:val="00D27FE7"/>
    <w:rsid w:val="00D31982"/>
    <w:rsid w:val="00D34A48"/>
    <w:rsid w:val="00D40441"/>
    <w:rsid w:val="00D4609F"/>
    <w:rsid w:val="00D50BAC"/>
    <w:rsid w:val="00D51A78"/>
    <w:rsid w:val="00D52286"/>
    <w:rsid w:val="00D53DB2"/>
    <w:rsid w:val="00D72A65"/>
    <w:rsid w:val="00D73B60"/>
    <w:rsid w:val="00D812F5"/>
    <w:rsid w:val="00D83905"/>
    <w:rsid w:val="00D92EA2"/>
    <w:rsid w:val="00DA6E29"/>
    <w:rsid w:val="00DB0BA7"/>
    <w:rsid w:val="00DC5F9A"/>
    <w:rsid w:val="00DF180E"/>
    <w:rsid w:val="00DF6B90"/>
    <w:rsid w:val="00E01DFE"/>
    <w:rsid w:val="00E048EF"/>
    <w:rsid w:val="00E0619D"/>
    <w:rsid w:val="00E27AA1"/>
    <w:rsid w:val="00E3442D"/>
    <w:rsid w:val="00E36C1C"/>
    <w:rsid w:val="00E4316D"/>
    <w:rsid w:val="00E46CC1"/>
    <w:rsid w:val="00E66BAA"/>
    <w:rsid w:val="00E9479D"/>
    <w:rsid w:val="00EA447B"/>
    <w:rsid w:val="00EB156B"/>
    <w:rsid w:val="00EB196E"/>
    <w:rsid w:val="00EB1F05"/>
    <w:rsid w:val="00EC0FE9"/>
    <w:rsid w:val="00EC18AE"/>
    <w:rsid w:val="00EE0459"/>
    <w:rsid w:val="00EE3654"/>
    <w:rsid w:val="00F04427"/>
    <w:rsid w:val="00F13AF4"/>
    <w:rsid w:val="00F20504"/>
    <w:rsid w:val="00F326FC"/>
    <w:rsid w:val="00F3482E"/>
    <w:rsid w:val="00F47F24"/>
    <w:rsid w:val="00F55856"/>
    <w:rsid w:val="00F568DE"/>
    <w:rsid w:val="00F60BB3"/>
    <w:rsid w:val="00F620E5"/>
    <w:rsid w:val="00F755FE"/>
    <w:rsid w:val="00F804DD"/>
    <w:rsid w:val="00F96498"/>
    <w:rsid w:val="00FA3BE7"/>
    <w:rsid w:val="00FB2423"/>
    <w:rsid w:val="00FB25CC"/>
    <w:rsid w:val="00FC211E"/>
    <w:rsid w:val="00FC69DB"/>
    <w:rsid w:val="00FD3C11"/>
    <w:rsid w:val="00FE19E6"/>
    <w:rsid w:val="00FE2B20"/>
    <w:rsid w:val="00FE32AE"/>
    <w:rsid w:val="00FE3C08"/>
    <w:rsid w:val="00FF346D"/>
    <w:rsid w:val="00FF3797"/>
    <w:rsid w:val="00FF65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E533"/>
  <w15:chartTrackingRefBased/>
  <w15:docId w15:val="{5DC78D15-0FF2-41F0-9306-705DACAF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396A"/>
    <w:rPr>
      <w:sz w:val="18"/>
      <w:szCs w:val="18"/>
    </w:rPr>
  </w:style>
  <w:style w:type="paragraph" w:styleId="CommentText">
    <w:name w:val="annotation text"/>
    <w:basedOn w:val="Normal"/>
    <w:link w:val="CommentTextChar"/>
    <w:uiPriority w:val="99"/>
    <w:semiHidden/>
    <w:unhideWhenUsed/>
    <w:rsid w:val="0058396A"/>
  </w:style>
  <w:style w:type="character" w:customStyle="1" w:styleId="CommentTextChar">
    <w:name w:val="Comment Text Char"/>
    <w:basedOn w:val="DefaultParagraphFont"/>
    <w:link w:val="CommentText"/>
    <w:uiPriority w:val="99"/>
    <w:semiHidden/>
    <w:rsid w:val="0058396A"/>
  </w:style>
  <w:style w:type="paragraph" w:styleId="CommentSubject">
    <w:name w:val="annotation subject"/>
    <w:basedOn w:val="CommentText"/>
    <w:next w:val="CommentText"/>
    <w:link w:val="CommentSubjectChar"/>
    <w:uiPriority w:val="99"/>
    <w:semiHidden/>
    <w:unhideWhenUsed/>
    <w:rsid w:val="0058396A"/>
    <w:rPr>
      <w:b/>
      <w:bCs/>
      <w:sz w:val="20"/>
      <w:szCs w:val="20"/>
    </w:rPr>
  </w:style>
  <w:style w:type="character" w:customStyle="1" w:styleId="CommentSubjectChar">
    <w:name w:val="Comment Subject Char"/>
    <w:basedOn w:val="CommentTextChar"/>
    <w:link w:val="CommentSubject"/>
    <w:uiPriority w:val="99"/>
    <w:semiHidden/>
    <w:rsid w:val="0058396A"/>
    <w:rPr>
      <w:b/>
      <w:bCs/>
      <w:sz w:val="20"/>
      <w:szCs w:val="20"/>
    </w:rPr>
  </w:style>
  <w:style w:type="paragraph" w:styleId="BalloonText">
    <w:name w:val="Balloon Text"/>
    <w:basedOn w:val="Normal"/>
    <w:link w:val="BalloonTextChar"/>
    <w:uiPriority w:val="99"/>
    <w:semiHidden/>
    <w:unhideWhenUsed/>
    <w:rsid w:val="005839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96A"/>
    <w:rPr>
      <w:rFonts w:ascii="Times New Roman" w:hAnsi="Times New Roman" w:cs="Times New Roman"/>
      <w:sz w:val="18"/>
      <w:szCs w:val="18"/>
    </w:rPr>
  </w:style>
  <w:style w:type="table" w:styleId="TableGrid">
    <w:name w:val="Table Grid"/>
    <w:basedOn w:val="TableNormal"/>
    <w:uiPriority w:val="39"/>
    <w:rsid w:val="00100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005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8F1BEC"/>
    <w:pPr>
      <w:tabs>
        <w:tab w:val="center" w:pos="4680"/>
        <w:tab w:val="right" w:pos="9360"/>
      </w:tabs>
    </w:pPr>
  </w:style>
  <w:style w:type="character" w:customStyle="1" w:styleId="FooterChar">
    <w:name w:val="Footer Char"/>
    <w:basedOn w:val="DefaultParagraphFont"/>
    <w:link w:val="Footer"/>
    <w:uiPriority w:val="99"/>
    <w:rsid w:val="008F1BEC"/>
  </w:style>
  <w:style w:type="paragraph" w:styleId="Header">
    <w:name w:val="header"/>
    <w:basedOn w:val="Normal"/>
    <w:link w:val="HeaderChar"/>
    <w:uiPriority w:val="99"/>
    <w:unhideWhenUsed/>
    <w:rsid w:val="006977D8"/>
    <w:pPr>
      <w:tabs>
        <w:tab w:val="center" w:pos="4680"/>
        <w:tab w:val="right" w:pos="9360"/>
      </w:tabs>
    </w:pPr>
  </w:style>
  <w:style w:type="character" w:customStyle="1" w:styleId="HeaderChar">
    <w:name w:val="Header Char"/>
    <w:basedOn w:val="DefaultParagraphFont"/>
    <w:link w:val="Header"/>
    <w:uiPriority w:val="99"/>
    <w:rsid w:val="006977D8"/>
  </w:style>
  <w:style w:type="paragraph" w:styleId="ListParagraph">
    <w:name w:val="List Paragraph"/>
    <w:basedOn w:val="Normal"/>
    <w:uiPriority w:val="34"/>
    <w:qFormat/>
    <w:rsid w:val="00F755FE"/>
    <w:pPr>
      <w:ind w:left="720"/>
      <w:contextualSpacing/>
    </w:pPr>
  </w:style>
  <w:style w:type="paragraph" w:customStyle="1" w:styleId="Normal1">
    <w:name w:val="Normal1"/>
    <w:rsid w:val="00EC18AE"/>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626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0289">
      <w:bodyDiv w:val="1"/>
      <w:marLeft w:val="0"/>
      <w:marRight w:val="0"/>
      <w:marTop w:val="0"/>
      <w:marBottom w:val="0"/>
      <w:divBdr>
        <w:top w:val="none" w:sz="0" w:space="0" w:color="auto"/>
        <w:left w:val="none" w:sz="0" w:space="0" w:color="auto"/>
        <w:bottom w:val="none" w:sz="0" w:space="0" w:color="auto"/>
        <w:right w:val="none" w:sz="0" w:space="0" w:color="auto"/>
      </w:divBdr>
    </w:div>
    <w:div w:id="406539419">
      <w:bodyDiv w:val="1"/>
      <w:marLeft w:val="0"/>
      <w:marRight w:val="0"/>
      <w:marTop w:val="0"/>
      <w:marBottom w:val="0"/>
      <w:divBdr>
        <w:top w:val="none" w:sz="0" w:space="0" w:color="auto"/>
        <w:left w:val="none" w:sz="0" w:space="0" w:color="auto"/>
        <w:bottom w:val="none" w:sz="0" w:space="0" w:color="auto"/>
        <w:right w:val="none" w:sz="0" w:space="0" w:color="auto"/>
      </w:divBdr>
    </w:div>
    <w:div w:id="427234853">
      <w:bodyDiv w:val="1"/>
      <w:marLeft w:val="0"/>
      <w:marRight w:val="0"/>
      <w:marTop w:val="0"/>
      <w:marBottom w:val="0"/>
      <w:divBdr>
        <w:top w:val="none" w:sz="0" w:space="0" w:color="auto"/>
        <w:left w:val="none" w:sz="0" w:space="0" w:color="auto"/>
        <w:bottom w:val="none" w:sz="0" w:space="0" w:color="auto"/>
        <w:right w:val="none" w:sz="0" w:space="0" w:color="auto"/>
      </w:divBdr>
    </w:div>
    <w:div w:id="439640107">
      <w:bodyDiv w:val="1"/>
      <w:marLeft w:val="0"/>
      <w:marRight w:val="0"/>
      <w:marTop w:val="0"/>
      <w:marBottom w:val="0"/>
      <w:divBdr>
        <w:top w:val="none" w:sz="0" w:space="0" w:color="auto"/>
        <w:left w:val="none" w:sz="0" w:space="0" w:color="auto"/>
        <w:bottom w:val="none" w:sz="0" w:space="0" w:color="auto"/>
        <w:right w:val="none" w:sz="0" w:space="0" w:color="auto"/>
      </w:divBdr>
    </w:div>
    <w:div w:id="549540514">
      <w:bodyDiv w:val="1"/>
      <w:marLeft w:val="0"/>
      <w:marRight w:val="0"/>
      <w:marTop w:val="0"/>
      <w:marBottom w:val="0"/>
      <w:divBdr>
        <w:top w:val="none" w:sz="0" w:space="0" w:color="auto"/>
        <w:left w:val="none" w:sz="0" w:space="0" w:color="auto"/>
        <w:bottom w:val="none" w:sz="0" w:space="0" w:color="auto"/>
        <w:right w:val="none" w:sz="0" w:space="0" w:color="auto"/>
      </w:divBdr>
    </w:div>
    <w:div w:id="561332638">
      <w:bodyDiv w:val="1"/>
      <w:marLeft w:val="0"/>
      <w:marRight w:val="0"/>
      <w:marTop w:val="0"/>
      <w:marBottom w:val="0"/>
      <w:divBdr>
        <w:top w:val="none" w:sz="0" w:space="0" w:color="auto"/>
        <w:left w:val="none" w:sz="0" w:space="0" w:color="auto"/>
        <w:bottom w:val="none" w:sz="0" w:space="0" w:color="auto"/>
        <w:right w:val="none" w:sz="0" w:space="0" w:color="auto"/>
      </w:divBdr>
    </w:div>
    <w:div w:id="679313249">
      <w:bodyDiv w:val="1"/>
      <w:marLeft w:val="0"/>
      <w:marRight w:val="0"/>
      <w:marTop w:val="0"/>
      <w:marBottom w:val="0"/>
      <w:divBdr>
        <w:top w:val="none" w:sz="0" w:space="0" w:color="auto"/>
        <w:left w:val="none" w:sz="0" w:space="0" w:color="auto"/>
        <w:bottom w:val="none" w:sz="0" w:space="0" w:color="auto"/>
        <w:right w:val="none" w:sz="0" w:space="0" w:color="auto"/>
      </w:divBdr>
    </w:div>
    <w:div w:id="745223375">
      <w:bodyDiv w:val="1"/>
      <w:marLeft w:val="0"/>
      <w:marRight w:val="0"/>
      <w:marTop w:val="0"/>
      <w:marBottom w:val="0"/>
      <w:divBdr>
        <w:top w:val="none" w:sz="0" w:space="0" w:color="auto"/>
        <w:left w:val="none" w:sz="0" w:space="0" w:color="auto"/>
        <w:bottom w:val="none" w:sz="0" w:space="0" w:color="auto"/>
        <w:right w:val="none" w:sz="0" w:space="0" w:color="auto"/>
      </w:divBdr>
    </w:div>
    <w:div w:id="753556194">
      <w:bodyDiv w:val="1"/>
      <w:marLeft w:val="0"/>
      <w:marRight w:val="0"/>
      <w:marTop w:val="0"/>
      <w:marBottom w:val="0"/>
      <w:divBdr>
        <w:top w:val="none" w:sz="0" w:space="0" w:color="auto"/>
        <w:left w:val="none" w:sz="0" w:space="0" w:color="auto"/>
        <w:bottom w:val="none" w:sz="0" w:space="0" w:color="auto"/>
        <w:right w:val="none" w:sz="0" w:space="0" w:color="auto"/>
      </w:divBdr>
    </w:div>
    <w:div w:id="833840814">
      <w:bodyDiv w:val="1"/>
      <w:marLeft w:val="0"/>
      <w:marRight w:val="0"/>
      <w:marTop w:val="0"/>
      <w:marBottom w:val="0"/>
      <w:divBdr>
        <w:top w:val="none" w:sz="0" w:space="0" w:color="auto"/>
        <w:left w:val="none" w:sz="0" w:space="0" w:color="auto"/>
        <w:bottom w:val="none" w:sz="0" w:space="0" w:color="auto"/>
        <w:right w:val="none" w:sz="0" w:space="0" w:color="auto"/>
      </w:divBdr>
    </w:div>
    <w:div w:id="1008216379">
      <w:bodyDiv w:val="1"/>
      <w:marLeft w:val="0"/>
      <w:marRight w:val="0"/>
      <w:marTop w:val="0"/>
      <w:marBottom w:val="0"/>
      <w:divBdr>
        <w:top w:val="none" w:sz="0" w:space="0" w:color="auto"/>
        <w:left w:val="none" w:sz="0" w:space="0" w:color="auto"/>
        <w:bottom w:val="none" w:sz="0" w:space="0" w:color="auto"/>
        <w:right w:val="none" w:sz="0" w:space="0" w:color="auto"/>
      </w:divBdr>
    </w:div>
    <w:div w:id="1468473847">
      <w:bodyDiv w:val="1"/>
      <w:marLeft w:val="0"/>
      <w:marRight w:val="0"/>
      <w:marTop w:val="0"/>
      <w:marBottom w:val="0"/>
      <w:divBdr>
        <w:top w:val="none" w:sz="0" w:space="0" w:color="auto"/>
        <w:left w:val="none" w:sz="0" w:space="0" w:color="auto"/>
        <w:bottom w:val="none" w:sz="0" w:space="0" w:color="auto"/>
        <w:right w:val="none" w:sz="0" w:space="0" w:color="auto"/>
      </w:divBdr>
    </w:div>
    <w:div w:id="1566838413">
      <w:bodyDiv w:val="1"/>
      <w:marLeft w:val="0"/>
      <w:marRight w:val="0"/>
      <w:marTop w:val="0"/>
      <w:marBottom w:val="0"/>
      <w:divBdr>
        <w:top w:val="none" w:sz="0" w:space="0" w:color="auto"/>
        <w:left w:val="none" w:sz="0" w:space="0" w:color="auto"/>
        <w:bottom w:val="none" w:sz="0" w:space="0" w:color="auto"/>
        <w:right w:val="none" w:sz="0" w:space="0" w:color="auto"/>
      </w:divBdr>
    </w:div>
    <w:div w:id="1728259783">
      <w:bodyDiv w:val="1"/>
      <w:marLeft w:val="0"/>
      <w:marRight w:val="0"/>
      <w:marTop w:val="0"/>
      <w:marBottom w:val="0"/>
      <w:divBdr>
        <w:top w:val="none" w:sz="0" w:space="0" w:color="auto"/>
        <w:left w:val="none" w:sz="0" w:space="0" w:color="auto"/>
        <w:bottom w:val="none" w:sz="0" w:space="0" w:color="auto"/>
        <w:right w:val="none" w:sz="0" w:space="0" w:color="auto"/>
      </w:divBdr>
    </w:div>
    <w:div w:id="183556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Timbot\Documents\Custom%20Office%20Templates\jama_original_investig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9933F4-A31D-4CCC-925E-1103F60F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jama_original_investigation.dotx</Template>
  <TotalTime>132</TotalTime>
  <Pages>13</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Tim Disher</cp:lastModifiedBy>
  <cp:revision>5</cp:revision>
  <cp:lastPrinted>2016-10-22T18:24:00Z</cp:lastPrinted>
  <dcterms:created xsi:type="dcterms:W3CDTF">2018-08-30T16:15:00Z</dcterms:created>
  <dcterms:modified xsi:type="dcterms:W3CDTF">2018-08-31T19:44:00Z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http://www.zotero.org/styles/biomed-central</vt:lpwstr>
  </property>
  <property fmtid="{D5CDD505-2E9C-101B-9397-08002B2CF9AE}" pid="14" name="Mendeley Recent Style Name 4_1">
    <vt:lpwstr>BioMed Central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