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D357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游戏机关模块、事件通知体系、状态机系统交接文档</w:t>
      </w:r>
    </w:p>
    <w:p w14:paraId="4F09189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一、文档目的</w:t>
      </w:r>
      <w:bookmarkEnd w:id="0"/>
    </w:p>
    <w:p w14:paraId="7682AE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本文档基于已完成的【第一关地图数据模块】代码，对</w:t>
      </w:r>
      <w:r>
        <w:rPr>
          <w:rFonts w:ascii="Arial" w:hAnsi="Arial" w:eastAsia="等线" w:cs="Arial"/>
          <w:b/>
          <w:sz w:val="22"/>
        </w:rPr>
        <w:t>事件通知架构（最小观察者模式）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全部游戏机关组件状态机定义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模块职责边界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前后端衔接规则</w:t>
      </w:r>
      <w:r>
        <w:rPr>
          <w:rFonts w:ascii="Arial" w:hAnsi="Arial" w:eastAsia="等线" w:cs="Arial"/>
          <w:sz w:val="22"/>
        </w:rPr>
        <w:t>、</w:t>
      </w:r>
      <w:r>
        <w:rPr>
          <w:rFonts w:ascii="Arial" w:hAnsi="Arial" w:eastAsia="等线" w:cs="Arial"/>
          <w:b/>
          <w:sz w:val="22"/>
        </w:rPr>
        <w:t>待开发任务</w:t>
      </w:r>
      <w:r>
        <w:rPr>
          <w:rFonts w:ascii="Arial" w:hAnsi="Arial" w:eastAsia="等线" w:cs="Arial"/>
          <w:sz w:val="22"/>
        </w:rPr>
        <w:t>进行标准化交接，为后续机关逻辑、游戏交互、关卡联动、时空共振系统开发提供统一规范与接口标准。</w:t>
      </w:r>
    </w:p>
    <w:p w14:paraId="2529FBB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二、现有已完成模块（交接基准）</w:t>
      </w:r>
      <w:bookmarkEnd w:id="1"/>
    </w:p>
    <w:p w14:paraId="4BA5B7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当前已完整实现</w:t>
      </w:r>
      <w:r>
        <w:rPr>
          <w:rFonts w:ascii="Arial" w:hAnsi="Arial" w:eastAsia="等线" w:cs="Arial"/>
          <w:b/>
          <w:sz w:val="22"/>
        </w:rPr>
        <w:t>关卡数据层（Model 层）</w:t>
      </w:r>
      <w:r>
        <w:rPr>
          <w:rFonts w:ascii="Arial" w:hAnsi="Arial" w:eastAsia="等线" w:cs="Arial"/>
          <w:sz w:val="22"/>
        </w:rPr>
        <w:t>，完全无业务逻辑、无渲染、无状态更新，为纯静态配置模块：</w:t>
      </w:r>
    </w:p>
    <w:p w14:paraId="4E53F61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Vector2D</w:t>
      </w:r>
      <w:r>
        <w:rPr>
          <w:rFonts w:ascii="Arial" w:hAnsi="Arial" w:eastAsia="等线" w:cs="Arial"/>
          <w:sz w:val="22"/>
        </w:rPr>
        <w:t>：全局世界坐标体系</w:t>
      </w:r>
    </w:p>
    <w:p w14:paraId="33B3FCC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TileType</w:t>
      </w:r>
      <w:r>
        <w:rPr>
          <w:rFonts w:ascii="Arial" w:hAnsi="Arial" w:eastAsia="等线" w:cs="Arial"/>
          <w:sz w:val="22"/>
        </w:rPr>
        <w:t>：地形通行规则定义</w:t>
      </w:r>
    </w:p>
    <w:p w14:paraId="41C4707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PathNode</w:t>
      </w:r>
      <w:r>
        <w:rPr>
          <w:rFonts w:ascii="Arial" w:hAnsi="Arial" w:eastAsia="等线" w:cs="Arial"/>
          <w:sz w:val="22"/>
        </w:rPr>
        <w:t>：角色巡行路径节点数据</w:t>
      </w:r>
    </w:p>
    <w:p w14:paraId="511AEE8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EntitySpawnInfo</w:t>
      </w:r>
      <w:r>
        <w:rPr>
          <w:rFonts w:ascii="Arial" w:hAnsi="Arial" w:eastAsia="等线" w:cs="Arial"/>
          <w:sz w:val="22"/>
        </w:rPr>
        <w:t>：所有机关的生成位置与初始参数配置</w:t>
      </w:r>
    </w:p>
    <w:p w14:paraId="49C537A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LevelData</w:t>
      </w:r>
      <w:r>
        <w:rPr>
          <w:rFonts w:ascii="Arial" w:hAnsi="Arial" w:eastAsia="等线" w:cs="Arial"/>
          <w:sz w:val="22"/>
        </w:rPr>
        <w:t>：关卡顶层数据容器（时长、轮次、残影寿命、地形、机关列表）</w:t>
      </w:r>
    </w:p>
    <w:p w14:paraId="5B0971A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Level01Footsteps</w:t>
      </w:r>
      <w:r>
        <w:rPr>
          <w:rFonts w:ascii="Arial" w:hAnsi="Arial" w:eastAsia="等线" w:cs="Arial"/>
          <w:sz w:val="22"/>
        </w:rPr>
        <w:t>：第一关完整地图硬编码配置</w:t>
      </w:r>
    </w:p>
    <w:p w14:paraId="5BB31F5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JUnit5 全套数据校验测试类</w:t>
      </w:r>
    </w:p>
    <w:p w14:paraId="2755DE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现有模块</w:t>
      </w:r>
      <w:r>
        <w:rPr>
          <w:rFonts w:ascii="Arial" w:hAnsi="Arial" w:eastAsia="等线" w:cs="Arial"/>
          <w:b/>
          <w:sz w:val="22"/>
        </w:rPr>
        <w:t>只负责 “描述关卡长什么样”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不包含任何交互、状态、触发、联动逻辑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所有机关动态行为、状态切换、事件联动、时空规则全部交由</w:t>
      </w:r>
      <w:r>
        <w:rPr>
          <w:rFonts w:ascii="Arial" w:hAnsi="Arial" w:eastAsia="等线" w:cs="Arial"/>
          <w:b/>
          <w:sz w:val="22"/>
        </w:rPr>
        <w:t>mechanism 机关层 + 事件总线系统</w:t>
      </w:r>
      <w:r>
        <w:rPr>
          <w:rFonts w:ascii="Arial" w:hAnsi="Arial" w:eastAsia="等线" w:cs="Arial"/>
          <w:sz w:val="22"/>
        </w:rPr>
        <w:t>实现。</w:t>
      </w:r>
    </w:p>
    <w:p w14:paraId="4B43567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三、全局事件通知架构设计（最小观察者方案）</w:t>
      </w:r>
      <w:bookmarkEnd w:id="2"/>
    </w:p>
    <w:p w14:paraId="3B08C1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为避免复杂 EventBus 冗余依赖，本项目采用</w:t>
      </w:r>
      <w:r>
        <w:rPr>
          <w:rFonts w:ascii="Arial" w:hAnsi="Arial" w:eastAsia="等线" w:cs="Arial"/>
          <w:b/>
          <w:sz w:val="22"/>
        </w:rPr>
        <w:t>极简原生观察者模式</w:t>
      </w:r>
      <w:r>
        <w:rPr>
          <w:rFonts w:ascii="Arial" w:hAnsi="Arial" w:eastAsia="等线" w:cs="Arial"/>
          <w:sz w:val="22"/>
        </w:rPr>
        <w:t>作为全局消息中枢，满足所有机关联动、开关互锁、射线触发、共振传播需求。</w:t>
      </w:r>
    </w:p>
    <w:p w14:paraId="35F5029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架构特点</w:t>
      </w:r>
      <w:bookmarkEnd w:id="3"/>
    </w:p>
    <w:p w14:paraId="73F3088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无第三方框架依赖，纯 JDK 实现，轻量、低耦合、适配 JavaFX 桌面游戏。</w:t>
      </w:r>
    </w:p>
    <w:p w14:paraId="313E76F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统一 </w:t>
      </w:r>
      <w:r>
        <w:rPr>
          <w:rFonts w:ascii="Arial" w:hAnsi="Arial" w:eastAsia="等线" w:cs="Arial"/>
          <w:b/>
          <w:sz w:val="22"/>
        </w:rPr>
        <w:t>事件发布 - 订阅</w:t>
      </w:r>
      <w:r>
        <w:rPr>
          <w:rFonts w:ascii="Arial" w:hAnsi="Arial" w:eastAsia="等线" w:cs="Arial"/>
          <w:sz w:val="22"/>
        </w:rPr>
        <w:t xml:space="preserve"> 机制，所有机关、门、射线、共振节点</w:t>
      </w:r>
      <w:r>
        <w:rPr>
          <w:rFonts w:ascii="Arial" w:hAnsi="Arial" w:eastAsia="等线" w:cs="Arial"/>
          <w:b/>
          <w:sz w:val="22"/>
        </w:rPr>
        <w:t>不直接互相持有对象</w:t>
      </w:r>
      <w:r>
        <w:rPr>
          <w:rFonts w:ascii="Arial" w:hAnsi="Arial" w:eastAsia="等线" w:cs="Arial"/>
          <w:sz w:val="22"/>
        </w:rPr>
        <w:t>，完全通过事件通信。</w:t>
      </w:r>
    </w:p>
    <w:p w14:paraId="187B85B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支持：状态变更通知、开关触发、脉冲瞬时事件、共振扩散、射线命中、通关事件。</w:t>
      </w:r>
    </w:p>
    <w:p w14:paraId="4D1CDE47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核心角色</w:t>
      </w:r>
      <w:bookmarkEnd w:id="4"/>
    </w:p>
    <w:p w14:paraId="185DE4E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事件中心（EventDispatcher）</w:t>
      </w:r>
      <w:r>
        <w:rPr>
          <w:rFonts w:ascii="Arial" w:hAnsi="Arial" w:eastAsia="等线" w:cs="Arial"/>
          <w:sz w:val="22"/>
        </w:rPr>
        <w:t>：全局单例，负责注册监听、移除监听、分发事件。</w:t>
      </w:r>
    </w:p>
    <w:p w14:paraId="79E6233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观察者接口（GameObserver）</w:t>
      </w:r>
      <w:r>
        <w:rPr>
          <w:rFonts w:ascii="Arial" w:hAnsi="Arial" w:eastAsia="等线" w:cs="Arial"/>
          <w:sz w:val="22"/>
        </w:rPr>
        <w:t>：所有可响应事件的机关、门、终端统一实现。</w:t>
      </w:r>
    </w:p>
    <w:p w14:paraId="1CDC4B0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事件实体（GameEvent）</w:t>
      </w:r>
      <w:r>
        <w:rPr>
          <w:rFonts w:ascii="Arial" w:hAnsi="Arial" w:eastAsia="等线" w:cs="Arial"/>
          <w:sz w:val="22"/>
        </w:rPr>
        <w:t>：统一封装事件类型、触发者、参数、状态。</w:t>
      </w:r>
    </w:p>
    <w:p w14:paraId="15C1D0A9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适用场景</w:t>
      </w:r>
      <w:bookmarkEnd w:id="5"/>
    </w:p>
    <w:p w14:paraId="781B1FD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压力板按压 / 松开</w:t>
      </w:r>
    </w:p>
    <w:p w14:paraId="2B8542E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各类开关打开 / 关闭</w:t>
      </w:r>
    </w:p>
    <w:p w14:paraId="0A19B34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时滞射线触发</w:t>
      </w:r>
    </w:p>
    <w:p w14:paraId="67BD2C5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共振节点激活、中继传导</w:t>
      </w:r>
    </w:p>
    <w:p w14:paraId="4EE1A97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代际感应板轮次感应</w:t>
      </w:r>
    </w:p>
    <w:p w14:paraId="598C9A8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大门解锁、锁定</w:t>
      </w:r>
    </w:p>
    <w:p w14:paraId="43E6233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出口终端可通关事件</w:t>
      </w:r>
    </w:p>
    <w:p w14:paraId="2B73C75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模块约束</w:t>
      </w:r>
      <w:bookmarkEnd w:id="6"/>
    </w:p>
    <w:p w14:paraId="5F1DD47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数据层（level）禁止订阅 / 发布事件</w:t>
      </w:r>
    </w:p>
    <w:p w14:paraId="4D64F89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所有动态交互逻辑统一收敛到 mechanism 层</w:t>
      </w:r>
    </w:p>
    <w:p w14:paraId="4CD9185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所有跨机关联动禁止硬编码依赖，必须走事件总线</w:t>
      </w:r>
    </w:p>
    <w:p w14:paraId="18CD596A">
      <w:pPr>
        <w:spacing w:before="320" w:after="120" w:line="288" w:lineRule="auto"/>
        <w:ind w:left="0"/>
        <w:jc w:val="left"/>
        <w:outlineLvl w:val="1"/>
      </w:pPr>
      <w:bookmarkStart w:id="7" w:name="heading_17"/>
      <w:r>
        <w:rPr>
          <w:rFonts w:hint="eastAsia" w:ascii="Arial" w:hAnsi="Arial" w:eastAsia="等线" w:cs="Arial"/>
          <w:b/>
          <w:sz w:val="32"/>
          <w:lang w:val="en-US" w:eastAsia="zh-CN"/>
        </w:rPr>
        <w:t>四</w:t>
      </w:r>
      <w:r>
        <w:rPr>
          <w:rFonts w:ascii="Arial" w:hAnsi="Arial" w:eastAsia="等线" w:cs="Arial"/>
          <w:b/>
          <w:sz w:val="32"/>
        </w:rPr>
        <w:t>、模块层级交接关系</w:t>
      </w:r>
      <w:bookmarkEnd w:id="7"/>
    </w:p>
    <w:p w14:paraId="3D9A1173">
      <w:pPr>
        <w:spacing w:before="300" w:after="120" w:line="288" w:lineRule="auto"/>
        <w:ind w:left="0"/>
        <w:jc w:val="left"/>
        <w:outlineLvl w:val="2"/>
      </w:pPr>
      <w:bookmarkStart w:id="8" w:name="heading_18"/>
      <w:r>
        <w:rPr>
          <w:rFonts w:ascii="Arial" w:hAnsi="Arial" w:eastAsia="等线" w:cs="Arial"/>
          <w:b/>
          <w:sz w:val="30"/>
        </w:rPr>
        <w:t>上层（已完成）</w:t>
      </w:r>
      <w:bookmarkEnd w:id="8"/>
    </w:p>
    <w:p w14:paraId="344447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Level 数据模块：提供所有机关</w:t>
      </w:r>
      <w:r>
        <w:rPr>
          <w:rFonts w:ascii="Arial" w:hAnsi="Arial" w:eastAsia="等线" w:cs="Arial"/>
          <w:b/>
          <w:sz w:val="22"/>
        </w:rPr>
        <w:t>生成位置、初始参数、关卡配置</w:t>
      </w:r>
    </w:p>
    <w:p w14:paraId="32B2F51F">
      <w:pPr>
        <w:spacing w:before="300" w:after="120" w:line="288" w:lineRule="auto"/>
        <w:ind w:left="0"/>
        <w:jc w:val="left"/>
        <w:outlineLvl w:val="2"/>
      </w:pPr>
      <w:bookmarkStart w:id="9" w:name="heading_19"/>
      <w:r>
        <w:rPr>
          <w:rFonts w:ascii="Arial" w:hAnsi="Arial" w:eastAsia="等线" w:cs="Arial"/>
          <w:b/>
          <w:sz w:val="30"/>
        </w:rPr>
        <w:t>中层（待开发核心）</w:t>
      </w:r>
      <w:bookmarkEnd w:id="9"/>
    </w:p>
    <w:p w14:paraId="2E331A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Mechanism 机关层：</w:t>
      </w:r>
    </w:p>
    <w:p w14:paraId="0C8FC5B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事件总线、观察者体系</w:t>
      </w:r>
    </w:p>
    <w:p w14:paraId="0540463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所有机关状态机逻辑</w:t>
      </w:r>
    </w:p>
    <w:p w14:paraId="4F6BBEC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机关联动、时序、共振、代际判定</w:t>
      </w:r>
    </w:p>
    <w:p w14:paraId="3515985E">
      <w:pPr>
        <w:spacing w:before="300" w:after="120" w:line="288" w:lineRule="auto"/>
        <w:ind w:left="0"/>
        <w:jc w:val="left"/>
        <w:outlineLvl w:val="2"/>
      </w:pPr>
      <w:bookmarkStart w:id="10" w:name="heading_20"/>
      <w:r>
        <w:rPr>
          <w:rFonts w:ascii="Arial" w:hAnsi="Arial" w:eastAsia="等线" w:cs="Arial"/>
          <w:b/>
          <w:sz w:val="30"/>
        </w:rPr>
        <w:t>下层（后续对接）</w:t>
      </w:r>
      <w:bookmarkEnd w:id="10"/>
    </w:p>
    <w:p w14:paraId="0DAEC0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Game 游戏循环层：</w:t>
      </w:r>
    </w:p>
    <w:p w14:paraId="2A253FD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每帧 tick 更新机关状态</w:t>
      </w:r>
    </w:p>
    <w:p w14:paraId="3CD86D9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接收状态变化、驱动动画与碰撞</w:t>
      </w:r>
    </w:p>
    <w:p w14:paraId="7E97CB03">
      <w:pPr>
        <w:spacing w:before="300" w:after="120" w:line="288" w:lineRule="auto"/>
        <w:ind w:left="0"/>
        <w:jc w:val="left"/>
        <w:outlineLvl w:val="2"/>
      </w:pPr>
      <w:bookmarkStart w:id="11" w:name="heading_21"/>
      <w:r>
        <w:rPr>
          <w:rFonts w:ascii="Arial" w:hAnsi="Arial" w:eastAsia="等线" w:cs="Arial"/>
          <w:b/>
          <w:sz w:val="30"/>
        </w:rPr>
        <w:t>表现层（JavaFX）</w:t>
      </w:r>
      <w:bookmarkEnd w:id="11"/>
    </w:p>
    <w:p w14:paraId="4B8147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View 渲染层：</w:t>
      </w:r>
    </w:p>
    <w:p w14:paraId="3467944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只根据机关</w:t>
      </w:r>
      <w:r>
        <w:rPr>
          <w:rFonts w:ascii="Arial" w:hAnsi="Arial" w:eastAsia="等线" w:cs="Arial"/>
          <w:b/>
          <w:sz w:val="22"/>
        </w:rPr>
        <w:t>最终状态</w:t>
      </w:r>
      <w:r>
        <w:rPr>
          <w:rFonts w:ascii="Arial" w:hAnsi="Arial" w:eastAsia="等线" w:cs="Arial"/>
          <w:sz w:val="22"/>
        </w:rPr>
        <w:t>做绘制</w:t>
      </w:r>
    </w:p>
    <w:p w14:paraId="4CE49150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不参与任何逻辑判断</w:t>
      </w:r>
    </w:p>
    <w:p w14:paraId="0D172101">
      <w:pPr>
        <w:spacing w:before="320" w:after="120" w:line="288" w:lineRule="auto"/>
        <w:ind w:left="0"/>
        <w:jc w:val="left"/>
        <w:outlineLvl w:val="1"/>
      </w:pPr>
      <w:bookmarkStart w:id="12" w:name="heading_22"/>
      <w:r>
        <w:rPr>
          <w:rFonts w:hint="eastAsia" w:ascii="Arial" w:hAnsi="Arial" w:eastAsia="等线" w:cs="Arial"/>
          <w:b/>
          <w:sz w:val="32"/>
          <w:lang w:val="en-US" w:eastAsia="zh-CN"/>
        </w:rPr>
        <w:t>五</w:t>
      </w:r>
      <w:r>
        <w:rPr>
          <w:rFonts w:ascii="Arial" w:hAnsi="Arial" w:eastAsia="等线" w:cs="Arial"/>
          <w:b/>
          <w:sz w:val="32"/>
        </w:rPr>
        <w:t>、开发强制规范（交接约束）</w:t>
      </w:r>
      <w:bookmarkEnd w:id="12"/>
    </w:p>
    <w:p w14:paraId="66DEFA2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所有机关</w:t>
      </w:r>
      <w:r>
        <w:rPr>
          <w:rFonts w:ascii="Arial" w:hAnsi="Arial" w:eastAsia="等线" w:cs="Arial"/>
          <w:b/>
          <w:sz w:val="22"/>
        </w:rPr>
        <w:t>状态必须枚举化</w:t>
      </w:r>
      <w:r>
        <w:rPr>
          <w:rFonts w:ascii="Arial" w:hAnsi="Arial" w:eastAsia="等线" w:cs="Arial"/>
          <w:sz w:val="22"/>
        </w:rPr>
        <w:t>，禁止零散布尔变量控制逻辑</w:t>
      </w:r>
    </w:p>
    <w:p w14:paraId="38310CA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所有跨机关联动</w:t>
      </w:r>
      <w:r>
        <w:rPr>
          <w:rFonts w:ascii="Arial" w:hAnsi="Arial" w:eastAsia="等线" w:cs="Arial"/>
          <w:b/>
          <w:sz w:val="22"/>
        </w:rPr>
        <w:t>必须通过事件总线</w:t>
      </w:r>
      <w:r>
        <w:rPr>
          <w:rFonts w:ascii="Arial" w:hAnsi="Arial" w:eastAsia="等线" w:cs="Arial"/>
          <w:sz w:val="22"/>
        </w:rPr>
        <w:t>，禁止直接 new 对象、禁止跨类调用</w:t>
      </w:r>
    </w:p>
    <w:p w14:paraId="0ACCA8A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数据层与逻辑层完全解耦，LevelData 只做配置，不做更新</w:t>
      </w:r>
    </w:p>
    <w:p w14:paraId="6AD58512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所有机关重置、轮回复位逻辑统一实现 </w:t>
      </w:r>
      <w:r>
        <w:rPr>
          <w:rFonts w:ascii="Consolas" w:hAnsi="Consolas" w:eastAsia="Consolas" w:cs="Consolas"/>
          <w:sz w:val="22"/>
          <w:shd w:val="clear" w:fill="EFF0F1"/>
        </w:rPr>
        <w:t>reset()</w:t>
      </w:r>
      <w:r>
        <w:rPr>
          <w:rFonts w:ascii="Arial" w:hAnsi="Arial" w:eastAsia="等线" w:cs="Arial"/>
          <w:sz w:val="22"/>
        </w:rPr>
        <w:t xml:space="preserve"> 接口</w:t>
      </w:r>
    </w:p>
    <w:p w14:paraId="74598B8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所有状态变更必须可被监听、可被日志打印、可被单元测试</w:t>
      </w:r>
    </w:p>
    <w:p w14:paraId="1D3784F2">
      <w:pPr>
        <w:spacing w:before="320" w:after="120" w:line="288" w:lineRule="auto"/>
        <w:ind w:left="0"/>
        <w:jc w:val="left"/>
        <w:outlineLvl w:val="1"/>
      </w:pPr>
      <w:bookmarkStart w:id="13" w:name="heading_23"/>
      <w:r>
        <w:rPr>
          <w:rFonts w:hint="eastAsia" w:ascii="Arial" w:hAnsi="Arial" w:eastAsia="等线" w:cs="Arial"/>
          <w:b/>
          <w:sz w:val="32"/>
          <w:lang w:val="en-US" w:eastAsia="zh-CN"/>
        </w:rPr>
        <w:t>六</w:t>
      </w:r>
      <w:r>
        <w:rPr>
          <w:rFonts w:ascii="Arial" w:hAnsi="Arial" w:eastAsia="等线" w:cs="Arial"/>
          <w:b/>
          <w:sz w:val="32"/>
        </w:rPr>
        <w:t>、当前已具备 / 待开发清单</w:t>
      </w:r>
      <w:bookmarkEnd w:id="13"/>
    </w:p>
    <w:p w14:paraId="28464201">
      <w:pPr>
        <w:spacing w:before="300" w:after="120" w:line="288" w:lineRule="auto"/>
        <w:ind w:left="0"/>
        <w:jc w:val="left"/>
        <w:outlineLvl w:val="2"/>
      </w:pPr>
      <w:bookmarkStart w:id="14" w:name="heading_24"/>
      <w:r>
        <w:rPr>
          <w:rFonts w:ascii="Arial" w:hAnsi="Arial" w:eastAsia="等线" w:cs="Arial"/>
          <w:b/>
          <w:sz w:val="30"/>
        </w:rPr>
        <w:t>已完成</w:t>
      </w:r>
      <w:bookmarkEnd w:id="14"/>
    </w:p>
    <w:p w14:paraId="72EC6A9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第一关完整地图网格、路径、机关点位配置</w:t>
      </w:r>
    </w:p>
    <w:p w14:paraId="5B7E61B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关卡全局参数（时长、轮次、残影寿命）</w:t>
      </w:r>
    </w:p>
    <w:p w14:paraId="53287808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完整测试体系，保证数据合法性</w:t>
      </w:r>
    </w:p>
    <w:p w14:paraId="052D2F99">
      <w:pPr>
        <w:spacing w:before="300" w:after="120" w:line="288" w:lineRule="auto"/>
        <w:ind w:left="0"/>
        <w:jc w:val="left"/>
        <w:outlineLvl w:val="2"/>
      </w:pPr>
      <w:bookmarkStart w:id="15" w:name="heading_25"/>
      <w:r>
        <w:rPr>
          <w:rFonts w:ascii="Arial" w:hAnsi="Arial" w:eastAsia="等线" w:cs="Arial"/>
          <w:b/>
          <w:sz w:val="30"/>
        </w:rPr>
        <w:t>待开发（本交接文档对应的下一阶段全部任务）</w:t>
      </w:r>
      <w:bookmarkEnd w:id="15"/>
    </w:p>
    <w:p w14:paraId="3414DB3A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极简观察者事件总线框架</w:t>
      </w:r>
    </w:p>
    <w:p w14:paraId="6035EEB2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九大机关完整状态机与行为逻辑</w:t>
      </w:r>
    </w:p>
    <w:p w14:paraId="4FDD94B3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机关之间事件联动机制</w:t>
      </w:r>
    </w:p>
    <w:p w14:paraId="303AD9BC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时滞时序系统、共振传播系统、代际感应系统</w:t>
      </w:r>
    </w:p>
    <w:p w14:paraId="72304E4E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门控解锁体系、出口通关判定体系</w:t>
      </w:r>
    </w:p>
    <w:p w14:paraId="3367497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 tick 驱动机关更新体系</w:t>
      </w:r>
    </w:p>
    <w:p w14:paraId="65E24F05">
      <w:pPr>
        <w:spacing w:before="320" w:after="120" w:line="288" w:lineRule="auto"/>
        <w:ind w:left="0"/>
        <w:jc w:val="left"/>
        <w:outlineLvl w:val="1"/>
      </w:pPr>
      <w:bookmarkStart w:id="16" w:name="heading_26"/>
      <w:r>
        <w:rPr>
          <w:rFonts w:ascii="Arial" w:hAnsi="Arial" w:eastAsia="等线" w:cs="Arial"/>
          <w:b/>
          <w:sz w:val="32"/>
        </w:rPr>
        <w:t>八、交接总结</w:t>
      </w:r>
      <w:bookmarkEnd w:id="16"/>
    </w:p>
    <w:p w14:paraId="3CFF15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当前项目已稳定完成</w:t>
      </w:r>
      <w:r>
        <w:rPr>
          <w:rFonts w:ascii="Arial" w:hAnsi="Arial" w:eastAsia="等线" w:cs="Arial"/>
          <w:b/>
          <w:sz w:val="22"/>
        </w:rPr>
        <w:t>静态关卡数据底座</w:t>
      </w:r>
      <w:r>
        <w:rPr>
          <w:rFonts w:ascii="Arial" w:hAnsi="Arial" w:eastAsia="等线" w:cs="Arial"/>
          <w:sz w:val="22"/>
        </w:rPr>
        <w:t>，结构规范、可测试、可扩展，完全满足上层配置需求。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下一阶段核心工作为：</w:t>
      </w:r>
      <w:r>
        <w:rPr>
          <w:rFonts w:ascii="Arial" w:hAnsi="Arial" w:eastAsia="等线" w:cs="Arial"/>
          <w:b/>
          <w:sz w:val="22"/>
        </w:rPr>
        <w:t>搭建轻量事件通知系统 + 实现全套机关标准化状态机 + 完成时空解谜联动逻辑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所有后续机关开发、关卡扩展、时序谜题、共振联动均按照本文档统一标准执行，保证工程一致性、低耦合与可维护性。</w:t>
      </w:r>
    </w:p>
    <w:p w14:paraId="3F4B12D7">
      <w:pPr>
        <w:spacing w:before="120" w:after="120" w:line="288" w:lineRule="auto"/>
        <w:ind w:left="0"/>
        <w:jc w:val="left"/>
      </w:pPr>
      <w:bookmarkStart w:id="17" w:name="_GoBack"/>
      <w:bookmarkEnd w:id="1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921F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E7E0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0F05207"/>
    <w:multiLevelType w:val="singleLevel"/>
    <w:tmpl w:val="A0F0520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B23A94A9"/>
    <w:multiLevelType w:val="singleLevel"/>
    <w:tmpl w:val="B23A94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B53F3350"/>
    <w:multiLevelType w:val="singleLevel"/>
    <w:tmpl w:val="B53F3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689643B"/>
    <w:multiLevelType w:val="singleLevel"/>
    <w:tmpl w:val="F68964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FEC2EA36"/>
    <w:multiLevelType w:val="singleLevel"/>
    <w:tmpl w:val="FEC2EA3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1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F9F9CCA"/>
    <w:multiLevelType w:val="singleLevel"/>
    <w:tmpl w:val="0F9F9C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3E97754"/>
    <w:multiLevelType w:val="singleLevel"/>
    <w:tmpl w:val="23E977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0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30A0AC00"/>
    <w:multiLevelType w:val="singleLevel"/>
    <w:tmpl w:val="30A0AC0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2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35E83B33"/>
    <w:multiLevelType w:val="singleLevel"/>
    <w:tmpl w:val="35E83B3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3B8127DF"/>
    <w:multiLevelType w:val="singleLevel"/>
    <w:tmpl w:val="3B8127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40B249F9"/>
    <w:multiLevelType w:val="singleLevel"/>
    <w:tmpl w:val="40B24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7"/>
  </w:num>
  <w:num w:numId="2">
    <w:abstractNumId w:val="9"/>
  </w:num>
  <w:num w:numId="3">
    <w:abstractNumId w:val="39"/>
  </w:num>
  <w:num w:numId="4">
    <w:abstractNumId w:val="6"/>
  </w:num>
  <w:num w:numId="5">
    <w:abstractNumId w:val="5"/>
  </w:num>
  <w:num w:numId="6">
    <w:abstractNumId w:val="20"/>
  </w:num>
  <w:num w:numId="7">
    <w:abstractNumId w:val="29"/>
  </w:num>
  <w:num w:numId="8">
    <w:abstractNumId w:val="43"/>
  </w:num>
  <w:num w:numId="9">
    <w:abstractNumId w:val="18"/>
  </w:num>
  <w:num w:numId="10">
    <w:abstractNumId w:val="0"/>
  </w:num>
  <w:num w:numId="11">
    <w:abstractNumId w:val="30"/>
  </w:num>
  <w:num w:numId="12">
    <w:abstractNumId w:val="40"/>
  </w:num>
  <w:num w:numId="13">
    <w:abstractNumId w:val="8"/>
  </w:num>
  <w:num w:numId="14">
    <w:abstractNumId w:val="38"/>
  </w:num>
  <w:num w:numId="15">
    <w:abstractNumId w:val="14"/>
  </w:num>
  <w:num w:numId="16">
    <w:abstractNumId w:val="28"/>
  </w:num>
  <w:num w:numId="17">
    <w:abstractNumId w:val="12"/>
  </w:num>
  <w:num w:numId="18">
    <w:abstractNumId w:val="11"/>
  </w:num>
  <w:num w:numId="19">
    <w:abstractNumId w:val="1"/>
  </w:num>
  <w:num w:numId="20">
    <w:abstractNumId w:val="37"/>
  </w:num>
  <w:num w:numId="21">
    <w:abstractNumId w:val="41"/>
  </w:num>
  <w:num w:numId="22">
    <w:abstractNumId w:val="23"/>
  </w:num>
  <w:num w:numId="23">
    <w:abstractNumId w:val="36"/>
  </w:num>
  <w:num w:numId="24">
    <w:abstractNumId w:val="42"/>
  </w:num>
  <w:num w:numId="25">
    <w:abstractNumId w:val="21"/>
  </w:num>
  <w:num w:numId="26">
    <w:abstractNumId w:val="22"/>
  </w:num>
  <w:num w:numId="27">
    <w:abstractNumId w:val="10"/>
  </w:num>
  <w:num w:numId="28">
    <w:abstractNumId w:val="32"/>
  </w:num>
  <w:num w:numId="29">
    <w:abstractNumId w:val="26"/>
  </w:num>
  <w:num w:numId="30">
    <w:abstractNumId w:val="13"/>
  </w:num>
  <w:num w:numId="31">
    <w:abstractNumId w:val="27"/>
  </w:num>
  <w:num w:numId="32">
    <w:abstractNumId w:val="4"/>
  </w:num>
  <w:num w:numId="33">
    <w:abstractNumId w:val="35"/>
  </w:num>
  <w:num w:numId="34">
    <w:abstractNumId w:val="24"/>
  </w:num>
  <w:num w:numId="35">
    <w:abstractNumId w:val="33"/>
  </w:num>
  <w:num w:numId="36">
    <w:abstractNumId w:val="19"/>
  </w:num>
  <w:num w:numId="37">
    <w:abstractNumId w:val="7"/>
  </w:num>
  <w:num w:numId="38">
    <w:abstractNumId w:val="25"/>
  </w:num>
  <w:num w:numId="39">
    <w:abstractNumId w:val="3"/>
  </w:num>
  <w:num w:numId="40">
    <w:abstractNumId w:val="34"/>
  </w:num>
  <w:num w:numId="41">
    <w:abstractNumId w:val="2"/>
  </w:num>
  <w:num w:numId="42">
    <w:abstractNumId w:val="15"/>
  </w:num>
  <w:num w:numId="43">
    <w:abstractNumId w:val="31"/>
  </w:num>
  <w:num w:numId="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1F501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2072</Words>
  <Characters>2592</Characters>
  <TotalTime>1</TotalTime>
  <ScaleCrop>false</ScaleCrop>
  <LinksUpToDate>false</LinksUpToDate>
  <CharactersWithSpaces>2697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2026-09-09T06:05:00Z</dcterms:created>
  <dc:creator>Apache POI</dc:creator>
  <cp:lastModifiedBy>Eason</cp:lastModifiedBy>
  <dcterms:modified xsi:type="dcterms:W3CDTF">2026-09-09T06:20:21Z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{"Label":"1","ContentProducer":"001191110102MACQD9K64010000","ProduceID":"7683412757870447802","ReservedCode1":"","ContentPropagator":"","PropagateID":"","ReservedCode2":""}</vt:lpwstr>
  </property>
  <property fmtid="{D5CDD505-2E9C-101B-9397-08002B2CF9AE}" pid="3" name="KSOTemplateDocerSaveRecord">
    <vt:lpwstr>eyJoZGlkIjoiM2UyODQ1ZGNkNGNjODBlMmNkMThkM2FjYzQ5MDE5ZmQifQ==</vt:lpwstr>
  </property>
  <property fmtid="{D5CDD505-2E9C-101B-9397-08002B2CF9AE}" pid="4" name="KSOProductBuildVer">
    <vt:lpwstr>2052-12.1.0.28505</vt:lpwstr>
  </property>
  <property fmtid="{D5CDD505-2E9C-101B-9397-08002B2CF9AE}" pid="5" name="ICV">
    <vt:lpwstr>AF044FD67D114A25873AA15D3606AFB4_12</vt:lpwstr>
  </property>
</Properties>
</file>