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ethay </w:t>
      </w:r>
      <w:r>
        <w:rPr>
          <w:i/>
        </w:rPr>
        <w:t xml:space="preserve">owslay </w:t>
      </w:r>
      <w:r>
        <w:rPr>
          <w:smallCaps/>
        </w:rPr>
        <w:t xml:space="preserve">edray </w:t>
      </w:r>
      <w:r>
        <w:t xml:space="preserve">oxfay ishay eadday.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