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noProof/>
        </w:rPr>
      </w:pPr>
      <w:r>
        <w:t xml:space="preserve">exttay eforebay</w:t>
      </w:r>
    </w:p>
    <w:p>
      <w:r>
        <w:rPr/>
        <w:drawing>
          <wp:inline distT="0" distB="0" distL="0" distR="0">
            <wp:extent cx="647700" cy="561975"/>
            <wp:effectExtent l="0" t="0" r="0" b="0"/>
            <wp:docPr id="1" name="Objecthay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eeformfray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xtBoxtay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sz="2000" b="1">
                              <a:solidFill>
                                <a:srgbClr val="FFFFFF"/>
                              </a:solidFill>
                            </a:rPr>
                            <a:t>Importanthay</a:t>
                          </a:r>
                          <a:endParaRPr lang="en-US" sz="20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r>
        <w:t xml:space="preserve">exttay Afterhay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imhjay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