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Calibri" w:hAnsi="Calibri" w:eastAsia="Calibri" w:cs="Calibri"/>
          <w:b/>
          <w:color w:val="2E74B5"/>
          <w:sz w:val="32"/>
        </w:rPr>
        <w:t>SYNTHETIC PRACTICE RUBRIC - REPLACE BEFORE USE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900"/>
        <w:gridCol w:w="2220"/>
        <w:gridCol w:w="2220"/>
        <w:gridCol w:w="2220"/>
      </w:tblGrid>
      <w:tr>
        <w:trPr>
          <w:tblHeader w:val="true"/>
        </w:trPr>
        <w:tc>
          <w:tcPr>
            <w:shd w:val="clear" w:color="auto" w:fill="E8EEF5"/>
            <w:tcW w:w="180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Criterion</w:t>
            </w:r>
          </w:p>
        </w:tc>
        <w:tc>
          <w:tcPr>
            <w:shd w:val="clear" w:color="auto" w:fill="E8EEF5"/>
            <w:tcW w:w="900" w:type="dxa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Weight</w:t>
            </w:r>
          </w:p>
        </w:tc>
        <w:tc>
          <w:tcPr>
            <w:shd w:val="clear" w:color="auto" w:fill="E8EEF5"/>
            <w:tcW w:w="2220" w:type="dxa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Ready to Share (100)</w:t>
            </w:r>
          </w:p>
        </w:tc>
        <w:tc>
          <w:tcPr>
            <w:shd w:val="clear" w:color="auto" w:fill="E8EEF5"/>
            <w:tcW w:w="2220" w:type="dxa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Needs Revision (60)</w:t>
            </w:r>
          </w:p>
        </w:tc>
        <w:tc>
          <w:tcPr>
            <w:shd w:val="clear" w:color="auto" w:fill="E8EEF5"/>
            <w:tcW w:w="2220" w:type="dxa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Not Yet Demonstrated (0)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Evidence use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40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uses specific practice evidence and explains why it matters.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uses some practice evidence, but the explanation is incomplete.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does not yet connect practice evidence to its claim.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Reasoning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35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makes a clear claim and follows a complete line of reasoning.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has a recognizable claim, but part of the reasoning needs revision.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does not yet provide a clear or supported line of reasoning.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/>
                <w:sz w:val="19"/>
              </w:rPr>
              <w:t>Audience and next step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25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fits its practice audience and names a useful next step.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partly addresses its audience or gives a general next step.</w:t>
            </w:r>
          </w:p>
        </w:tc>
        <w:tc>
          <w:tcPr>
            <w:tcW w:w="2220" w:type="dxa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9"/>
              </w:rPr>
              <w:t>Synthetic response does not yet address its audience or identify a next step.</w:t>
            </w:r>
          </w:p>
        </w:tc>
      </w:tr>
    </w:tbl>
    <w:p>
      <w:pPr>
        <w:keepLines/>
        <w:spacing w:before="160"/>
      </w:pPr>
      <w:r>
        <w:rPr>
          <w:rFonts w:ascii="Calibri" w:hAnsi="Calibri" w:eastAsia="Calibri" w:cs="Calibri"/>
          <w:b/>
          <w:sz w:val="22"/>
        </w:rPr>
        <w:t xml:space="preserve">Replace the synthetic example. </w:t>
      </w:r>
      <w:r>
        <w:rPr>
          <w:rFonts w:ascii="Calibri" w:hAnsi="Calibri" w:eastAsia="Calibri" w:cs="Calibri"/>
          <w:b w:val="0"/>
          <w:sz w:val="22"/>
        </w:rPr>
        <w:t>Replace the title, criteria, level names, numeric scores, weights, and descriptions. You may add or remove criterion rows and performance-level columns as needed.</w:t>
      </w:r>
    </w:p>
    <w:p>
      <w:pPr>
        <w:keepLines/>
        <w:spacing w:before="0"/>
      </w:pPr>
      <w:r>
        <w:rPr>
          <w:rFonts w:ascii="Calibri" w:hAnsi="Calibri" w:eastAsia="Calibri" w:cs="Calibri"/>
          <w:b/>
          <w:sz w:val="22"/>
        </w:rPr>
        <w:t xml:space="preserve">Give every rubric a title. </w:t>
      </w:r>
      <w:r>
        <w:rPr>
          <w:rFonts w:ascii="Calibri" w:hAnsi="Calibri" w:eastAsia="Calibri" w:cs="Calibri"/>
          <w:b w:val="0"/>
          <w:sz w:val="22"/>
        </w:rPr>
        <w:t>In Word, use one Heading 1 line immediately above the table. In Markdown, begin the title with ##. A table without a title in that position will not be read as a rubric.</w:t>
      </w:r>
    </w:p>
    <w:p>
      <w:pPr>
        <w:keepLines/>
        <w:spacing w:before="0"/>
      </w:pPr>
      <w:r>
        <w:rPr>
          <w:rFonts w:ascii="Calibri" w:hAnsi="Calibri" w:eastAsia="Calibri" w:cs="Calibri"/>
          <w:b/>
          <w:sz w:val="22"/>
        </w:rPr>
        <w:t xml:space="preserve">Use this table shape. </w:t>
      </w:r>
      <w:r>
        <w:rPr>
          <w:rFonts w:ascii="Calibri" w:hAnsi="Calibri" w:eastAsia="Calibri" w:cs="Calibri"/>
          <w:b w:val="0"/>
          <w:sz w:val="22"/>
        </w:rPr>
        <w:t>Keep one Criterion column, an optional Weight column, and at least two performance-level columns. Include one criterion per row, one numeric score in each level heading, and a description in every level cell. If included, positive weights must total 100.</w:t>
      </w:r>
    </w:p>
    <w:p>
      <w:pPr>
        <w:keepLines/>
        <w:spacing w:before="0"/>
      </w:pPr>
      <w:r>
        <w:rPr>
          <w:rFonts w:ascii="Calibri" w:hAnsi="Calibri" w:eastAsia="Calibri" w:cs="Calibri"/>
          <w:b/>
          <w:sz w:val="22"/>
        </w:rPr>
        <w:t xml:space="preserve">Add more rubrics by repeating the block. </w:t>
      </w:r>
      <w:r>
        <w:rPr>
          <w:rFonts w:ascii="Calibri" w:hAnsi="Calibri" w:eastAsia="Calibri" w:cs="Calibri"/>
          <w:b w:val="0"/>
          <w:sz w:val="22"/>
        </w:rPr>
        <w:t>This file can package multiple rubrics. Before these instructions, add a unique title followed immediately by its own table for each rubric. In Word, use Heading 1 titles. In Markdown, use ## titles.</w:t>
      </w:r>
    </w:p>
    <w:p>
      <w:pPr>
        <w:keepLines/>
        <w:spacing w:before="0"/>
      </w:pPr>
      <w:r>
        <w:rPr>
          <w:rFonts w:ascii="Calibri" w:hAnsi="Calibri" w:eastAsia="Calibri" w:cs="Calibri"/>
          <w:b/>
          <w:sz w:val="22"/>
        </w:rPr>
        <w:t xml:space="preserve">Keep tables simple. </w:t>
      </w:r>
      <w:r>
        <w:rPr>
          <w:rFonts w:ascii="Calibri" w:hAnsi="Calibri" w:eastAsia="Calibri" w:cs="Calibri"/>
          <w:b w:val="0"/>
          <w:sz w:val="22"/>
        </w:rPr>
        <w:t>Use rectangular tables with no merged or nested cells, extra notes or row-number columns, or multiple header rows. Weave will flag missing scores or weights for correction or explicit approval. It creates a rubric-only package; Brightspace import and activity attachment are separate steps.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Weave Intake Template</dc:title>
  <dc:subject>Synthetic editable rubric intake</dc:subject>
  <dc:creator>CourseCraft Workbench</dc:creator>
  <cp:keywords>rubric, synthetic, template, Brightspace</cp:keywords>
  <dc:description>Generated deterministically over the accepted Workbench producer 71552e912b79d73a00b4d70fd97bd32386fbe2a4.</dc:description>
  <cp:lastModifiedBy>CourseCraft Workbench</cp:lastModifiedBy>
  <cp:revision>1</cp:revision>
  <dcterms:created xsi:type="dcterms:W3CDTF">2000-01-01T00:00:00Z</dcterms:created>
  <dcterms:modified xsi:type="dcterms:W3CDTF">2000-01-01T00:00:00Z</dcterms:modified>
  <cp:category>Rubric Weave</cp:category>
</cp:coreProperties>
</file>