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sz w:val="50"/>
        </w:rPr>
        <w:t>Gaijin Market 行情分析网站</w:t>
      </w:r>
    </w:p>
    <w:p>
      <w:pPr>
        <w:jc w:val="center"/>
      </w:pPr>
      <w:r>
        <w:rPr>
          <w:b/>
          <w:color w:val="2F5496"/>
          <w:sz w:val="34"/>
        </w:rPr>
        <w:t>项目备忘录、研究方法论与 Codex 协作手册</w:t>
      </w:r>
    </w:p>
    <w:p>
      <w:pPr>
        <w:spacing w:before="600"/>
        <w:jc w:val="center"/>
      </w:pPr>
      <w:r>
        <w:rPr>
          <w:sz w:val="22"/>
        </w:rPr>
        <w:t>面向载具、皮肤与虚拟物品的价格统计、回测和可解释择时参考</w:t>
      </w:r>
    </w:p>
    <w:p>
      <w:pPr>
        <w:spacing w:before="1800"/>
        <w:jc w:val="center"/>
      </w:pPr>
      <w:r>
        <w:rPr>
          <w:b/>
        </w:rPr>
        <w:t>编制日期：2026年6月27日</w:t>
        <w:br/>
      </w:r>
      <w:r>
        <w:t>建议技术栈：Next.js + FastAPI + PostgreSQL + Python 分析服务</w:t>
        <w:br/>
      </w:r>
      <w:r>
        <w:t>开发方式：Git + Codex + 自动化测试 + 分阶段验收</w:t>
      </w:r>
    </w:p>
    <w:p>
      <w:pPr>
        <w:spacing w:before="1400"/>
        <w:jc w:val="center"/>
      </w:pPr>
      <w:r>
        <w:rPr>
          <w:b/>
          <w:color w:val="C00000"/>
        </w:rPr>
        <w:t>重要边界：未取得 Gaijin 书面许可前，不部署自动爬虫、机器人、抓包复用或绕过访问限制的数据采集功能。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本项目应被定义为“虚拟物品行情研究与决策支持工具”，而不是自动交易系统，也不是承诺盈利的投资产品。第一版的核心目标不是预测得多复杂，而是建立一条可验证、可回放、可解释的数据链路：合规数据导入 → 数据质量检查 → 指标计算 → 历史回测 → 推荐信号 → 网站展示。</w:t>
      </w:r>
    </w:p>
    <w:p>
      <w:r>
        <w:t>最稳妥的产品路线是先使用人工录入、CSV/JSON 导入、模拟数据或获得授权的数据源完成全套功能。只有取得明确许可后，才把数据入口替换为自动化接口。这样可以把法律风险与技术开发解耦，也能让你在没有完整实时数据时先完成可展示的作品。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完成标准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合规和数据边界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仓库中没有自动访问 Gaijin Marketplace 的代码；数据入口可替换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可复现的数据管线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同一份 CSV 在不同机器上产生相同清洗结果和指标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可解释的基础信号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每个推荐都给出价格、流动性、风险和事件原因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历史回测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能够复现某日信号，并计算扣费后的真实表现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可用的网站界面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商品列表、单品详情、筛选、回测页可正常使用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预测模型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仅在基线规则稳定后加入分位数回归和成交概率模型</w:t>
            </w:r>
          </w:p>
        </w:tc>
      </w:tr>
    </w:tbl>
    <w:p/>
    <w:p>
      <w:pPr>
        <w:pStyle w:val="Heading1"/>
      </w:pPr>
      <w:r>
        <w:t>二、项目目标与非目标</w:t>
      </w:r>
    </w:p>
    <w:p>
      <w:pPr>
        <w:pStyle w:val="Heading2"/>
      </w:pPr>
      <w:r>
        <w:t>2.1 项目目标</w:t>
      </w:r>
    </w:p>
    <w:p>
      <w:pPr>
        <w:pStyle w:val="ListBullet"/>
      </w:pPr>
      <w:r>
        <w:t>维护商品、历史快照、活动事件、费用配置和算法版本。</w:t>
      </w:r>
    </w:p>
    <w:p>
      <w:pPr>
        <w:pStyle w:val="ListBullet"/>
      </w:pPr>
      <w:r>
        <w:t>展示最低卖价、最高买价、价差、滚动中位数、波动率、流动性和历史区间。</w:t>
      </w:r>
    </w:p>
    <w:p>
      <w:pPr>
        <w:pStyle w:val="ListBullet"/>
      </w:pPr>
      <w:r>
        <w:t>计算扣除交易费用后的盈亏平衡价、预期收益率、亏损概率和预计成交时间。</w:t>
      </w:r>
    </w:p>
    <w:p>
      <w:pPr>
        <w:pStyle w:val="ListBullet"/>
      </w:pPr>
      <w:r>
        <w:t>提供“关注 / 观察 / 风险较高”等可解释信号，而不是给出绝对承诺。</w:t>
      </w:r>
    </w:p>
    <w:p>
      <w:pPr>
        <w:pStyle w:val="ListBullet"/>
      </w:pPr>
      <w:r>
        <w:t>使用走步回测验证规则，避免未来数据泄漏和只挑最好参数。</w:t>
      </w:r>
    </w:p>
    <w:p>
      <w:pPr>
        <w:pStyle w:val="ListBullet"/>
      </w:pPr>
      <w:r>
        <w:t>形成一个适合求职、实习申请或毕业项目展示的工程化作品。</w:t>
      </w:r>
    </w:p>
    <w:p>
      <w:pPr>
        <w:pStyle w:val="Heading2"/>
      </w:pPr>
      <w:r>
        <w:t>2.2 第一版明确不做</w:t>
      </w:r>
    </w:p>
    <w:p>
      <w:pPr>
        <w:pStyle w:val="ListBullet"/>
      </w:pPr>
      <w:r>
        <w:t>不自动登录 Gaijin 账号，不保存账号 Cookie、令牌或支付信息。</w:t>
      </w:r>
    </w:p>
    <w:p>
      <w:pPr>
        <w:pStyle w:val="ListBullet"/>
      </w:pPr>
      <w:r>
        <w:t>不调用未公开或未经授权的内部接口，不解析网络请求来绕过正常页面限制。</w:t>
      </w:r>
    </w:p>
    <w:p>
      <w:pPr>
        <w:pStyle w:val="ListBullet"/>
      </w:pPr>
      <w:r>
        <w:t>不执行自动下单、自动出售、自动撤单或批量账号操作。</w:t>
      </w:r>
    </w:p>
    <w:p>
      <w:pPr>
        <w:pStyle w:val="ListBullet"/>
      </w:pPr>
      <w:r>
        <w:t>不在数据不足时使用大模型生成虚假的价格历史或成交量。</w:t>
      </w:r>
    </w:p>
    <w:p>
      <w:pPr>
        <w:pStyle w:val="ListBullet"/>
      </w:pPr>
      <w:r>
        <w:t>不把回测收益等同于未来收益，不使用“稳赚”“必涨”等措辞。</w:t>
      </w:r>
    </w:p>
    <w:p>
      <w:pPr>
        <w:pStyle w:val="Heading1"/>
      </w:pPr>
      <w:r>
        <w:t>三、合规与数据获取策略</w:t>
      </w:r>
    </w:p>
    <w:p>
      <w:r>
        <w:t>Gaijin Marketplace 的现行 Trade Policy 明确禁止使用 robots、crawlers、bots、scrapers 或其他自动化手段访问、收集数据或抓取内容。项目仓库必须把这一条写成不可违反的工程约束。自动化浏览器、抓包后复用接口、轮换 IP、模拟用户行为等手段仍可能属于被禁止的自动访问，不应作为“技术绕过方案”。</w:t>
      </w:r>
    </w:p>
    <w:p>
      <w:pPr>
        <w:pStyle w:val="Heading2"/>
      </w:pPr>
      <w:r>
        <w:t>3.1 数据源分级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type="dxa" w:w="249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数据方式</w:t>
            </w:r>
          </w:p>
        </w:tc>
        <w:tc>
          <w:tcPr>
            <w:tcW w:type="dxa" w:w="249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是否适合上线</w:t>
            </w:r>
          </w:p>
        </w:tc>
        <w:tc>
          <w:tcPr>
            <w:tcW w:type="dxa" w:w="249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>
              <w:t>A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Gaijin 提供的正式公开 API 或书面授权接口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是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保存授权范围、速率、再分发和缓存规则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>
              <w:t>B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用户自己导出的 CSV/JSON、人工录入、管理员上传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是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第一版推荐方式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>
              <w:t>C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具有明确许可的第三方数据集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视许可而定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确认来源、更新频率和再分发条款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>
              <w:t>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自动爬网页、内部接口、浏览器自动化、抓包复用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否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t>未授权前不得实现</w:t>
            </w:r>
          </w:p>
        </w:tc>
      </w:tr>
    </w:tbl>
    <w:p/>
    <w:p>
      <w:pPr>
        <w:pStyle w:val="Heading2"/>
      </w:pPr>
      <w:r>
        <w:t>3.2 数据入口接口化</w:t>
      </w:r>
    </w:p>
    <w:p>
      <w:r>
        <w:t>数据采集不要直接写进分析逻辑。定义统一的数据提供者接口，以便将来替换来源：</w:t>
      </w:r>
    </w:p>
    <w:p>
      <w:pPr>
        <w:pStyle w:val="CodeBlock"/>
      </w:pPr>
      <w:r>
        <w:t>from typing import Protocol</w:t>
        <w:br/>
      </w:r>
      <w:r>
        <w:t>from datetime import datetime</w:t>
        <w:br/>
      </w:r>
      <w:r>
        <w:br/>
      </w:r>
      <w:r>
        <w:t>class MarketDataProvider(Protocol):</w:t>
        <w:br/>
      </w:r>
      <w:r>
        <w:t xml:space="preserve">    def list_items(self) -&gt; list[dict]: ...</w:t>
        <w:br/>
      </w:r>
      <w:r>
        <w:t xml:space="preserve">    def get_snapshot(self, item_id: str, at: datetime) -&gt; dict: ...</w:t>
        <w:br/>
      </w:r>
      <w:r>
        <w:t xml:space="preserve">    def get_history(self, item_id: str, start: datetime, end: datetime) -&gt; list[dict]: ...</w:t>
        <w:br/>
      </w:r>
      <w:r>
        <w:br/>
      </w:r>
      <w:r>
        <w:t># 第一版实现：CsvMarketDataProvider</w:t>
        <w:br/>
      </w:r>
      <w:r>
        <w:t># 获得授权后：AuthorizedApiMarketDataProvider</w:t>
      </w:r>
    </w:p>
    <w:p>
      <w:pPr>
        <w:pStyle w:val="Heading1"/>
      </w:pPr>
      <w:r>
        <w:t>四、产品范围与 MVP 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核心内容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MVP 验收标准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仪表盘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市场概览、价格异常、活动影响、数据更新时间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可从样例数据展示至少 20 个商品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商品列表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搜索、分类、价格、价差、评分、流动性筛选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筛选条件可组合且 URL 可分享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商品详情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历史图、订单指标、收益计算器、信号解释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任意日期范围能正确重绘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回测页面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策略参数、测试区间、净收益、回撤、交易记录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能够下载回测结果 CSV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活动页面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活动开始/结束、受影响商品、事件窗口表现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可人工维护事件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数据管理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CSV 导入、错误报告、重复检测、字段映射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错误行不进入正式表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设置页面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费用率、风险参数、推荐阈值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修改后有审计记录</w:t>
            </w:r>
          </w:p>
        </w:tc>
      </w:tr>
    </w:tbl>
    <w:p/>
    <w:p>
      <w:pPr>
        <w:pStyle w:val="Heading1"/>
      </w:pPr>
      <w:r>
        <w:t>五、推荐技术架构</w:t>
      </w:r>
    </w:p>
    <w:p>
      <w:r>
        <w:t>建议采用单仓库结构。前端和后端分离，但共享类型、接口规范和测试数据。Python 负责数据处理与模型，TypeScript 负责用户界面。第一版不要引入微服务、消息队列和 Kubernetes；先用一个 FastAPI 服务、一个 Next.js 应用和一个 PostgreSQL 数据库完成闭环。</w:t>
      </w:r>
    </w:p>
    <w:p>
      <w:pPr>
        <w:pStyle w:val="CodeBlock"/>
      </w:pPr>
      <w:r>
        <w:t>gaijin-market-analytics/</w:t>
        <w:br/>
      </w:r>
      <w:r>
        <w:t>├─ AGENTS.md</w:t>
        <w:br/>
      </w:r>
      <w:r>
        <w:t>├─ README.md</w:t>
        <w:br/>
      </w:r>
      <w:r>
        <w:t>├─ docs/</w:t>
        <w:br/>
      </w:r>
      <w:r>
        <w:t>│  ├─ product-spec.md</w:t>
        <w:br/>
      </w:r>
      <w:r>
        <w:t>│  ├─ methodology.md</w:t>
        <w:br/>
      </w:r>
      <w:r>
        <w:t>│  ├─ data-contract.md</w:t>
        <w:br/>
      </w:r>
      <w:r>
        <w:t>│  └─ decisions/</w:t>
        <w:br/>
      </w:r>
      <w:r>
        <w:t>├─ apps/</w:t>
        <w:br/>
      </w:r>
      <w:r>
        <w:t>│  ├─ web/                 # Next.js + TypeScript</w:t>
        <w:br/>
      </w:r>
      <w:r>
        <w:t>│  └─ api/                 # FastAPI</w:t>
        <w:br/>
      </w:r>
      <w:r>
        <w:t>├─ packages/</w:t>
        <w:br/>
      </w:r>
      <w:r>
        <w:t>│  ├─ analytics/           # 指标、信号、回测、模型</w:t>
        <w:br/>
      </w:r>
      <w:r>
        <w:t>│  └─ shared-schemas/      # OpenAPI/JSON schema/共享类型</w:t>
        <w:br/>
      </w:r>
      <w:r>
        <w:t>├─ data/</w:t>
        <w:br/>
      </w:r>
      <w:r>
        <w:t>│  ├─ samples/</w:t>
        <w:br/>
      </w:r>
      <w:r>
        <w:t>│  └─ imports/             # 不提交真实敏感数据</w:t>
        <w:br/>
      </w:r>
      <w:r>
        <w:t>├─ tests/</w:t>
        <w:br/>
      </w:r>
      <w:r>
        <w:t>│  ├─ fixtures/</w:t>
        <w:br/>
      </w:r>
      <w:r>
        <w:t>│  ├─ integration/</w:t>
        <w:br/>
      </w:r>
      <w:r>
        <w:t>│  └─ e2e/</w:t>
        <w:br/>
      </w:r>
      <w:r>
        <w:t>├─ infra/</w:t>
        <w:br/>
      </w:r>
      <w:r>
        <w:t>│  ├─ docker-compose.yml</w:t>
        <w:br/>
      </w:r>
      <w:r>
        <w:t>│  └─ migrations/</w:t>
        <w:br/>
      </w:r>
      <w:r>
        <w:t>├─ .env.example</w:t>
        <w:br/>
      </w:r>
      <w:r>
        <w:t>└─ Makefile</w:t>
      </w:r>
    </w:p>
    <w:p>
      <w:pPr>
        <w:pStyle w:val="Heading2"/>
      </w:pPr>
      <w:r>
        <w:t>5.1 组件职责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组件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不应承担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Next.js Web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页面、筛选、图表、表单、状态展示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不在浏览器中计算正式回测结果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FastAPI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权限、数据接口、导入任务、业务校验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不直接包含页面样式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analytics 包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纯函数指标、信号、回测、模型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不依赖 HTTP 或 UI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PostgreSQL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商品、快照、事件、策略、结果和审计记录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不存明文密钥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任务执行器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后续用于批量计算和提醒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MVP 阶段可先用同步命令或系统计划任务</w:t>
            </w:r>
          </w:p>
        </w:tc>
      </w:tr>
    </w:tbl>
    <w:p/>
    <w:p>
      <w:pPr>
        <w:pStyle w:val="Heading1"/>
      </w:pPr>
      <w:r>
        <w:t>六、数据模型与数据合同</w:t>
      </w:r>
    </w:p>
    <w:p>
      <w:pPr>
        <w:pStyle w:val="Heading2"/>
      </w:pPr>
      <w:r>
        <w:t>6.1 核心表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表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关键字段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items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id, external_key, name, category, rarity, tradable_from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商品主数据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market_snapshots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item_id, observed_at, best_ask, best_bid, ask_count, bid_count, volume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时间序列快照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market_events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event_type, start_at, end_at, description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活动、更新、复刻等事件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event_items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event_id, item_id, impact_type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事件与商品关联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fee_configs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effective_from, buy_fee_rate, sell_fee_rate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费用版本化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strategies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name, version, parameters_json, code_commit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算法版本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signals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item_id, generated_at, score, explanation_json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推荐结果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backtest_runs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strategy_id, range, metrics_json, dataset_hash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回测复现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import_jobs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source, checksum, status, error_report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数据导入审计</w:t>
            </w:r>
          </w:p>
        </w:tc>
      </w:tr>
    </w:tbl>
    <w:p/>
    <w:p>
      <w:pPr>
        <w:pStyle w:val="Heading2"/>
      </w:pPr>
      <w:r>
        <w:t>6.2 CSV 最小合同</w:t>
      </w:r>
    </w:p>
    <w:p>
      <w:pPr>
        <w:pStyle w:val="CodeBlock"/>
      </w:pPr>
      <w:r>
        <w:t>item_key,item_name,category,observed_at,best_ask,best_bid,ask_count,bid_count,estimated_volume</w:t>
        <w:br/>
      </w:r>
      <w:r>
        <w:t>skin_001,Example Skin,skin,2026-06-01T12:00:00Z,42.50,39.00,18,7,4</w:t>
        <w:br/>
      </w:r>
      <w:r>
        <w:t>vehicle_002,Example Vehicle,vehicle,2026-06-01T12:00:00Z,85.00,77.00,9,5,2</w:t>
      </w:r>
    </w:p>
    <w:p>
      <w:pPr>
        <w:pStyle w:val="ListBullet"/>
      </w:pPr>
      <w:r>
        <w:t>时间统一存 UTC，显示时按用户时区转换。</w:t>
      </w:r>
    </w:p>
    <w:p>
      <w:pPr>
        <w:pStyle w:val="ListBullet"/>
      </w:pPr>
      <w:r>
        <w:t>价格使用 Decimal，不使用二进制浮点保存金额。</w:t>
      </w:r>
    </w:p>
    <w:p>
      <w:pPr>
        <w:pStyle w:val="ListBullet"/>
      </w:pPr>
      <w:r>
        <w:t>同一 item_id + observed_at 必须唯一。</w:t>
      </w:r>
    </w:p>
    <w:p>
      <w:pPr>
        <w:pStyle w:val="ListBullet"/>
      </w:pPr>
      <w:r>
        <w:t>best_ask 必须大于零；best_bid 允许为空，但不得为负。</w:t>
      </w:r>
    </w:p>
    <w:p>
      <w:pPr>
        <w:pStyle w:val="ListBullet"/>
      </w:pPr>
      <w:r>
        <w:t>导入文件计算 SHA-256，重复文件默认拒绝。</w:t>
      </w:r>
    </w:p>
    <w:p>
      <w:pPr>
        <w:pStyle w:val="ListBullet"/>
      </w:pPr>
      <w:r>
        <w:t>错误行进入隔离区，不能悄悄丢弃。</w:t>
      </w:r>
    </w:p>
    <w:p>
      <w:pPr>
        <w:pStyle w:val="Heading1"/>
      </w:pPr>
      <w:r>
        <w:t>七、收益与推荐方法论</w:t>
      </w:r>
    </w:p>
    <w:p>
      <w:pPr>
        <w:pStyle w:val="Heading2"/>
      </w:pPr>
      <w:r>
        <w:t>7.1 先定义可交易收益</w:t>
      </w:r>
    </w:p>
    <w:p>
      <w:r>
        <w:t>对每笔模拟交易，必须按当时生效的费用配置计算，而不是使用当前费用倒算历史：</w:t>
      </w:r>
    </w:p>
    <w:p>
      <w:pPr>
        <w:pStyle w:val="CodeBlock"/>
      </w:pPr>
      <w:r>
        <w:t>buy_cost = quantity * buy_price * (1 + buy_fee_rate) + fixed_buy_cost</w:t>
        <w:br/>
      </w:r>
      <w:r>
        <w:t>sell_revenue = quantity * sell_price * (1 - sell_fee_rate) - fixed_sell_cost</w:t>
        <w:br/>
      </w:r>
      <w:r>
        <w:t>profit = sell_revenue - buy_cost</w:t>
        <w:br/>
      </w:r>
      <w:r>
        <w:t>roi = profit / buy_cost</w:t>
        <w:br/>
      </w:r>
      <w:r>
        <w:t>break_even_sell_price = (buy_cost + fixed_sell_cost) / (quantity * (1 - sell_fee_rate))</w:t>
      </w:r>
    </w:p>
    <w:p>
      <w:pPr>
        <w:pStyle w:val="Heading2"/>
      </w:pPr>
      <w:r>
        <w:t>7.2 基础指标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建议计算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稳健低估度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log价格相对滚动中位数的 MAD z-score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减少极端挂单对均值的影响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趋势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EMA7/EMA30、7/30日收益、价格斜率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判断下跌是否减缓或趋势是否转正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价差率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(ask-bid)/mid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衡量立即成交成本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订单失衡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(bid_depth-ask_depth)/(bid_depth+ask_depth)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供需方向的近似指标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波动率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滚动 log return 标准差或稳健波动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用于风险惩罚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流动性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成交频率、价差、深度、无成交天数综合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避免推荐“看涨但卖不出”的商品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事件位置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距离活动开始/结束天数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控制活动供应冲击</w:t>
            </w:r>
          </w:p>
        </w:tc>
      </w:tr>
    </w:tbl>
    <w:p/>
    <w:p>
      <w:pPr>
        <w:pStyle w:val="Heading2"/>
      </w:pPr>
      <w:r>
        <w:t>7.3 第一版推荐评分</w:t>
      </w:r>
    </w:p>
    <w:p>
      <w:r>
        <w:t>第一版使用透明、可回测的规则模型。每一项先标准化到 0-100，再组合：</w:t>
      </w:r>
    </w:p>
    <w:p>
      <w:pPr>
        <w:pStyle w:val="CodeBlock"/>
      </w:pPr>
      <w:r>
        <w:t>raw_score = (</w:t>
        <w:br/>
      </w:r>
      <w:r>
        <w:t xml:space="preserve">    0.30 * undervaluation_score</w:t>
        <w:br/>
      </w:r>
      <w:r>
        <w:t xml:space="preserve">  + 0.20 * liquidity_score</w:t>
        <w:br/>
      </w:r>
      <w:r>
        <w:t xml:space="preserve">  + 0.15 * trend_reversal_score</w:t>
        <w:br/>
      </w:r>
      <w:r>
        <w:t xml:space="preserve">  + 0.15 * order_balance_score</w:t>
        <w:br/>
      </w:r>
      <w:r>
        <w:t xml:space="preserve">  + 0.10 * event_timing_score</w:t>
        <w:br/>
      </w:r>
      <w:r>
        <w:t xml:space="preserve">  + 0.10 * data_confidence_score</w:t>
        <w:br/>
      </w:r>
      <w:r>
        <w:t>)</w:t>
        <w:br/>
      </w:r>
      <w:r>
        <w:br/>
      </w:r>
      <w:r>
        <w:t>final_score = raw_score - volatility_penalty - spread_penalty - staleness_penalty</w:t>
      </w:r>
    </w:p>
    <w:p>
      <w:r>
        <w:t>推荐信号必须经过硬性门槛：</w:t>
      </w:r>
    </w:p>
    <w:p>
      <w:pPr>
        <w:pStyle w:val="CodeBlock"/>
      </w:pPr>
      <w:r>
        <w:t>eligible = (</w:t>
        <w:br/>
      </w:r>
      <w:r>
        <w:t xml:space="preserve">    history_days &gt;= 90</w:t>
        <w:br/>
      </w:r>
      <w:r>
        <w:t xml:space="preserve">    and snapshot_age_hours &lt;= 24</w:t>
        <w:br/>
      </w:r>
      <w:r>
        <w:t xml:space="preserve">    and best_ask &gt; best_bid</w:t>
        <w:br/>
      </w:r>
      <w:r>
        <w:t xml:space="preserve">    and spread_rate &lt;= configured_max_spread</w:t>
        <w:br/>
      </w:r>
      <w:r>
        <w:t xml:space="preserve">    and estimated_days_to_sell &lt;= configured_max_holding_days</w:t>
        <w:br/>
      </w:r>
      <w:r>
        <w:t>)</w:t>
        <w:br/>
      </w:r>
      <w:r>
        <w:br/>
      </w:r>
      <w:r>
        <w:t>if not eligible:</w:t>
        <w:br/>
      </w:r>
      <w:r>
        <w:t xml:space="preserve">    recommendation = "数据不足或流动性不足"</w:t>
        <w:br/>
      </w:r>
      <w:r>
        <w:t>else:</w:t>
        <w:br/>
      </w:r>
      <w:r>
        <w:t xml:space="preserve">    recommendation = score_to_label(final_score)</w:t>
      </w:r>
    </w:p>
    <w:p>
      <w:pPr>
        <w:pStyle w:val="Heading2"/>
      </w:pPr>
      <w:r>
        <w:t>7.4 第二版模型</w:t>
      </w:r>
    </w:p>
    <w:p>
      <w:pPr>
        <w:pStyle w:val="ListBullet"/>
      </w:pPr>
      <w:r>
        <w:t>价格模型：LightGBM/XGBoost 分位数回归，预测 7/30/90 日的 P10、P50、P90。</w:t>
      </w:r>
    </w:p>
    <w:p>
      <w:pPr>
        <w:pStyle w:val="ListBullet"/>
      </w:pPr>
      <w:r>
        <w:t>成交模型：Logistic Regression、LightGBM 分类或生存分析，预测期限内成交概率和预计成交天数。</w:t>
      </w:r>
    </w:p>
    <w:p>
      <w:pPr>
        <w:pStyle w:val="ListBullet"/>
      </w:pPr>
      <w:r>
        <w:t>最终效用：预期扣费后收益 - 尾部风险 - 非流动性惩罚 - 持有时间惩罚。</w:t>
      </w:r>
    </w:p>
    <w:p>
      <w:pPr>
        <w:pStyle w:val="ListBullet"/>
      </w:pPr>
      <w:r>
        <w:t>只有当模型在时间外测试集上稳定优于简单基线，才替换规则模型。</w:t>
      </w:r>
    </w:p>
    <w:p>
      <w:pPr>
        <w:pStyle w:val="Heading1"/>
      </w:pPr>
      <w:r>
        <w:t>八、回测和科学验证</w:t>
      </w:r>
    </w:p>
    <w:p>
      <w:pPr>
        <w:pStyle w:val="Heading2"/>
      </w:pPr>
      <w:r>
        <w:t>8.1 防止未来数据泄漏</w:t>
      </w:r>
    </w:p>
    <w:p>
      <w:pPr>
        <w:pStyle w:val="ListBullet"/>
      </w:pPr>
      <w:r>
        <w:t>生成某日信号时，只能使用该日及以前可获得的数据。</w:t>
      </w:r>
    </w:p>
    <w:p>
      <w:pPr>
        <w:pStyle w:val="ListBullet"/>
      </w:pPr>
      <w:r>
        <w:t>费用、活动信息、商品可交易状态必须使用当时版本。</w:t>
      </w:r>
    </w:p>
    <w:p>
      <w:pPr>
        <w:pStyle w:val="ListBullet"/>
      </w:pPr>
      <w:r>
        <w:t>训练、调参和最终评估严格按时间分隔，不能随机打乱时间序列。</w:t>
      </w:r>
    </w:p>
    <w:p>
      <w:pPr>
        <w:pStyle w:val="ListBullet"/>
      </w:pPr>
      <w:r>
        <w:t>同一商品的未来价格不得通过全局标准化、插值或目标编码泄漏到过去。</w:t>
      </w:r>
    </w:p>
    <w:p>
      <w:pPr>
        <w:pStyle w:val="Heading2"/>
      </w:pPr>
      <w:r>
        <w:t>8.2 走步回测</w:t>
      </w:r>
    </w:p>
    <w:p>
      <w:pPr>
        <w:pStyle w:val="CodeBlock"/>
      </w:pPr>
      <w:r>
        <w:t>for each evaluation_window:</w:t>
        <w:br/>
      </w:r>
      <w:r>
        <w:t xml:space="preserve">    train = data before evaluation_window</w:t>
        <w:br/>
      </w:r>
      <w:r>
        <w:t xml:space="preserve">    fit_or_calibrate_strategy(train)</w:t>
        <w:br/>
      </w:r>
      <w:r>
        <w:t xml:space="preserve">    signals = generate_signals(using data available at each timestamp)</w:t>
        <w:br/>
      </w:r>
      <w:r>
        <w:t xml:space="preserve">    simulate_execution(signals, fees, spread, liquidity constraints)</w:t>
        <w:br/>
      </w:r>
      <w:r>
        <w:t xml:space="preserve">    record_metrics()</w:t>
        <w:br/>
      </w:r>
      <w:r>
        <w:t xml:space="preserve">    move window forward</w:t>
      </w:r>
    </w:p>
    <w:p>
      <w:pPr>
        <w:pStyle w:val="Heading2"/>
      </w:pPr>
      <w:r>
        <w:t>8.3 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预测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MAE、MASE、Pinball Loss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价格和分位数预测质量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概率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Brier Score、校准曲线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成交/盈利概率是否可信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策略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净收益、胜率、Profit Factor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策略收益表现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风险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最大回撤、CVaR、最差月份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尾部风险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流动性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平均持有天数、无法成交比例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是否具有实际可执行性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稳定性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不同商品类别、不同活动阶段的表现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防止只对单一时期有效</w:t>
            </w:r>
          </w:p>
        </w:tc>
      </w:tr>
    </w:tbl>
    <w:p/>
    <w:p>
      <w:r>
        <w:t>必须保留三类基线，以证明复杂算法确实增加价值：</w:t>
      </w:r>
    </w:p>
    <w:p>
      <w:pPr>
        <w:ind w:left="317" w:hanging="317"/>
      </w:pPr>
      <w:r>
        <w:rPr>
          <w:b w:val="0"/>
        </w:rPr>
        <w:t xml:space="preserve">1. </w:t>
      </w:r>
      <w:r>
        <w:t>不交易基线：始终不产生信号。</w:t>
      </w:r>
    </w:p>
    <w:p>
      <w:pPr>
        <w:ind w:left="317" w:hanging="317"/>
      </w:pPr>
      <w:r>
        <w:rPr>
          <w:b w:val="0"/>
        </w:rPr>
        <w:t xml:space="preserve">2. </w:t>
      </w:r>
      <w:r>
        <w:t>简单规则基线：价格低于 90 日中位数固定比例后买入。</w:t>
      </w:r>
    </w:p>
    <w:p>
      <w:pPr>
        <w:ind w:left="317" w:hanging="317"/>
      </w:pPr>
      <w:r>
        <w:rPr>
          <w:b w:val="0"/>
        </w:rPr>
        <w:t xml:space="preserve">3. </w:t>
      </w:r>
      <w:r>
        <w:t>季节/持有基线：固定活动后第 N 天买入并持有固定天数。</w:t>
      </w:r>
    </w:p>
    <w:p>
      <w:pPr>
        <w:pStyle w:val="Heading1"/>
      </w:pPr>
      <w:r>
        <w:t>九、API 与前端合同</w:t>
      </w:r>
    </w:p>
    <w:p>
      <w:pPr>
        <w:pStyle w:val="Heading2"/>
      </w:pPr>
      <w:r>
        <w:t>9.1 推荐 API</w:t>
      </w:r>
    </w:p>
    <w:p>
      <w:pPr>
        <w:pStyle w:val="CodeBlock"/>
      </w:pPr>
      <w:r>
        <w:t>GET  /api/v1/items</w:t>
        <w:br/>
      </w:r>
      <w:r>
        <w:t>GET  /api/v1/items/{item_id}</w:t>
        <w:br/>
      </w:r>
      <w:r>
        <w:t>GET  /api/v1/items/{item_id}/history?from=&amp;to=&amp;interval=</w:t>
        <w:br/>
      </w:r>
      <w:r>
        <w:t>GET  /api/v1/items/{item_id}/metrics</w:t>
        <w:br/>
      </w:r>
      <w:r>
        <w:t>GET  /api/v1/items/{item_id}/signal</w:t>
        <w:br/>
      </w:r>
      <w:r>
        <w:t>POST /api/v1/imports/csv</w:t>
        <w:br/>
      </w:r>
      <w:r>
        <w:t>GET  /api/v1/imports/{job_id}</w:t>
        <w:br/>
      </w:r>
      <w:r>
        <w:t>POST /api/v1/backtests</w:t>
        <w:br/>
      </w:r>
      <w:r>
        <w:t>GET  /api/v1/backtests/{run_id}</w:t>
        <w:br/>
      </w:r>
      <w:r>
        <w:t>GET  /api/v1/events</w:t>
        <w:br/>
      </w:r>
      <w:r>
        <w:t>PUT  /api/v1/settings/fees</w:t>
      </w:r>
    </w:p>
    <w:p>
      <w:pPr>
        <w:pStyle w:val="Heading2"/>
      </w:pPr>
      <w:r>
        <w:t>9.2 信号响应示例</w:t>
      </w:r>
    </w:p>
    <w:p>
      <w:pPr>
        <w:pStyle w:val="CodeBlock"/>
      </w:pPr>
      <w:r>
        <w:t>{</w:t>
        <w:br/>
      </w:r>
      <w:r>
        <w:t xml:space="preserve">  "item_id": "skin_001",</w:t>
        <w:br/>
      </w:r>
      <w:r>
        <w:t xml:space="preserve">  "generated_at": "2026-06-27T00:00:00Z",</w:t>
        <w:br/>
      </w:r>
      <w:r>
        <w:t xml:space="preserve">  "score": 74,</w:t>
        <w:br/>
      </w:r>
      <w:r>
        <w:t xml:space="preserve">  "label": "可以关注",</w:t>
        <w:br/>
      </w:r>
      <w:r>
        <w:t xml:space="preserve">  "expected_roi_30d": 0.086,</w:t>
        <w:br/>
      </w:r>
      <w:r>
        <w:t xml:space="preserve">  "loss_probability_30d": 0.24,</w:t>
        <w:br/>
      </w:r>
      <w:r>
        <w:t xml:space="preserve">  "expected_days_to_sell": 18,</w:t>
        <w:br/>
      </w:r>
      <w:r>
        <w:t xml:space="preserve">  "confidence": "medium",</w:t>
        <w:br/>
      </w:r>
      <w:r>
        <w:t xml:space="preserve">  "reasons": [</w:t>
        <w:br/>
      </w:r>
      <w:r>
        <w:t xml:space="preserve">    "当前价格低于90日滚动中位数17%",</w:t>
        <w:br/>
      </w:r>
      <w:r>
        <w:t xml:space="preserve">    "7日下跌斜率正在减缓",</w:t>
        <w:br/>
      </w:r>
      <w:r>
        <w:t xml:space="preserve">    "价差处于历史中等水平"</w:t>
        <w:br/>
      </w:r>
      <w:r>
        <w:t xml:space="preserve">  ],</w:t>
        <w:br/>
      </w:r>
      <w:r>
        <w:t xml:space="preserve">  "risks": [</w:t>
        <w:br/>
      </w:r>
      <w:r>
        <w:t xml:space="preserve">    "卖单数量仍高于30日中位数",</w:t>
        <w:br/>
      </w:r>
      <w:r>
        <w:t xml:space="preserve">    "活动结束时间距今较短"</w:t>
        <w:br/>
      </w:r>
      <w:r>
        <w:t xml:space="preserve">  ],</w:t>
        <w:br/>
      </w:r>
      <w:r>
        <w:t xml:space="preserve">  "strategy_version": "baseline-v1.2.0"</w:t>
        <w:br/>
      </w:r>
      <w:r>
        <w:t>}</w:t>
      </w:r>
    </w:p>
    <w:p>
      <w:pPr>
        <w:pStyle w:val="Heading1"/>
      </w:pPr>
      <w:r>
        <w:t>十、Codex 协作方法</w:t>
      </w:r>
    </w:p>
    <w:p>
      <w:r>
        <w:t>Codex 应被当作能够阅读仓库、修改代码、运行命令、编写测试和审查差异的工程搭档，而不是一次性“生成整个网站”的按钮。复杂任务先让 Codex 做计划；每次只交付一个可以测试的垂直切片。</w:t>
      </w:r>
    </w:p>
    <w:p>
      <w:pPr>
        <w:pStyle w:val="Heading2"/>
      </w:pPr>
      <w:r>
        <w:t>10.1 初始化流程</w:t>
      </w:r>
    </w:p>
    <w:p>
      <w:pPr>
        <w:ind w:left="317" w:hanging="317"/>
      </w:pPr>
      <w:r>
        <w:rPr>
          <w:b w:val="0"/>
        </w:rPr>
        <w:t xml:space="preserve">1. </w:t>
      </w:r>
      <w:r>
        <w:t>建立空 Git 仓库并创建 main 分支保护。</w:t>
      </w:r>
    </w:p>
    <w:p>
      <w:pPr>
        <w:ind w:left="317" w:hanging="317"/>
      </w:pPr>
      <w:r>
        <w:rPr>
          <w:b w:val="0"/>
        </w:rPr>
        <w:t xml:space="preserve">2. </w:t>
      </w:r>
      <w:r>
        <w:t>在仓库根目录放入本启动包中的 AGENTS.md。</w:t>
      </w:r>
    </w:p>
    <w:p>
      <w:pPr>
        <w:ind w:left="317" w:hanging="317"/>
      </w:pPr>
      <w:r>
        <w:rPr>
          <w:b w:val="0"/>
        </w:rPr>
        <w:t xml:space="preserve">3. </w:t>
      </w:r>
      <w:r>
        <w:t>用 Codex App、VS Code 扩展或 CLI 打开项目目录。</w:t>
      </w:r>
    </w:p>
    <w:p>
      <w:pPr>
        <w:ind w:left="317" w:hanging="317"/>
      </w:pPr>
      <w:r>
        <w:rPr>
          <w:b w:val="0"/>
        </w:rPr>
        <w:t xml:space="preserve">4. </w:t>
      </w:r>
      <w:r>
        <w:t>首次让 Codex只阅读需求并生成 docs/product-spec.md、docs/data-contract.md 和执行计划，不要立刻写全部代码。</w:t>
      </w:r>
    </w:p>
    <w:p>
      <w:pPr>
        <w:ind w:left="317" w:hanging="317"/>
      </w:pPr>
      <w:r>
        <w:rPr>
          <w:b w:val="0"/>
        </w:rPr>
        <w:t xml:space="preserve">5. </w:t>
      </w:r>
      <w:r>
        <w:t>确认计划后，每个阶段创建独立分支，例如 feat/data-import、feat/baseline-signals。</w:t>
      </w:r>
    </w:p>
    <w:p>
      <w:pPr>
        <w:ind w:left="317" w:hanging="317"/>
      </w:pPr>
      <w:r>
        <w:rPr>
          <w:b w:val="0"/>
        </w:rPr>
        <w:t xml:space="preserve">6. </w:t>
      </w:r>
      <w:r>
        <w:t>每次要求 Codex写测试、运行测试、展示变更摘要和剩余风险。</w:t>
      </w:r>
    </w:p>
    <w:p>
      <w:pPr>
        <w:ind w:left="317" w:hanging="317"/>
      </w:pPr>
      <w:r>
        <w:rPr>
          <w:b w:val="0"/>
        </w:rPr>
        <w:t xml:space="preserve">7. </w:t>
      </w:r>
      <w:r>
        <w:t>通过 diff 和 /review 检查，再合并。</w:t>
      </w:r>
    </w:p>
    <w:p>
      <w:pPr>
        <w:pStyle w:val="Heading2"/>
      </w:pPr>
      <w:r>
        <w:t>10.2 每个 Codex 提示词的四个部分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部分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写法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例子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目标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本次只完成一个明确结果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实现 CSV 导入，不做预测模型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上下文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指出文件、规范和已有接口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遵守 docs/data-contract.md 和现有 Alembic 模型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约束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安全、架构、依赖、禁止项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不得实现任何 Gaijin 自动爬取代码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完成标准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测试和可观察行为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pytest 全通过；错误行有可下载报告</w:t>
            </w:r>
          </w:p>
        </w:tc>
      </w:tr>
    </w:tbl>
    <w:p/>
    <w:p>
      <w:pPr>
        <w:pStyle w:val="Heading2"/>
      </w:pPr>
      <w:r>
        <w:t>10.3 建议的 Codex 工作循环</w:t>
      </w:r>
    </w:p>
    <w:p>
      <w:pPr>
        <w:pStyle w:val="CodeBlock"/>
      </w:pPr>
      <w:r>
        <w:t>1. /plan：阅读需求、仓库和约束，输出文件级计划</w:t>
        <w:br/>
      </w:r>
      <w:r>
        <w:t>2. 实现最小垂直切片</w:t>
        <w:br/>
      </w:r>
      <w:r>
        <w:t>3. 运行格式化、类型检查、单元测试和集成测试</w:t>
        <w:br/>
      </w:r>
      <w:r>
        <w:t>4. 生成或更新文档</w:t>
        <w:br/>
      </w:r>
      <w:r>
        <w:t>5. /review：检查未提交变更</w:t>
        <w:br/>
      </w:r>
      <w:r>
        <w:t>6. 修复 review 发现的问题</w:t>
        <w:br/>
      </w:r>
      <w:r>
        <w:t>7. 由你手动验收页面或 API</w:t>
        <w:br/>
      </w:r>
      <w:r>
        <w:t>8. 提交小而清晰的 commit</w:t>
      </w:r>
    </w:p>
    <w:p>
      <w:pPr>
        <w:pStyle w:val="Heading1"/>
      </w:pPr>
      <w:r>
        <w:t>十一、分阶段实施路线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交付物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验收条件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0 需求冻结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product-spec、data-contract、风险登记表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明确不做自动爬虫和自动交易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1 工程骨架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monorepo、Docker Compose、CI、健康检查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一条命令启动，CI 通过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2 数据层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数据库迁移、CSV 导入、质量报告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重复、缺失、非法数据均被检测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3 分析基线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收益函数、稳健指标、评分函数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纯函数测试覆盖关键边界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4 API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商品、历史、指标、信号、导入接口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OpenAPI 可用，集成测试通过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5 前端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仪表盘、列表、详情、图表、收益计算器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桌面和手机可用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6 回测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走步回测、交易模拟、报告导出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可复现且无未来数据泄漏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7 模型实验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分位数回归、成交概率、模型卡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时间外测试优于基线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8 上线准备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权限、备份、日志、监控、免责声明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安全检查和恢复演练通过</w:t>
            </w:r>
          </w:p>
        </w:tc>
      </w:tr>
    </w:tbl>
    <w:p/>
    <w:p>
      <w:pPr>
        <w:pStyle w:val="Heading1"/>
      </w:pPr>
      <w:r>
        <w:t>十二、可以直接交给 Codex 的任务提示词</w:t>
      </w:r>
    </w:p>
    <w:p>
      <w:pPr>
        <w:pStyle w:val="Heading2"/>
      </w:pPr>
      <w:r>
        <w:t>12.1 项目规划提示词</w:t>
      </w:r>
    </w:p>
    <w:p>
      <w:pPr>
        <w:pStyle w:val="CodeBlock"/>
      </w:pPr>
      <w:r>
        <w:t>你是本项目的技术负责人。请先不要写代码。</w:t>
        <w:br/>
      </w:r>
      <w:r>
        <w:br/>
      </w:r>
      <w:r>
        <w:t>目标：为“Gaijin Market 行情分析网站”制定可执行的工程计划。</w:t>
        <w:br/>
      </w:r>
      <w:r>
        <w:t>上下文：阅读 AGENTS.md、docs/ 下现有文件和仓库结构。</w:t>
        <w:br/>
      </w:r>
      <w:r>
        <w:t>约束：不得实现自动访问、抓取、登录或调用 Gaijin Marketplace 内部接口；第一版数据仅来自 CSV/JSON/人工导入。</w:t>
        <w:br/>
      </w:r>
      <w:r>
        <w:t>输出：</w:t>
        <w:br/>
      </w:r>
      <w:r>
        <w:t>1. 功能边界和非功能需求；</w:t>
        <w:br/>
      </w:r>
      <w:r>
        <w:t>2. 数据模型；</w:t>
        <w:br/>
      </w:r>
      <w:r>
        <w:t>3. API 合同；</w:t>
        <w:br/>
      </w:r>
      <w:r>
        <w:t>4. 分阶段文件级实施计划；</w:t>
        <w:br/>
      </w:r>
      <w:r>
        <w:t>5. 每阶段测试策略；</w:t>
        <w:br/>
      </w:r>
      <w:r>
        <w:t>6. 风险和需要我决定的问题。</w:t>
        <w:br/>
      </w:r>
      <w:r>
        <w:t>完成标准：计划足够详细，使后续任务可以每次只实现一个垂直切片。</w:t>
      </w:r>
    </w:p>
    <w:p>
      <w:pPr>
        <w:pStyle w:val="Heading2"/>
      </w:pPr>
      <w:r>
        <w:t>12.2 工程初始化提示词</w:t>
      </w:r>
    </w:p>
    <w:p>
      <w:pPr>
        <w:pStyle w:val="CodeBlock"/>
      </w:pPr>
      <w:r>
        <w:t>根据已批准的计划初始化 monorepo。</w:t>
        <w:br/>
      </w:r>
      <w:r>
        <w:br/>
      </w:r>
      <w:r>
        <w:t>技术栈：apps/web 使用 Next.js + TypeScript；apps/api 使用 FastAPI；数据库 PostgreSQL；Python 包管理使用 uv 或项目既有方案；前端使用 pnpm。</w:t>
        <w:br/>
      </w:r>
      <w:r>
        <w:t>要求：</w:t>
        <w:br/>
      </w:r>
      <w:r>
        <w:t>- 创建 Docker Compose；</w:t>
        <w:br/>
      </w:r>
      <w:r>
        <w:t>- 增加 .env.example，不提交秘密；</w:t>
        <w:br/>
      </w:r>
      <w:r>
        <w:t>- 增加 API /health 和 Web 基础首页；</w:t>
        <w:br/>
      </w:r>
      <w:r>
        <w:t>- 增加 lint、typecheck、test、build 命令；</w:t>
        <w:br/>
      </w:r>
      <w:r>
        <w:t>- 增加 CI；</w:t>
        <w:br/>
      </w:r>
      <w:r>
        <w:t>- 不实现业务功能或任何爬虫。</w:t>
        <w:br/>
      </w:r>
      <w:r>
        <w:t>完成标准：新机器按 README 能启动；所有检查通过；总结创建的文件和命令。</w:t>
      </w:r>
    </w:p>
    <w:p>
      <w:pPr>
        <w:pStyle w:val="Heading2"/>
      </w:pPr>
      <w:r>
        <w:t>12.3 数据导入提示词</w:t>
      </w:r>
    </w:p>
    <w:p>
      <w:pPr>
        <w:pStyle w:val="CodeBlock"/>
      </w:pPr>
      <w:r>
        <w:t>实现 CSV 数据导入垂直切片。</w:t>
        <w:br/>
      </w:r>
      <w:r>
        <w:br/>
      </w:r>
      <w:r>
        <w:t>上下文：遵守 docs/data-contract.md；使用现有数据库模型和迁移工具。</w:t>
        <w:br/>
      </w:r>
      <w:r>
        <w:t>功能：上传 CSV，解析、验证、去重、保存 import_job；错误行生成结构化报告；成功行以幂等方式写入 items 和 market_snapshots。</w:t>
        <w:br/>
      </w:r>
      <w:r>
        <w:t>约束：金额使用 Decimal；时间统一 UTC；禁止静默丢弃错误；禁止任何网络抓取。</w:t>
        <w:br/>
      </w:r>
      <w:r>
        <w:t>测试：正常文件、重复文件、缺字段、非法价格、重复时间点、部分错误文件。</w:t>
        <w:br/>
      </w:r>
      <w:r>
        <w:t>完成标准：API 集成测试通过；样例文件可以导入；错误报告可下载；文档更新。</w:t>
      </w:r>
    </w:p>
    <w:p>
      <w:pPr>
        <w:pStyle w:val="Heading2"/>
      </w:pPr>
      <w:r>
        <w:t>12.4 基础算法提示词</w:t>
      </w:r>
    </w:p>
    <w:p>
      <w:pPr>
        <w:pStyle w:val="CodeBlock"/>
      </w:pPr>
      <w:r>
        <w:t>在 packages/analytics 中实现第一版可解释指标和信号。</w:t>
        <w:br/>
      </w:r>
      <w:r>
        <w:br/>
      </w:r>
      <w:r>
        <w:t>实现：</w:t>
        <w:br/>
      </w:r>
      <w:r>
        <w:t>- 扣费后 profit、ROI、break-even；</w:t>
        <w:br/>
      </w:r>
      <w:r>
        <w:t>- rolling median、MAD z-score；</w:t>
        <w:br/>
      </w:r>
      <w:r>
        <w:t>- EMA7/EMA30、价差率、订单失衡、滚动波动率；</w:t>
        <w:br/>
      </w:r>
      <w:r>
        <w:t>- 评分和 eligibility 门槛；</w:t>
        <w:br/>
      </w:r>
      <w:r>
        <w:t>- explanation 与 risks 的结构化输出。</w:t>
        <w:br/>
      </w:r>
      <w:r>
        <w:t>约束：所有算法为纯函数；不能读取网络；参数必须可配置；避免除零和缺失值传播。</w:t>
        <w:br/>
      </w:r>
      <w:r>
        <w:t>测试：边界值、空数据、价格不合法、费用变化、历史不足、极端异常点。</w:t>
        <w:br/>
      </w:r>
      <w:r>
        <w:t>完成标准：pytest、ruff、mypy 全通过；为公式写简短文档和示例。</w:t>
      </w:r>
    </w:p>
    <w:p>
      <w:pPr>
        <w:pStyle w:val="Heading2"/>
      </w:pPr>
      <w:r>
        <w:t>12.5 回测提示词</w:t>
      </w:r>
    </w:p>
    <w:p>
      <w:pPr>
        <w:pStyle w:val="CodeBlock"/>
      </w:pPr>
      <w:r>
        <w:t>实现走步回测引擎，不使用未来数据。</w:t>
        <w:br/>
      </w:r>
      <w:r>
        <w:br/>
      </w:r>
      <w:r>
        <w:t>输入：历史快照、活动事件、费用版本、策略参数、评估窗口。</w:t>
        <w:br/>
      </w:r>
      <w:r>
        <w:t>执行：在每个时间点生成信号；按可配置成交规则模拟买入和卖出；计算价差、费用、最大持有时间和无法成交情况。</w:t>
        <w:br/>
      </w:r>
      <w:r>
        <w:t>输出：交易明细、净值曲线、总收益、最大回撤、CVaR、胜率、平均持有天数、未成交比例、dataset_hash 和 code_commit。</w:t>
        <w:br/>
      </w:r>
      <w:r>
        <w:t>测试：构造小型确定性数据集，手工计算预期结果并断言完全一致；增加专门的数据泄漏测试。</w:t>
        <w:br/>
      </w:r>
      <w:r>
        <w:t>完成标准：同一输入重复运行结果一致，报告可导出 CSV/JSON。</w:t>
      </w:r>
    </w:p>
    <w:p>
      <w:pPr>
        <w:pStyle w:val="Heading2"/>
      </w:pPr>
      <w:r>
        <w:t>12.6 前端提示词</w:t>
      </w:r>
    </w:p>
    <w:p>
      <w:pPr>
        <w:pStyle w:val="CodeBlock"/>
      </w:pPr>
      <w:r>
        <w:t>实现商品详情页，先使用现有 API 和样例数据。</w:t>
        <w:br/>
      </w:r>
      <w:r>
        <w:br/>
      </w:r>
      <w:r>
        <w:t>页面包含：商品信息、价格图、bid/ask、价差、30/90日指标、收益计算器、推荐评分、理由、风险、数据更新时间和免责声明。</w:t>
        <w:br/>
      </w:r>
      <w:r>
        <w:t>要求：加载、空状态、错误状态完整；移动端可用；金额和百分比格式统一；图表不得暗示超出数据范围的精度。</w:t>
        <w:br/>
      </w:r>
      <w:r>
        <w:t>测试：组件测试和一个端到端流程；运行 lint、typecheck、test、build。</w:t>
        <w:br/>
      </w:r>
      <w:r>
        <w:t>完成标准：提供页面截图或浏览器验收说明，列出仍未覆盖的边界。</w:t>
      </w:r>
    </w:p>
    <w:p>
      <w:pPr>
        <w:pStyle w:val="Heading2"/>
      </w:pPr>
      <w:r>
        <w:t>12.7 审查提示词</w:t>
      </w:r>
    </w:p>
    <w:p>
      <w:pPr>
        <w:pStyle w:val="CodeBlock"/>
      </w:pPr>
      <w:r>
        <w:t>请审查当前分支相对 main 的全部变更，不要先修改代码。</w:t>
        <w:br/>
      </w:r>
      <w:r>
        <w:t>重点检查：</w:t>
        <w:br/>
      </w:r>
      <w:r>
        <w:t>1. 是否违反“不实现 Gaijin 自动爬取或自动交易”的规则；</w:t>
        <w:br/>
      </w:r>
      <w:r>
        <w:t>2. 是否存在未来数据泄漏；</w:t>
        <w:br/>
      </w:r>
      <w:r>
        <w:t>3. 金额、费用和时区是否正确；</w:t>
        <w:br/>
      </w:r>
      <w:r>
        <w:t>4. 数据导入是否幂等；</w:t>
        <w:br/>
      </w:r>
      <w:r>
        <w:t>5. 是否缺少边界测试；</w:t>
        <w:br/>
      </w:r>
      <w:r>
        <w:t>6. 是否有秘密、日志隐私或权限问题；</w:t>
        <w:br/>
      </w:r>
      <w:r>
        <w:t>7. API 变更是否同步文档。</w:t>
        <w:br/>
      </w:r>
      <w:r>
        <w:t>按严重程度输出发现、证据文件和修复建议。之后等待我决定哪些问题需要修复。</w:t>
      </w:r>
    </w:p>
    <w:p>
      <w:pPr>
        <w:pStyle w:val="Heading1"/>
      </w:pPr>
      <w:r>
        <w:t>十三、测试、质量与安全门槛</w:t>
      </w:r>
    </w:p>
    <w:p>
      <w:pPr>
        <w:pStyle w:val="Heading2"/>
      </w:pPr>
      <w:r>
        <w:t>13.1 必须自动化的检查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层</w:t>
            </w:r>
          </w:p>
        </w:tc>
        <w:tc>
          <w:tcPr>
            <w:tcW w:type="dxa" w:w="4997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检查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t>Python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t>ruff format/check、mypy、pytest、迁移测试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t>TypeScript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t>eslint、tsc、组件测试、production build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t>API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t>OpenAPI schema、集成测试、错误码和权限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t>数据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t>schema 验证、重复、时间顺序、异常值和 checksum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t>算法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t>公式单测、属性测试、无未来泄漏测试、回测复现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t>端到端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t>导入样例 → 页面出现 → 生成信号 → 运行回测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t>安全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t>依赖审计、secret scan、最小权限、上传文件限制</w:t>
            </w:r>
          </w:p>
        </w:tc>
      </w:tr>
    </w:tbl>
    <w:p/>
    <w:p>
      <w:pPr>
        <w:pStyle w:val="Heading2"/>
      </w:pPr>
      <w:r>
        <w:t>13.2 关键安全规则</w:t>
      </w:r>
    </w:p>
    <w:p>
      <w:pPr>
        <w:pStyle w:val="ListBullet"/>
      </w:pPr>
      <w:r>
        <w:t>任何密钥只放环境变量或密钥管理服务；`.env` 永远不提交。</w:t>
      </w:r>
    </w:p>
    <w:p>
      <w:pPr>
        <w:pStyle w:val="ListBullet"/>
      </w:pPr>
      <w:r>
        <w:t>上传文件限制大小、扩展名、MIME，并在服务器端重新验证。</w:t>
      </w:r>
    </w:p>
    <w:p>
      <w:pPr>
        <w:pStyle w:val="ListBullet"/>
      </w:pPr>
      <w:r>
        <w:t>SQL 全部使用 ORM/参数化查询；用户输入不得拼接查询。</w:t>
      </w:r>
    </w:p>
    <w:p>
      <w:pPr>
        <w:pStyle w:val="ListBullet"/>
      </w:pPr>
      <w:r>
        <w:t>管理员接口必须鉴权、限速并记录审计日志。</w:t>
      </w:r>
    </w:p>
    <w:p>
      <w:pPr>
        <w:pStyle w:val="ListBullet"/>
      </w:pPr>
      <w:r>
        <w:t>日志不得记录账户令牌、完整 Cookie、支付信息或个人敏感数据。</w:t>
      </w:r>
    </w:p>
    <w:p>
      <w:pPr>
        <w:pStyle w:val="ListBullet"/>
      </w:pPr>
      <w:r>
        <w:t>推荐结果显示数据时间、算法版本和置信度，避免旧数据被当成实时行情。</w:t>
      </w:r>
    </w:p>
    <w:p>
      <w:pPr>
        <w:pStyle w:val="Heading1"/>
      </w:pPr>
      <w:r>
        <w:t>十四、部署与运行方法</w:t>
      </w:r>
    </w:p>
    <w:p>
      <w:r>
        <w:t>MVP 可采用一个 Docker Compose 本地环境和一个生产环境。生产环境至少包含：</w:t>
      </w:r>
    </w:p>
    <w:p>
      <w:pPr>
        <w:pStyle w:val="ListBullet"/>
      </w:pPr>
      <w:r>
        <w:t>Web 前端；</w:t>
      </w:r>
    </w:p>
    <w:p>
      <w:pPr>
        <w:pStyle w:val="ListBullet"/>
      </w:pPr>
      <w:r>
        <w:t>FastAPI 服务；</w:t>
      </w:r>
    </w:p>
    <w:p>
      <w:pPr>
        <w:pStyle w:val="ListBullet"/>
      </w:pPr>
      <w:r>
        <w:t>托管或自建 PostgreSQL；</w:t>
      </w:r>
    </w:p>
    <w:p>
      <w:pPr>
        <w:pStyle w:val="ListBullet"/>
      </w:pPr>
      <w:r>
        <w:t>对象存储或受控目录保存导入文件与报告；</w:t>
      </w:r>
    </w:p>
    <w:p>
      <w:pPr>
        <w:pStyle w:val="ListBullet"/>
      </w:pPr>
      <w:r>
        <w:t>定期数据库备份；</w:t>
      </w:r>
    </w:p>
    <w:p>
      <w:pPr>
        <w:pStyle w:val="ListBullet"/>
      </w:pPr>
      <w:r>
        <w:t>应用日志、错误监控和健康检查；</w:t>
      </w:r>
    </w:p>
    <w:p>
      <w:pPr>
        <w:pStyle w:val="ListBullet"/>
      </w:pPr>
      <w:r>
        <w:t>HTTPS、域名和基本访问控制。</w:t>
      </w:r>
    </w:p>
    <w:p>
      <w:r>
        <w:t>上线时先只开放只读行情页面；数据导入和策略设置仅管理员可用。提醒功能和用户账户可以在核心回测稳定后增加。</w:t>
      </w:r>
    </w:p>
    <w:p>
      <w:pPr>
        <w:pStyle w:val="Heading1"/>
      </w:pPr>
      <w:r>
        <w:t>十五、风险登记表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应对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数据来源不合规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账号、法律和项目风险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只用授权/人工数据；数据提供者接口化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历史数据不足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模型不可靠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优先规则和描述统计；显示置信度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成交量不可得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收益高估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使用价差、深度、无成交天数代理并保守惩罚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活动机制改变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历史规律失效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活动版本化、分阶段回测、漂移监控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费用变化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净收益计算错误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费用生效时间版本化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过拟合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回测漂亮但上线失效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时间外测试、基线、参数试验记录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Codex 生成错误代码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缺陷或安全漏洞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小任务、测试、diff、review、人工验收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范围膨胀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项目长期无法完成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先完成 CSV → 指标 → 页面 → 回测闭环</w:t>
            </w:r>
          </w:p>
        </w:tc>
      </w:tr>
    </w:tbl>
    <w:p/>
    <w:p>
      <w:pPr>
        <w:pStyle w:val="Heading1"/>
      </w:pPr>
      <w:r>
        <w:t>十六、项目完成定义（Definition of Done）</w:t>
      </w:r>
    </w:p>
    <w:p>
      <w:pPr>
        <w:pStyle w:val="ListBullet"/>
      </w:pPr>
      <w:r>
        <w:t>仓库 README 能让一台新机器按步骤启动项目。</w:t>
      </w:r>
    </w:p>
    <w:p>
      <w:pPr>
        <w:pStyle w:val="ListBullet"/>
      </w:pPr>
      <w:r>
        <w:t>没有任何自动访问 Gaijin Marketplace 的实现、依赖或隐藏脚本。</w:t>
      </w:r>
    </w:p>
    <w:p>
      <w:pPr>
        <w:pStyle w:val="ListBullet"/>
      </w:pPr>
      <w:r>
        <w:t>样例 CSV 可以导入，错误数据有清晰报告，重复导入不会产生重复记录。</w:t>
      </w:r>
    </w:p>
    <w:p>
      <w:pPr>
        <w:pStyle w:val="ListBullet"/>
      </w:pPr>
      <w:r>
        <w:t>商品列表和详情页能展示真实导入数据、指标、数据时间和信号解释。</w:t>
      </w:r>
    </w:p>
    <w:p>
      <w:pPr>
        <w:pStyle w:val="ListBullet"/>
      </w:pPr>
      <w:r>
        <w:t>收益计算正确考虑费用、价差和持有约束。</w:t>
      </w:r>
    </w:p>
    <w:p>
      <w:pPr>
        <w:pStyle w:val="ListBullet"/>
      </w:pPr>
      <w:r>
        <w:t>回测使用走步方式并包含专门的未来数据泄漏测试。</w:t>
      </w:r>
    </w:p>
    <w:p>
      <w:pPr>
        <w:pStyle w:val="ListBullet"/>
      </w:pPr>
      <w:r>
        <w:t>策略和数据集具有版本、哈希和代码提交号，可复现历史结果。</w:t>
      </w:r>
    </w:p>
    <w:p>
      <w:pPr>
        <w:pStyle w:val="ListBullet"/>
      </w:pPr>
      <w:r>
        <w:t>所有 lint、typecheck、test 和 build 在 CI 中通过。</w:t>
      </w:r>
    </w:p>
    <w:p>
      <w:pPr>
        <w:pStyle w:val="ListBullet"/>
      </w:pPr>
      <w:r>
        <w:t>管理员功能有鉴权，密钥没有提交到仓库。</w:t>
      </w:r>
    </w:p>
    <w:p>
      <w:pPr>
        <w:pStyle w:val="ListBullet"/>
      </w:pPr>
      <w:r>
        <w:t>网站有明确免责声明：仅供数据研究和信息参考，不保证收益。</w:t>
      </w:r>
    </w:p>
    <w:p>
      <w:pPr>
        <w:pStyle w:val="Heading1"/>
      </w:pPr>
      <w:r>
        <w:t>十七、你现在应当执行的第一批动作</w:t>
      </w:r>
    </w:p>
    <w:p>
      <w:pPr>
        <w:ind w:left="317" w:hanging="317"/>
      </w:pPr>
      <w:r>
        <w:rPr>
          <w:b w:val="0"/>
        </w:rPr>
        <w:t xml:space="preserve">1. </w:t>
      </w:r>
      <w:r>
        <w:t>新建 GitHub 私有仓库，例如 gaijin-market-analytics。</w:t>
      </w:r>
    </w:p>
    <w:p>
      <w:pPr>
        <w:ind w:left="317" w:hanging="317"/>
      </w:pPr>
      <w:r>
        <w:rPr>
          <w:b w:val="0"/>
        </w:rPr>
        <w:t xml:space="preserve">2. </w:t>
      </w:r>
      <w:r>
        <w:t>把本启动包的 AGENTS.md、PROJECT_PLAN.md 和 CODEX_PROMPTS.md 放入仓库。</w:t>
      </w:r>
    </w:p>
    <w:p>
      <w:pPr>
        <w:ind w:left="317" w:hanging="317"/>
      </w:pPr>
      <w:r>
        <w:rPr>
          <w:b w:val="0"/>
        </w:rPr>
        <w:t xml:space="preserve">3. </w:t>
      </w:r>
      <w:r>
        <w:t>准备一份 20-50 个商品、至少若干日期的模拟 CSV；没有历史数据时先生成明确标记为 synthetic 的测试数据。</w:t>
      </w:r>
    </w:p>
    <w:p>
      <w:pPr>
        <w:ind w:left="317" w:hanging="317"/>
      </w:pPr>
      <w:r>
        <w:rPr>
          <w:b w:val="0"/>
        </w:rPr>
        <w:t xml:space="preserve">4. </w:t>
      </w:r>
      <w:r>
        <w:t>打开 Codex，先使用“项目规划提示词”，要求它只写规范和计划。</w:t>
      </w:r>
    </w:p>
    <w:p>
      <w:pPr>
        <w:ind w:left="317" w:hanging="317"/>
      </w:pPr>
      <w:r>
        <w:rPr>
          <w:b w:val="0"/>
        </w:rPr>
        <w:t xml:space="preserve">5. </w:t>
      </w:r>
      <w:r>
        <w:t>审核数据模型与 API 后，再使用“工程初始化提示词”。</w:t>
      </w:r>
    </w:p>
    <w:p>
      <w:pPr>
        <w:ind w:left="317" w:hanging="317"/>
      </w:pPr>
      <w:r>
        <w:rPr>
          <w:b w:val="0"/>
        </w:rPr>
        <w:t xml:space="preserve">6. </w:t>
      </w:r>
      <w:r>
        <w:t>完成工程骨架后，依次实现数据导入、基础算法、API、前端和回测；不要跳到深度学习。</w:t>
      </w:r>
    </w:p>
    <w:p>
      <w:pPr>
        <w:ind w:left="317" w:hanging="317"/>
      </w:pPr>
      <w:r>
        <w:rPr>
          <w:b w:val="0"/>
        </w:rPr>
        <w:t xml:space="preserve">7. </w:t>
      </w:r>
      <w:r>
        <w:t>每个阶段都运行 review 提示词，并把重复出现的问题写回 AGENTS.md。</w:t>
      </w:r>
    </w:p>
    <w:p>
      <w:pPr>
        <w:pStyle w:val="Heading1"/>
      </w:pPr>
      <w:r>
        <w:t>附录 A：研究与官方资料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资料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地址</w:t>
            </w:r>
          </w:p>
        </w:tc>
        <w:tc>
          <w:tcPr>
            <w:tcW w:type="dxa" w:w="333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在本项目中的用途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Gaijin Trade Policy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https://legal.gaijin.net/tradepolicy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禁止使用机器人、爬虫、bot、scraper 等自动化工具访问或收集 Marketplace 数据；费用和市场功能可调整。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OpenAI Codex 文档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https://developers.openai.com/codex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Codex 的 App、IDE、CLI、Web、配置和工作流入口。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OpenAI Codex Quickstart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https://developers.openai.com/codex/quickstart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选择项目目录、登录和开始本地任务。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OpenAI Codex Best Practices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https://developers.openai.com/codex/learn/best-practices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目标、上下文、约束、完成标准；先计划；测试和 review。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OpenAI AGENTS.md 指南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https://developers.openai.com/codex/guides/agents-md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为仓库提供持久、分层的代理指令。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Temporal Fusion Transformers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https://arxiv.org/abs/1912.09363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多周期、分位数和可解释时间序列预测。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N-BEATS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https://arxiv.org/abs/1905.10437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可解释时间序列预测基线。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MacKinlay, Event Studies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https://doi.org/10.1257/jel.35.1.13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事件研究与异常收益。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t>Amihud, Illiquidity and Stock Returns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https://doi.org/10.1016/S0304-405X(01)00024-6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非流动性度量方法。</w:t>
            </w:r>
          </w:p>
        </w:tc>
      </w:tr>
    </w:tbl>
    <w:p/>
    <w:p>
      <w:r>
        <w:t>文档版本：v1.0。项目进入编码后，应在每次架构或算法决策发生变化时更新 docs/decisions/ 下的 ADR，并同步修订本备忘录。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360" w:right="288"/>
      <w:shd w:fill="F3F5F7"/>
    </w:pPr>
    <w:rPr>
      <w:rFonts w:ascii="Courier New" w:hAnsi="Courier New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Gaijin Market 行情分析网站：项目备忘录与 Codex 方法论</dc:title>
  <dc:subject>网站开发、数据分析、回测、Codex 协作</dc:subject>
  <dc:creator>OpenAI ChatGPT</dc:creator>
  <cp:keywords>Gaijin Market, Codex, FastAPI, Next.js, 回测, 时间序列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