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00</w:t>
            </w:r>
            <w:r>
              <w:rPr>
                <w:rFonts w:hint="default"/>
                <w:sz w:val="22"/>
                <w:szCs w:val="22"/>
                <w:lang w:val="en-US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  <w:bookmarkStart w:id="0" w:name="_GoBack"/>
      <w:bookmarkEnd w:id="0"/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Tenant i18n Panel, User Roles tab, Beautify time selection panel, endpoint get strings for language, endpoints get/post/put/delete data layer menu, endpoint put tenant translation,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Data layer menu editor, icon selection component, endpoint get languages available, 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restrict data layers by roles, endpoints get/put/post/delete data layer, hide level button, change button background to default blue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46.5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$1860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$1860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AA10A5"/>
    <w:rsid w:val="034813C3"/>
    <w:rsid w:val="041975D4"/>
    <w:rsid w:val="04317064"/>
    <w:rsid w:val="07692512"/>
    <w:rsid w:val="079F2693"/>
    <w:rsid w:val="0991102B"/>
    <w:rsid w:val="0B7711C4"/>
    <w:rsid w:val="0E931C81"/>
    <w:rsid w:val="0EAF69BF"/>
    <w:rsid w:val="126D4514"/>
    <w:rsid w:val="135A5C33"/>
    <w:rsid w:val="13857C39"/>
    <w:rsid w:val="14587612"/>
    <w:rsid w:val="15040858"/>
    <w:rsid w:val="16996A82"/>
    <w:rsid w:val="175565AC"/>
    <w:rsid w:val="18020AED"/>
    <w:rsid w:val="187F0C67"/>
    <w:rsid w:val="18CB1A09"/>
    <w:rsid w:val="19633513"/>
    <w:rsid w:val="1B713312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3063501C"/>
    <w:rsid w:val="31993DE1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EB18BB"/>
    <w:rsid w:val="60653998"/>
    <w:rsid w:val="62504EB5"/>
    <w:rsid w:val="66092599"/>
    <w:rsid w:val="66B0188B"/>
    <w:rsid w:val="66D74220"/>
    <w:rsid w:val="686F5E94"/>
    <w:rsid w:val="69987045"/>
    <w:rsid w:val="69E13572"/>
    <w:rsid w:val="6F130BD9"/>
    <w:rsid w:val="72584CCD"/>
    <w:rsid w:val="733C4D36"/>
    <w:rsid w:val="73CD47E9"/>
    <w:rsid w:val="742B3495"/>
    <w:rsid w:val="74CA3152"/>
    <w:rsid w:val="765B210C"/>
    <w:rsid w:val="76E25DB2"/>
    <w:rsid w:val="79407A05"/>
    <w:rsid w:val="7A2F5F15"/>
    <w:rsid w:val="7B786D7C"/>
    <w:rsid w:val="7B8335F3"/>
    <w:rsid w:val="7BF220FB"/>
    <w:rsid w:val="7C8A08B9"/>
    <w:rsid w:val="7E4C16A8"/>
    <w:rsid w:val="7E571568"/>
    <w:rsid w:val="7ECC4179"/>
    <w:rsid w:val="7F5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TotalTime>20</TotalTime>
  <ScaleCrop>false</ScaleCrop>
  <LinksUpToDate>false</LinksUpToDate>
  <CharactersWithSpaces>587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2020-09-13T01:09:00Z</dcterms:created>
  <dc:creator>Microsoft Office User</dc:creator>
  <cp:lastModifiedBy>feng bai</cp:lastModifiedBy>
  <cp:lastPrinted>2020-09-13T01:09:00Z</cp:lastPrinted>
  <dcterms:modified xsi:type="dcterms:W3CDTF">2022-02-16T15:16:19Z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A135D0045018430697DEA5153DC357BF</vt:lpwstr>
  </property>
</Properties>
</file>