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rPr>
          <w:b/>
          <w:sz w:val="72"/>
          <w:szCs w:val="7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color w:val="A6A6A6" w:themeColor="background1" w:themeShade="A6"/>
          <w:sz w:val="22"/>
          <w:szCs w:val="22"/>
        </w:rPr>
        <w:tab/>
      </w:r>
      <w:r>
        <w:rPr>
          <w:color w:val="A6A6A6" w:themeColor="background1" w:themeShade="A6"/>
          <w:sz w:val="22"/>
          <w:szCs w:val="22"/>
        </w:rPr>
        <w:tab/>
      </w:r>
      <w:r>
        <w:rPr>
          <w:color w:val="A6A6A6" w:themeColor="background1" w:themeShade="A6"/>
          <w:sz w:val="22"/>
          <w:szCs w:val="22"/>
        </w:rPr>
        <w:tab/>
      </w:r>
      <w:r>
        <w:rPr>
          <w:color w:val="A6A6A6" w:themeColor="background1" w:themeShade="A6"/>
          <w:sz w:val="22"/>
          <w:szCs w:val="22"/>
        </w:rPr>
        <w:tab/>
      </w:r>
      <w:r>
        <w:rPr>
          <w:color w:val="A6A6A6" w:themeColor="background1" w:themeShade="A6"/>
          <w:sz w:val="22"/>
          <w:szCs w:val="22"/>
        </w:rPr>
        <w:tab/>
      </w:r>
      <w:r>
        <w:rPr>
          <w:color w:val="A6A6A6" w:themeColor="background1" w:themeShade="A6"/>
          <w:sz w:val="22"/>
          <w:szCs w:val="22"/>
        </w:rPr>
        <w:tab/>
      </w:r>
      <w:r>
        <w:rPr>
          <w:color w:val="A6A6A6" w:themeColor="background1" w:themeShade="A6"/>
          <w:sz w:val="22"/>
          <w:szCs w:val="22"/>
        </w:rPr>
        <w:t xml:space="preserve">   </w:t>
      </w:r>
      <w:r>
        <w:rPr>
          <w:color w:val="A6A6A6" w:themeColor="background1" w:themeShade="A6"/>
          <w:sz w:val="22"/>
          <w:szCs w:val="22"/>
        </w:rPr>
        <w:tab/>
      </w:r>
      <w:r>
        <w:rPr>
          <w:color w:val="A6A6A6" w:themeColor="background1" w:themeShade="A6"/>
          <w:sz w:val="22"/>
          <w:szCs w:val="22"/>
        </w:rPr>
        <w:t xml:space="preserve">   </w:t>
      </w:r>
      <w:r>
        <w:rPr>
          <w:color w:val="A6A6A6" w:themeColor="background1" w:themeShade="A6"/>
          <w:sz w:val="22"/>
          <w:szCs w:val="22"/>
        </w:rPr>
        <w:tab/>
      </w:r>
      <w:r>
        <w:rPr>
          <w:color w:val="A6A6A6" w:themeColor="background1" w:themeShade="A6"/>
          <w:sz w:val="22"/>
          <w:szCs w:val="22"/>
        </w:rPr>
        <w:tab/>
      </w:r>
      <w:r>
        <w:rPr>
          <w:color w:val="A6A6A6" w:themeColor="background1" w:themeShade="A6"/>
          <w:sz w:val="22"/>
          <w:szCs w:val="22"/>
        </w:rPr>
        <w:tab/>
      </w:r>
      <w:r>
        <w:rPr>
          <w:color w:val="A6A6A6" w:themeColor="background1" w:themeShade="A6"/>
          <w:sz w:val="22"/>
          <w:szCs w:val="22"/>
        </w:rPr>
        <w:t xml:space="preserve">             </w:t>
      </w:r>
      <w:r>
        <w:rPr>
          <w:b/>
          <w:color w:val="A6A6A6" w:themeColor="background1" w:themeShade="A6"/>
          <w:sz w:val="72"/>
          <w:szCs w:val="72"/>
        </w:rPr>
        <w:t>Invoice</w:t>
      </w:r>
    </w:p>
    <w:p>
      <w:pPr>
        <w:rPr>
          <w:sz w:val="22"/>
          <w:szCs w:val="22"/>
        </w:rPr>
      </w:pPr>
    </w:p>
    <w:p>
      <w:pPr>
        <w:rPr>
          <w:rFonts w:hint="default" w:ascii="Helvetica" w:hAnsi="Helvetica" w:cs="Helvetica"/>
          <w:b/>
          <w:color w:val="000000"/>
          <w:sz w:val="22"/>
          <w:szCs w:val="22"/>
          <w:lang w:val="en-US"/>
        </w:rPr>
      </w:pPr>
      <w:r>
        <w:rPr>
          <w:rFonts w:hint="default" w:ascii="Helvetica" w:hAnsi="Helvetica" w:cs="Helvetica"/>
          <w:b/>
          <w:color w:val="000000"/>
          <w:sz w:val="22"/>
          <w:szCs w:val="22"/>
          <w:lang w:val="en-US"/>
        </w:rPr>
        <w:t>Bai</w:t>
      </w:r>
      <w:r>
        <w:rPr>
          <w:rFonts w:ascii="Helvetica" w:hAnsi="Helvetica" w:cs="Helvetica"/>
          <w:b/>
          <w:color w:val="000000"/>
          <w:sz w:val="22"/>
          <w:szCs w:val="22"/>
        </w:rPr>
        <w:t xml:space="preserve"> </w:t>
      </w:r>
      <w:r>
        <w:rPr>
          <w:rFonts w:hint="default" w:ascii="Helvetica" w:hAnsi="Helvetica" w:cs="Helvetica"/>
          <w:b/>
          <w:color w:val="000000"/>
          <w:sz w:val="22"/>
          <w:szCs w:val="22"/>
          <w:lang w:val="en-US"/>
        </w:rPr>
        <w:t>Feng</w:t>
      </w:r>
    </w:p>
    <w:tbl>
      <w:tblPr>
        <w:tblStyle w:val="7"/>
        <w:tblpPr w:leftFromText="180" w:rightFromText="180" w:vertAnchor="text" w:horzAnchor="margin" w:tblpXSpec="right" w:tblpY="-5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0"/>
        <w:gridCol w:w="1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6" w:hRule="atLeast"/>
        </w:trPr>
        <w:tc>
          <w:tcPr>
            <w:tcW w:w="1890" w:type="dxa"/>
          </w:tcPr>
          <w:p>
            <w:pPr>
              <w:rPr>
                <w:sz w:val="22"/>
                <w:szCs w:val="22"/>
              </w:rPr>
            </w:pPr>
            <w:r>
              <w:rPr>
                <w:sz w:val="22"/>
                <w:szCs w:val="22"/>
              </w:rPr>
              <w:t>Invoice number</w:t>
            </w:r>
          </w:p>
        </w:tc>
        <w:tc>
          <w:tcPr>
            <w:tcW w:w="1435" w:type="dxa"/>
          </w:tcPr>
          <w:p>
            <w:pPr>
              <w:rPr>
                <w:rFonts w:hint="default"/>
                <w:sz w:val="22"/>
                <w:szCs w:val="22"/>
                <w:lang w:val="en-US"/>
              </w:rPr>
            </w:pPr>
            <w:r>
              <w:rPr>
                <w:sz w:val="22"/>
                <w:szCs w:val="22"/>
              </w:rPr>
              <w:t>0</w:t>
            </w:r>
            <w:r>
              <w:rPr>
                <w:rFonts w:hint="default"/>
                <w:sz w:val="22"/>
                <w:szCs w:val="22"/>
                <w:lang w:val="en-US"/>
              </w:rPr>
              <w:t>10</w:t>
            </w:r>
            <w:r>
              <w:rPr>
                <w:rFonts w:hint="default"/>
                <w:sz w:val="22"/>
                <w:szCs w:val="22"/>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90" w:type="dxa"/>
          </w:tcPr>
          <w:p>
            <w:pPr>
              <w:rPr>
                <w:sz w:val="22"/>
                <w:szCs w:val="22"/>
              </w:rPr>
            </w:pPr>
            <w:r>
              <w:rPr>
                <w:sz w:val="22"/>
                <w:szCs w:val="22"/>
              </w:rPr>
              <w:t>Invoice Date</w:t>
            </w:r>
          </w:p>
        </w:tc>
        <w:tc>
          <w:tcPr>
            <w:tcW w:w="1435" w:type="dxa"/>
          </w:tcPr>
          <w:p>
            <w:pPr>
              <w:rPr>
                <w:rFonts w:hint="default"/>
                <w:sz w:val="22"/>
                <w:szCs w:val="22"/>
                <w:lang w:val="en-US"/>
              </w:rPr>
            </w:pPr>
            <w:r>
              <w:rPr>
                <w:sz w:val="22"/>
                <w:szCs w:val="22"/>
              </w:rPr>
              <w:t>4/</w:t>
            </w:r>
            <w:r>
              <w:rPr>
                <w:sz w:val="22"/>
                <w:szCs w:val="22"/>
              </w:rPr>
              <w:t>28</w:t>
            </w:r>
            <w:r>
              <w:rPr>
                <w:sz w:val="22"/>
                <w:szCs w:val="22"/>
              </w:rPr>
              <w:t>/202</w:t>
            </w:r>
            <w:r>
              <w:rPr>
                <w:rFonts w:hint="default"/>
                <w:sz w:val="22"/>
                <w:szCs w:val="22"/>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90" w:type="dxa"/>
          </w:tcPr>
          <w:p>
            <w:pPr>
              <w:rPr>
                <w:sz w:val="22"/>
                <w:szCs w:val="22"/>
              </w:rPr>
            </w:pPr>
            <w:r>
              <w:rPr>
                <w:sz w:val="22"/>
                <w:szCs w:val="22"/>
              </w:rPr>
              <w:t>Due date</w:t>
            </w:r>
          </w:p>
        </w:tc>
        <w:tc>
          <w:tcPr>
            <w:tcW w:w="1435" w:type="dxa"/>
          </w:tcPr>
          <w:p>
            <w:pPr>
              <w:rPr>
                <w:rFonts w:hint="default"/>
                <w:sz w:val="22"/>
                <w:szCs w:val="22"/>
                <w:lang w:val="en-US"/>
              </w:rPr>
            </w:pPr>
            <w:r>
              <w:rPr>
                <w:sz w:val="22"/>
                <w:szCs w:val="22"/>
              </w:rPr>
              <w:t>4/</w:t>
            </w:r>
            <w:r>
              <w:rPr>
                <w:sz w:val="22"/>
                <w:szCs w:val="22"/>
              </w:rPr>
              <w:t>28</w:t>
            </w:r>
            <w:r>
              <w:rPr>
                <w:sz w:val="22"/>
                <w:szCs w:val="22"/>
              </w:rPr>
              <w:t>/202</w:t>
            </w:r>
            <w:r>
              <w:rPr>
                <w:rFonts w:hint="default"/>
                <w:sz w:val="22"/>
                <w:szCs w:val="22"/>
                <w:lang w:val="en-US"/>
              </w:rPr>
              <w:t>2</w:t>
            </w:r>
          </w:p>
        </w:tc>
      </w:tr>
    </w:tbl>
    <w:p>
      <w:pPr>
        <w:rPr>
          <w:rFonts w:ascii="Helvetica" w:hAnsi="Helvetica" w:cs="Helvetica"/>
          <w:color w:val="000000"/>
          <w:sz w:val="22"/>
          <w:szCs w:val="22"/>
        </w:rPr>
      </w:pPr>
    </w:p>
    <w:p>
      <w:pPr>
        <w:rPr>
          <w:rFonts w:hint="default" w:ascii="Helvetica" w:hAnsi="Helvetica" w:cs="Helvetica"/>
          <w:color w:val="000000"/>
          <w:sz w:val="22"/>
          <w:szCs w:val="22"/>
          <w:lang w:val="en-US"/>
        </w:rPr>
      </w:pPr>
      <w:r>
        <w:rPr>
          <w:rFonts w:hint="default" w:ascii="Helvetica" w:hAnsi="Helvetica" w:cs="Helvetica"/>
          <w:color w:val="000000"/>
          <w:sz w:val="22"/>
          <w:szCs w:val="22"/>
          <w:lang w:val="en-US"/>
        </w:rPr>
        <w:t>Chizhequ Beier</w:t>
      </w:r>
      <w:r>
        <w:rPr>
          <w:rFonts w:ascii="Helvetica" w:hAnsi="Helvetica" w:cs="Helvetica"/>
          <w:color w:val="000000"/>
          <w:sz w:val="22"/>
          <w:szCs w:val="22"/>
        </w:rPr>
        <w:t xml:space="preserve"> 8</w:t>
      </w:r>
      <w:r>
        <w:rPr>
          <w:rFonts w:hint="default" w:ascii="Helvetica" w:hAnsi="Helvetica" w:cs="Helvetica"/>
          <w:color w:val="000000"/>
          <w:sz w:val="22"/>
          <w:szCs w:val="22"/>
          <w:lang w:val="en-US"/>
        </w:rPr>
        <w:t xml:space="preserve"> </w:t>
      </w:r>
      <w:r>
        <w:rPr>
          <w:rFonts w:ascii="Helvetica" w:hAnsi="Helvetica" w:cs="Helvetica"/>
          <w:color w:val="000000"/>
          <w:sz w:val="22"/>
          <w:szCs w:val="22"/>
        </w:rPr>
        <w:t>#</w:t>
      </w:r>
      <w:r>
        <w:rPr>
          <w:rFonts w:hint="default" w:ascii="Helvetica" w:hAnsi="Helvetica" w:cs="Helvetica"/>
          <w:color w:val="000000"/>
          <w:sz w:val="22"/>
          <w:szCs w:val="22"/>
          <w:lang w:val="en-US"/>
        </w:rPr>
        <w:t>0601</w:t>
      </w:r>
    </w:p>
    <w:p>
      <w:pPr>
        <w:rPr>
          <w:rFonts w:ascii="Helvetica" w:hAnsi="Helvetica" w:cs="Helvetica"/>
          <w:color w:val="000000"/>
          <w:sz w:val="22"/>
          <w:szCs w:val="22"/>
        </w:rPr>
      </w:pPr>
      <w:r>
        <w:rPr>
          <w:rFonts w:hint="default" w:ascii="Helvetica" w:hAnsi="Helvetica" w:cs="Helvetica"/>
          <w:color w:val="000000"/>
          <w:sz w:val="22"/>
          <w:szCs w:val="22"/>
          <w:lang w:val="en-US"/>
        </w:rPr>
        <w:t>Shenyang</w:t>
      </w:r>
      <w:r>
        <w:rPr>
          <w:rFonts w:ascii="Helvetica" w:hAnsi="Helvetica" w:cs="Helvetica"/>
          <w:color w:val="000000"/>
          <w:sz w:val="22"/>
          <w:szCs w:val="22"/>
        </w:rPr>
        <w:t>shi Liaoningsheng  China</w:t>
      </w:r>
      <w:r>
        <w:rPr>
          <w:rFonts w:ascii="Helvetica" w:hAnsi="Helvetica" w:cs="Helvetica"/>
          <w:color w:val="000000"/>
          <w:sz w:val="22"/>
          <w:szCs w:val="22"/>
        </w:rPr>
        <w:br w:type="textWrapping"/>
      </w:r>
    </w:p>
    <w:p>
      <w:pPr>
        <w:rPr>
          <w:rFonts w:hint="default" w:ascii="Helvetica" w:hAnsi="Helvetica" w:cs="Helvetica"/>
          <w:color w:val="000000"/>
          <w:sz w:val="22"/>
          <w:szCs w:val="22"/>
          <w:lang w:val="en-US"/>
        </w:rPr>
      </w:pPr>
      <w:r>
        <w:rPr>
          <w:rFonts w:hint="default" w:ascii="Helvetica" w:hAnsi="Helvetica" w:cs="Helvetica"/>
          <w:color w:val="000000"/>
          <w:sz w:val="22"/>
          <w:szCs w:val="22"/>
          <w:lang w:val="en-US"/>
        </w:rPr>
        <w:t xml:space="preserve">Paypal Email: </w:t>
      </w:r>
      <w:r>
        <w:rPr>
          <w:rFonts w:hint="default" w:ascii="Helvetica" w:hAnsi="Helvetica"/>
          <w:color w:val="000000"/>
          <w:sz w:val="22"/>
          <w:szCs w:val="22"/>
          <w:lang w:val="en-US"/>
        </w:rPr>
        <w:t>shsb.ceo@outlook.com</w:t>
      </w:r>
    </w:p>
    <w:p>
      <w:pPr>
        <w:rPr>
          <w:sz w:val="22"/>
          <w:szCs w:val="22"/>
        </w:rPr>
      </w:pPr>
    </w:p>
    <w:p>
      <w:pPr>
        <w:rPr>
          <w:sz w:val="22"/>
          <w:szCs w:val="22"/>
        </w:rPr>
      </w:pPr>
    </w:p>
    <w:p>
      <w:pPr>
        <w:rPr>
          <w:b/>
          <w:sz w:val="22"/>
          <w:szCs w:val="22"/>
        </w:rPr>
      </w:pPr>
      <w:r>
        <w:rPr>
          <w:b/>
          <w:sz w:val="22"/>
          <w:szCs w:val="22"/>
        </w:rPr>
        <w:t>Bill To</w:t>
      </w:r>
    </w:p>
    <w:p>
      <w:pPr>
        <w:rPr>
          <w:b/>
          <w:sz w:val="22"/>
          <w:szCs w:val="22"/>
        </w:rPr>
      </w:pPr>
    </w:p>
    <w:p>
      <w:pPr>
        <w:rPr>
          <w:sz w:val="22"/>
          <w:szCs w:val="22"/>
        </w:rPr>
      </w:pPr>
      <w:r>
        <w:rPr>
          <w:sz w:val="22"/>
          <w:szCs w:val="22"/>
        </w:rPr>
        <w:t>Risk Factor SLU</w:t>
      </w:r>
    </w:p>
    <w:p>
      <w:pPr>
        <w:rPr>
          <w:rFonts w:hint="default"/>
          <w:sz w:val="22"/>
          <w:szCs w:val="22"/>
          <w:lang w:val="en-US"/>
        </w:rPr>
      </w:pPr>
      <w:r>
        <w:rPr>
          <w:rFonts w:hint="default"/>
          <w:sz w:val="22"/>
          <w:szCs w:val="22"/>
          <w:lang w:val="en-US"/>
        </w:rPr>
        <w:t>Ctra del Forn, Urbanitazcio Ribagrossa, 11</w:t>
      </w:r>
    </w:p>
    <w:p>
      <w:pPr>
        <w:rPr>
          <w:rFonts w:hint="default"/>
          <w:sz w:val="22"/>
          <w:szCs w:val="22"/>
          <w:lang w:val="en-US"/>
        </w:rPr>
      </w:pPr>
      <w:r>
        <w:rPr>
          <w:rFonts w:hint="default"/>
          <w:sz w:val="22"/>
          <w:szCs w:val="22"/>
          <w:lang w:val="en-US"/>
        </w:rPr>
        <w:t>Edifici Alba 2, 2 - 6</w:t>
      </w:r>
    </w:p>
    <w:p>
      <w:pPr>
        <w:rPr>
          <w:rFonts w:hint="default"/>
          <w:sz w:val="22"/>
          <w:szCs w:val="22"/>
          <w:lang w:val="en-US"/>
        </w:rPr>
      </w:pPr>
      <w:r>
        <w:rPr>
          <w:rFonts w:hint="default"/>
          <w:sz w:val="22"/>
          <w:szCs w:val="22"/>
          <w:lang w:val="en-US"/>
        </w:rPr>
        <w:t>AD100 Canillo, Andorra</w:t>
      </w:r>
    </w:p>
    <w:p>
      <w:pPr>
        <w:rPr>
          <w:sz w:val="22"/>
          <w:szCs w:val="22"/>
        </w:rPr>
      </w:pPr>
      <w:r>
        <w:rPr>
          <w:rFonts w:hint="default"/>
          <w:sz w:val="22"/>
          <w:szCs w:val="22"/>
          <w:lang w:val="en-US"/>
        </w:rPr>
        <w:t>NRT L-716059-J</w:t>
      </w:r>
    </w:p>
    <w:p>
      <w:pPr>
        <w:rPr>
          <w:sz w:val="22"/>
          <w:szCs w:val="2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52"/>
        <w:gridCol w:w="1278"/>
        <w:gridCol w:w="980"/>
        <w:gridCol w:w="1320"/>
        <w:gridCol w:w="1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52" w:type="dxa"/>
          </w:tcPr>
          <w:p>
            <w:pPr>
              <w:jc w:val="center"/>
              <w:rPr>
                <w:b/>
                <w:sz w:val="22"/>
                <w:szCs w:val="22"/>
              </w:rPr>
            </w:pPr>
            <w:r>
              <w:rPr>
                <w:b/>
                <w:sz w:val="22"/>
                <w:szCs w:val="22"/>
              </w:rPr>
              <w:t>Description</w:t>
            </w:r>
          </w:p>
        </w:tc>
        <w:tc>
          <w:tcPr>
            <w:tcW w:w="1278" w:type="dxa"/>
          </w:tcPr>
          <w:p>
            <w:pPr>
              <w:jc w:val="center"/>
              <w:rPr>
                <w:b/>
                <w:sz w:val="22"/>
                <w:szCs w:val="22"/>
              </w:rPr>
            </w:pPr>
            <w:r>
              <w:rPr>
                <w:b/>
                <w:sz w:val="22"/>
                <w:szCs w:val="22"/>
              </w:rPr>
              <w:t>Period</w:t>
            </w:r>
          </w:p>
        </w:tc>
        <w:tc>
          <w:tcPr>
            <w:tcW w:w="980" w:type="dxa"/>
          </w:tcPr>
          <w:p>
            <w:pPr>
              <w:jc w:val="center"/>
              <w:rPr>
                <w:b/>
                <w:sz w:val="22"/>
                <w:szCs w:val="22"/>
              </w:rPr>
            </w:pPr>
            <w:r>
              <w:rPr>
                <w:b/>
                <w:sz w:val="22"/>
                <w:szCs w:val="22"/>
              </w:rPr>
              <w:t>Hours</w:t>
            </w:r>
          </w:p>
        </w:tc>
        <w:tc>
          <w:tcPr>
            <w:tcW w:w="1320" w:type="dxa"/>
          </w:tcPr>
          <w:p>
            <w:pPr>
              <w:jc w:val="center"/>
              <w:rPr>
                <w:b/>
                <w:sz w:val="22"/>
                <w:szCs w:val="22"/>
              </w:rPr>
            </w:pPr>
            <w:r>
              <w:rPr>
                <w:b/>
                <w:sz w:val="22"/>
                <w:szCs w:val="22"/>
              </w:rPr>
              <w:t>Price</w:t>
            </w:r>
          </w:p>
        </w:tc>
        <w:tc>
          <w:tcPr>
            <w:tcW w:w="1320" w:type="dxa"/>
          </w:tcPr>
          <w:p>
            <w:pPr>
              <w:jc w:val="center"/>
              <w:rPr>
                <w:b/>
                <w:sz w:val="22"/>
                <w:szCs w:val="22"/>
              </w:rPr>
            </w:pPr>
            <w:r>
              <w:rPr>
                <w:b/>
                <w:sz w:val="22"/>
                <w:szCs w:val="22"/>
              </w:rPr>
              <w:t>Total</w:t>
            </w:r>
          </w:p>
        </w:tc>
      </w:tr>
      <w:tr>
        <w:tc>
          <w:tcPr>
            <w:tcW w:w="4452" w:type="dxa"/>
          </w:tcPr>
          <w:p>
            <w:pPr>
              <w:rPr>
                <w:rFonts w:hint="default"/>
                <w:sz w:val="22"/>
                <w:szCs w:val="22"/>
              </w:rPr>
            </w:pPr>
            <w:r>
              <w:rPr>
                <w:rFonts w:hint="default"/>
                <w:sz w:val="22"/>
                <w:szCs w:val="22"/>
              </w:rPr>
              <w:t>Object data window configurator, User Manager Tab, Map style resets on zoom, double series chart widget, pollution, car park, dengue response plan, client vanity logo, weather forecast, police station, document widget parameters and css options, ETL role has access to admin settings, contact widget, traffic cameras, accident, VMS EMAS, Zika, Museums, pollutant alert sample response plan, temperature, Icon widget, Default time zone and format, hyperlink widget, hospital, add object icon in list, separator widget, taxi stands, fire posts, Fire stations, BI Icon, Vessel, Response plan scrolling, console log on first login, Dengue, Hotel, Timestamp data widget, fixed errors.</w:t>
            </w:r>
          </w:p>
        </w:tc>
        <w:tc>
          <w:tcPr>
            <w:tcW w:w="1278" w:type="dxa"/>
          </w:tcPr>
          <w:p>
            <w:pPr>
              <w:jc w:val="center"/>
              <w:rPr>
                <w:sz w:val="22"/>
                <w:szCs w:val="22"/>
              </w:rPr>
            </w:pPr>
            <w:r>
              <w:rPr>
                <w:rFonts w:hint="default"/>
                <w:sz w:val="22"/>
                <w:szCs w:val="22"/>
              </w:rPr>
              <w:t>4</w:t>
            </w:r>
            <w:r>
              <w:rPr>
                <w:sz w:val="22"/>
                <w:szCs w:val="22"/>
              </w:rPr>
              <w:t>/1</w:t>
            </w:r>
            <w:r>
              <w:rPr>
                <w:sz w:val="22"/>
                <w:szCs w:val="22"/>
              </w:rPr>
              <w:t>8</w:t>
            </w:r>
            <w:r>
              <w:rPr>
                <w:sz w:val="22"/>
                <w:szCs w:val="22"/>
              </w:rPr>
              <w:t>/202</w:t>
            </w:r>
            <w:r>
              <w:rPr>
                <w:rFonts w:hint="default"/>
                <w:sz w:val="22"/>
                <w:szCs w:val="22"/>
              </w:rPr>
              <w:t>2</w:t>
            </w:r>
          </w:p>
          <w:p>
            <w:pPr>
              <w:jc w:val="center"/>
              <w:rPr>
                <w:sz w:val="22"/>
                <w:szCs w:val="22"/>
              </w:rPr>
            </w:pPr>
            <w:r>
              <w:rPr>
                <w:sz w:val="22"/>
                <w:szCs w:val="22"/>
              </w:rPr>
              <w:t>To</w:t>
            </w:r>
          </w:p>
          <w:p>
            <w:pPr>
              <w:jc w:val="center"/>
              <w:rPr>
                <w:sz w:val="22"/>
                <w:szCs w:val="22"/>
              </w:rPr>
            </w:pPr>
            <w:r>
              <w:rPr>
                <w:rFonts w:hint="default"/>
                <w:sz w:val="22"/>
                <w:szCs w:val="22"/>
              </w:rPr>
              <w:t>4</w:t>
            </w:r>
            <w:r>
              <w:rPr>
                <w:sz w:val="22"/>
                <w:szCs w:val="22"/>
              </w:rPr>
              <w:t>/</w:t>
            </w:r>
            <w:r>
              <w:rPr>
                <w:sz w:val="22"/>
                <w:szCs w:val="22"/>
              </w:rPr>
              <w:t>28</w:t>
            </w:r>
            <w:r>
              <w:rPr>
                <w:sz w:val="22"/>
                <w:szCs w:val="22"/>
              </w:rPr>
              <w:t>/202</w:t>
            </w:r>
            <w:r>
              <w:rPr>
                <w:rFonts w:hint="default"/>
                <w:sz w:val="22"/>
                <w:szCs w:val="22"/>
                <w:lang w:val="en-US"/>
              </w:rPr>
              <w:t>2</w:t>
            </w:r>
          </w:p>
        </w:tc>
        <w:tc>
          <w:tcPr>
            <w:tcW w:w="980" w:type="dxa"/>
          </w:tcPr>
          <w:p>
            <w:pPr>
              <w:jc w:val="center"/>
              <w:rPr>
                <w:rFonts w:hint="default"/>
                <w:sz w:val="22"/>
                <w:szCs w:val="22"/>
              </w:rPr>
            </w:pPr>
            <w:r>
              <w:rPr>
                <w:rFonts w:hint="default"/>
                <w:sz w:val="22"/>
                <w:szCs w:val="22"/>
              </w:rPr>
              <w:t>75</w:t>
            </w:r>
            <w:r>
              <w:rPr>
                <w:rFonts w:hint="default"/>
                <w:sz w:val="22"/>
                <w:szCs w:val="22"/>
              </w:rPr>
              <w:t>.</w:t>
            </w:r>
            <w:r>
              <w:rPr>
                <w:rFonts w:hint="default"/>
                <w:sz w:val="22"/>
                <w:szCs w:val="22"/>
              </w:rPr>
              <w:t>2</w:t>
            </w:r>
          </w:p>
        </w:tc>
        <w:tc>
          <w:tcPr>
            <w:tcW w:w="1320" w:type="dxa"/>
          </w:tcPr>
          <w:p>
            <w:pPr>
              <w:jc w:val="center"/>
              <w:rPr>
                <w:sz w:val="22"/>
                <w:szCs w:val="22"/>
              </w:rPr>
            </w:pPr>
            <w:r>
              <w:rPr>
                <w:rFonts w:hint="default"/>
                <w:sz w:val="22"/>
                <w:szCs w:val="22"/>
                <w:lang w:val="en-US"/>
              </w:rPr>
              <w:t>$4</w:t>
            </w:r>
            <w:r>
              <w:rPr>
                <w:sz w:val="22"/>
                <w:szCs w:val="22"/>
              </w:rPr>
              <w:t>0</w:t>
            </w:r>
          </w:p>
        </w:tc>
        <w:tc>
          <w:tcPr>
            <w:tcW w:w="1320" w:type="dxa"/>
          </w:tcPr>
          <w:p>
            <w:pPr>
              <w:jc w:val="center"/>
              <w:rPr>
                <w:rFonts w:hint="default"/>
                <w:sz w:val="22"/>
                <w:szCs w:val="22"/>
                <w:lang w:val="en-US"/>
              </w:rPr>
            </w:pPr>
            <w:r>
              <w:rPr>
                <w:rFonts w:hint="default"/>
                <w:sz w:val="22"/>
                <w:szCs w:val="22"/>
                <w:lang w:val="en-US"/>
              </w:rPr>
              <w:t>$</w:t>
            </w:r>
            <w:r>
              <w:rPr>
                <w:rFonts w:hint="default"/>
                <w:sz w:val="22"/>
                <w:szCs w:val="22"/>
              </w:rPr>
              <w:t>3008</w:t>
            </w:r>
          </w:p>
        </w:tc>
      </w:tr>
    </w:tbl>
    <w:p>
      <w:pPr>
        <w:ind w:left="4320" w:firstLine="720"/>
        <w:rPr>
          <w:sz w:val="22"/>
          <w:szCs w:val="22"/>
        </w:rPr>
      </w:pPr>
    </w:p>
    <w:p>
      <w:pPr>
        <w:ind w:left="4320" w:firstLine="720"/>
        <w:rPr>
          <w:rFonts w:hint="default"/>
          <w:sz w:val="22"/>
          <w:szCs w:val="22"/>
          <w:lang w:val="en-US"/>
        </w:rPr>
      </w:pPr>
      <w:r>
        <w:rPr>
          <w:sz w:val="22"/>
          <w:szCs w:val="22"/>
        </w:rPr>
        <w:tab/>
      </w:r>
      <w:r>
        <w:rPr>
          <w:sz w:val="22"/>
          <w:szCs w:val="22"/>
        </w:rPr>
        <w:tab/>
      </w:r>
      <w:r>
        <w:rPr>
          <w:sz w:val="22"/>
          <w:szCs w:val="22"/>
        </w:rPr>
        <w:tab/>
      </w:r>
      <w:r>
        <w:rPr>
          <w:sz w:val="22"/>
          <w:szCs w:val="22"/>
        </w:rPr>
        <w:tab/>
      </w:r>
      <w:r>
        <w:rPr>
          <w:sz w:val="22"/>
          <w:szCs w:val="22"/>
        </w:rPr>
        <w:t xml:space="preserve">          </w:t>
      </w:r>
      <w:r>
        <w:rPr>
          <w:rFonts w:hint="default"/>
          <w:sz w:val="22"/>
          <w:szCs w:val="22"/>
          <w:lang w:val="en-US"/>
        </w:rPr>
        <w:t>$</w:t>
      </w:r>
      <w:r>
        <w:rPr>
          <w:rFonts w:hint="default"/>
          <w:sz w:val="22"/>
          <w:szCs w:val="22"/>
        </w:rPr>
        <w:t>3008</w:t>
      </w:r>
      <w:bookmarkStart w:id="0" w:name="_GoBack"/>
      <w:bookmarkEnd w:id="0"/>
    </w:p>
    <w:p>
      <w:pPr>
        <w:ind w:left="4320" w:firstLine="720"/>
        <w:rPr>
          <w:rFonts w:hint="default"/>
          <w:sz w:val="22"/>
          <w:szCs w:val="22"/>
          <w:lang w:val="en-US"/>
        </w:rPr>
      </w:pPr>
    </w:p>
    <w:p>
      <w:pPr>
        <w:ind w:left="4320" w:firstLine="720"/>
        <w:rPr>
          <w:sz w:val="22"/>
          <w:szCs w:val="22"/>
        </w:rPr>
      </w:pPr>
    </w:p>
    <w:p>
      <w:pPr>
        <w:ind w:left="4320" w:firstLine="720"/>
        <w:rPr>
          <w:sz w:val="22"/>
          <w:szCs w:val="22"/>
        </w:rPr>
      </w:pPr>
    </w:p>
    <w:p>
      <w:pPr>
        <w:ind w:left="5760" w:firstLine="720"/>
        <w:rPr>
          <w:sz w:val="22"/>
          <w:szCs w:val="22"/>
        </w:rPr>
      </w:pPr>
      <w:r>
        <w:rPr>
          <w:sz w:val="22"/>
          <w:szCs w:val="22"/>
        </w:rPr>
        <w:drawing>
          <wp:inline distT="0" distB="0" distL="114300" distR="114300">
            <wp:extent cx="1385570" cy="456565"/>
            <wp:effectExtent l="0" t="0" r="5080" b="635"/>
            <wp:docPr id="3" name="Picture 3" descr="IMG_0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0460"/>
                    <pic:cNvPicPr>
                      <a:picLocks noChangeAspect="1"/>
                    </pic:cNvPicPr>
                  </pic:nvPicPr>
                  <pic:blipFill>
                    <a:blip r:embed="rId4"/>
                    <a:stretch>
                      <a:fillRect/>
                    </a:stretch>
                  </pic:blipFill>
                  <pic:spPr>
                    <a:xfrm>
                      <a:off x="0" y="0"/>
                      <a:ext cx="1385570" cy="456565"/>
                    </a:xfrm>
                    <a:prstGeom prst="rect">
                      <a:avLst/>
                    </a:prstGeom>
                  </pic:spPr>
                </pic:pic>
              </a:graphicData>
            </a:graphic>
          </wp:inline>
        </w:drawing>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黑体">
    <w:altName w:val="汉仪中黑KW"/>
    <w:panose1 w:val="02010600030101010101"/>
    <w:charset w:val="86"/>
    <w:family w:val="auto"/>
    <w:pitch w:val="default"/>
    <w:sig w:usb0="00000000" w:usb1="00000000" w:usb2="00000010" w:usb3="00000000" w:csb0="00040000" w:csb1="00000000"/>
  </w:font>
  <w:font w:name="Wingdings">
    <w:panose1 w:val="05000000000000000000"/>
    <w:charset w:val="02"/>
    <w:family w:val="auto"/>
    <w:pitch w:val="default"/>
    <w:sig w:usb0="00000000" w:usb1="00000000" w:usb2="00000000" w:usb3="00000000" w:csb0="80000000" w:csb1="00000000"/>
  </w:font>
  <w:font w:name="Helvetica">
    <w:panose1 w:val="00000000000000000000"/>
    <w:charset w:val="00"/>
    <w:family w:val="auto"/>
    <w:pitch w:val="default"/>
    <w:sig w:usb0="E00002FF" w:usb1="5000785B" w:usb2="00000000" w:usb3="00000000" w:csb0="2000019F" w:csb1="4F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FB3"/>
    <w:rsid w:val="001326BE"/>
    <w:rsid w:val="001B3EC4"/>
    <w:rsid w:val="001B6473"/>
    <w:rsid w:val="001E0448"/>
    <w:rsid w:val="00216BDB"/>
    <w:rsid w:val="002E5393"/>
    <w:rsid w:val="0033441A"/>
    <w:rsid w:val="0039716B"/>
    <w:rsid w:val="004A1455"/>
    <w:rsid w:val="00530FC1"/>
    <w:rsid w:val="0054254B"/>
    <w:rsid w:val="00622294"/>
    <w:rsid w:val="007023D7"/>
    <w:rsid w:val="0085583B"/>
    <w:rsid w:val="00856AED"/>
    <w:rsid w:val="008F2F03"/>
    <w:rsid w:val="009842BC"/>
    <w:rsid w:val="009F08C4"/>
    <w:rsid w:val="00AD6879"/>
    <w:rsid w:val="00AE28CA"/>
    <w:rsid w:val="00B2727C"/>
    <w:rsid w:val="00B36362"/>
    <w:rsid w:val="00B545D6"/>
    <w:rsid w:val="00BE0AEB"/>
    <w:rsid w:val="00CD0049"/>
    <w:rsid w:val="00DE7AAC"/>
    <w:rsid w:val="00E64FB3"/>
    <w:rsid w:val="00E915C5"/>
    <w:rsid w:val="00EE25D8"/>
    <w:rsid w:val="00F15793"/>
    <w:rsid w:val="00FD3372"/>
    <w:rsid w:val="01B71466"/>
    <w:rsid w:val="0275596F"/>
    <w:rsid w:val="02AA10A5"/>
    <w:rsid w:val="034813C3"/>
    <w:rsid w:val="037E24F0"/>
    <w:rsid w:val="041975D4"/>
    <w:rsid w:val="04317064"/>
    <w:rsid w:val="07692512"/>
    <w:rsid w:val="079F2693"/>
    <w:rsid w:val="0991102B"/>
    <w:rsid w:val="0B7711C4"/>
    <w:rsid w:val="0E931C81"/>
    <w:rsid w:val="0EAF69BF"/>
    <w:rsid w:val="0FFF441E"/>
    <w:rsid w:val="126D4514"/>
    <w:rsid w:val="135A5C33"/>
    <w:rsid w:val="13857C39"/>
    <w:rsid w:val="14587612"/>
    <w:rsid w:val="15040858"/>
    <w:rsid w:val="16996A82"/>
    <w:rsid w:val="175565AC"/>
    <w:rsid w:val="18020AED"/>
    <w:rsid w:val="1838214A"/>
    <w:rsid w:val="187F0C67"/>
    <w:rsid w:val="18CB1A09"/>
    <w:rsid w:val="19633513"/>
    <w:rsid w:val="1B713312"/>
    <w:rsid w:val="1BAD6350"/>
    <w:rsid w:val="1BD26674"/>
    <w:rsid w:val="1F493218"/>
    <w:rsid w:val="20EE7DDB"/>
    <w:rsid w:val="222F3E0E"/>
    <w:rsid w:val="23755DD6"/>
    <w:rsid w:val="23851EDD"/>
    <w:rsid w:val="23F96DFF"/>
    <w:rsid w:val="25EA3459"/>
    <w:rsid w:val="26E320B0"/>
    <w:rsid w:val="27D91D1E"/>
    <w:rsid w:val="289B254F"/>
    <w:rsid w:val="2B0D29AA"/>
    <w:rsid w:val="2D2A6D07"/>
    <w:rsid w:val="2D5E040F"/>
    <w:rsid w:val="2EEA4D0F"/>
    <w:rsid w:val="2EEFDE38"/>
    <w:rsid w:val="2EFE4B56"/>
    <w:rsid w:val="3063501C"/>
    <w:rsid w:val="31993DE1"/>
    <w:rsid w:val="323D1E79"/>
    <w:rsid w:val="32496C6F"/>
    <w:rsid w:val="334E513D"/>
    <w:rsid w:val="33DE0B47"/>
    <w:rsid w:val="347D232A"/>
    <w:rsid w:val="34CB522D"/>
    <w:rsid w:val="34D638FF"/>
    <w:rsid w:val="3505674C"/>
    <w:rsid w:val="358E5E9B"/>
    <w:rsid w:val="35A5434E"/>
    <w:rsid w:val="35F7CDFB"/>
    <w:rsid w:val="36924921"/>
    <w:rsid w:val="39B119C4"/>
    <w:rsid w:val="3A79533F"/>
    <w:rsid w:val="3A7C321B"/>
    <w:rsid w:val="3B1C272F"/>
    <w:rsid w:val="3B2161D6"/>
    <w:rsid w:val="3B2E7EEB"/>
    <w:rsid w:val="3C4705E8"/>
    <w:rsid w:val="3CE0473E"/>
    <w:rsid w:val="3D4E1919"/>
    <w:rsid w:val="3DD16940"/>
    <w:rsid w:val="3E763FE9"/>
    <w:rsid w:val="3F0D0C5A"/>
    <w:rsid w:val="3FAF2A7F"/>
    <w:rsid w:val="421F3092"/>
    <w:rsid w:val="430D2E96"/>
    <w:rsid w:val="45230DC1"/>
    <w:rsid w:val="463372D9"/>
    <w:rsid w:val="49246B12"/>
    <w:rsid w:val="49F805AE"/>
    <w:rsid w:val="4A7675DA"/>
    <w:rsid w:val="4C7F0CC4"/>
    <w:rsid w:val="4D6F348C"/>
    <w:rsid w:val="4FCD4190"/>
    <w:rsid w:val="50F0061D"/>
    <w:rsid w:val="52376D97"/>
    <w:rsid w:val="56305132"/>
    <w:rsid w:val="5673359B"/>
    <w:rsid w:val="56DF60D8"/>
    <w:rsid w:val="578E150D"/>
    <w:rsid w:val="583A64EE"/>
    <w:rsid w:val="58651359"/>
    <w:rsid w:val="5869049E"/>
    <w:rsid w:val="588B4CDF"/>
    <w:rsid w:val="58B0119E"/>
    <w:rsid w:val="599E3F2C"/>
    <w:rsid w:val="5A590711"/>
    <w:rsid w:val="5AE0697D"/>
    <w:rsid w:val="5AEC61E4"/>
    <w:rsid w:val="5C5928A4"/>
    <w:rsid w:val="5D5C4A3C"/>
    <w:rsid w:val="5F7FB50B"/>
    <w:rsid w:val="5FEB18BB"/>
    <w:rsid w:val="60653998"/>
    <w:rsid w:val="62504EB5"/>
    <w:rsid w:val="62E0358A"/>
    <w:rsid w:val="63745013"/>
    <w:rsid w:val="63C775D8"/>
    <w:rsid w:val="66092599"/>
    <w:rsid w:val="66B0188B"/>
    <w:rsid w:val="66D74220"/>
    <w:rsid w:val="686F5E94"/>
    <w:rsid w:val="695757BB"/>
    <w:rsid w:val="69987045"/>
    <w:rsid w:val="69E13572"/>
    <w:rsid w:val="6CEE34EE"/>
    <w:rsid w:val="6DE57D1E"/>
    <w:rsid w:val="6DFF2363"/>
    <w:rsid w:val="6F130BD9"/>
    <w:rsid w:val="72584CCD"/>
    <w:rsid w:val="733C4D36"/>
    <w:rsid w:val="73CD47E9"/>
    <w:rsid w:val="742B3495"/>
    <w:rsid w:val="74450C05"/>
    <w:rsid w:val="74CA3152"/>
    <w:rsid w:val="76025DA7"/>
    <w:rsid w:val="76572BBB"/>
    <w:rsid w:val="765B210C"/>
    <w:rsid w:val="76E25DB2"/>
    <w:rsid w:val="777259F1"/>
    <w:rsid w:val="777F166D"/>
    <w:rsid w:val="79407A05"/>
    <w:rsid w:val="7A2F5F15"/>
    <w:rsid w:val="7B786D7C"/>
    <w:rsid w:val="7B8335F3"/>
    <w:rsid w:val="7BDFF6EF"/>
    <w:rsid w:val="7BF220FB"/>
    <w:rsid w:val="7C8A08B9"/>
    <w:rsid w:val="7E4C16A8"/>
    <w:rsid w:val="7E571568"/>
    <w:rsid w:val="7ECC4179"/>
    <w:rsid w:val="7F5C5EE2"/>
    <w:rsid w:val="7F736A97"/>
    <w:rsid w:val="7FBF0F09"/>
    <w:rsid w:val="7FEEC715"/>
    <w:rsid w:val="7FFE075B"/>
    <w:rsid w:val="9BF713B4"/>
    <w:rsid w:val="9EFD7A71"/>
    <w:rsid w:val="B2FE991E"/>
    <w:rsid w:val="B97FA2EA"/>
    <w:rsid w:val="BBEF790E"/>
    <w:rsid w:val="BFBF2221"/>
    <w:rsid w:val="CDEEA55E"/>
    <w:rsid w:val="DFFD0A37"/>
    <w:rsid w:val="EF7FE8EA"/>
    <w:rsid w:val="F5F66A9B"/>
    <w:rsid w:val="F7EF5935"/>
    <w:rsid w:val="F97FA945"/>
    <w:rsid w:val="FE8E1AA7"/>
    <w:rsid w:val="FEFF8AA3"/>
    <w:rsid w:val="FFD3987B"/>
    <w:rsid w:val="FFD863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Balloon Text"/>
    <w:basedOn w:val="1"/>
    <w:link w:val="10"/>
    <w:unhideWhenUsed/>
    <w:qFormat/>
    <w:uiPriority w:val="99"/>
    <w:rPr>
      <w:rFonts w:ascii="Times New Roman" w:hAnsi="Times New Roman" w:cs="Times New Roman"/>
      <w:sz w:val="18"/>
      <w:szCs w:val="18"/>
    </w:rPr>
  </w:style>
  <w:style w:type="paragraph" w:styleId="3">
    <w:name w:val="footer"/>
    <w:basedOn w:val="1"/>
    <w:link w:val="9"/>
    <w:unhideWhenUsed/>
    <w:qFormat/>
    <w:uiPriority w:val="99"/>
    <w:pPr>
      <w:tabs>
        <w:tab w:val="center" w:pos="4680"/>
        <w:tab w:val="right" w:pos="9360"/>
      </w:tabs>
    </w:pPr>
  </w:style>
  <w:style w:type="paragraph" w:styleId="4">
    <w:name w:val="header"/>
    <w:basedOn w:val="1"/>
    <w:link w:val="8"/>
    <w:unhideWhenUsed/>
    <w:qFormat/>
    <w:uiPriority w:val="99"/>
    <w:pPr>
      <w:tabs>
        <w:tab w:val="center" w:pos="4680"/>
        <w:tab w:val="right" w:pos="9360"/>
      </w:tabs>
    </w:p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er Char"/>
    <w:basedOn w:val="5"/>
    <w:link w:val="4"/>
    <w:qFormat/>
    <w:uiPriority w:val="99"/>
  </w:style>
  <w:style w:type="character" w:customStyle="1" w:styleId="9">
    <w:name w:val="Footer Char"/>
    <w:basedOn w:val="5"/>
    <w:link w:val="3"/>
    <w:qFormat/>
    <w:uiPriority w:val="99"/>
  </w:style>
  <w:style w:type="character" w:customStyle="1" w:styleId="10">
    <w:name w:val="Balloon Text Char"/>
    <w:basedOn w:val="5"/>
    <w:link w:val="2"/>
    <w:semiHidden/>
    <w:qFormat/>
    <w:uiPriority w:val="99"/>
    <w:rPr>
      <w:rFonts w:ascii="Times New Roman" w:hAnsi="Times New Roman"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73</Words>
  <Characters>413</Characters>
  <Lines>2</Lines>
  <Paragraphs>1</Paragraphs>
  <ScaleCrop>false</ScaleCrop>
  <LinksUpToDate>false</LinksUpToDate>
  <CharactersWithSpaces>509</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2020-09-11T19:09:00Z</dcterms:created>
  <dc:creator>Microsoft Office User</dc:creator>
  <cp:lastModifiedBy>devteam</cp:lastModifiedBy>
  <cp:lastPrinted>2020-09-11T19:09:00Z</cp:lastPrinted>
  <dcterms:modified xsi:type="dcterms:W3CDTF">2022-04-28T16:50:59Z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1033-4.1.2.6545</vt:lpwstr>
  </property>
  <property fmtid="{D5CDD505-2E9C-101B-9397-08002B2CF9AE}" pid="3" name="ICV">
    <vt:lpwstr>A135D0045018430697DEA5153DC357BF</vt:lpwstr>
  </property>
</Properties>
</file>