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72"/>
          <w:szCs w:val="7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</w:t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ab/>
      </w:r>
      <w:r>
        <w:rPr>
          <w:color w:val="A6A6A6" w:themeColor="background1" w:themeShade="A6"/>
          <w:sz w:val="22"/>
          <w:szCs w:val="22"/>
        </w:rPr>
        <w:t xml:space="preserve">             </w:t>
      </w:r>
      <w:r>
        <w:rPr>
          <w:b/>
          <w:color w:val="A6A6A6" w:themeColor="background1" w:themeShade="A6"/>
          <w:sz w:val="72"/>
          <w:szCs w:val="72"/>
        </w:rPr>
        <w:t>Invoice</w:t>
      </w:r>
    </w:p>
    <w:p>
      <w:pPr>
        <w:rPr>
          <w:sz w:val="22"/>
          <w:szCs w:val="22"/>
        </w:rPr>
      </w:pPr>
    </w:p>
    <w:p>
      <w:pP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Bai</w:t>
      </w:r>
      <w:r>
        <w:rPr>
          <w:rFonts w:ascii="Helvetica" w:hAnsi="Helvetica" w:cs="Helvetica"/>
          <w:b/>
          <w:color w:val="000000"/>
          <w:sz w:val="22"/>
          <w:szCs w:val="22"/>
        </w:rPr>
        <w:t xml:space="preserve"> </w:t>
      </w:r>
      <w:r>
        <w:rPr>
          <w:rFonts w:hint="default" w:ascii="Helvetica" w:hAnsi="Helvetica" w:cs="Helvetica"/>
          <w:b/>
          <w:color w:val="000000"/>
          <w:sz w:val="22"/>
          <w:szCs w:val="22"/>
          <w:lang w:val="en-US"/>
        </w:rPr>
        <w:t>Feng</w:t>
      </w:r>
    </w:p>
    <w:tbl>
      <w:tblPr>
        <w:tblStyle w:val="7"/>
        <w:tblpPr w:leftFromText="180" w:rightFromText="180" w:vertAnchor="text" w:horzAnchor="margin" w:tblpXSpec="right" w:tblpY="-5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6" w:hRule="atLeast"/>
        </w:trPr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>
              <w:rPr>
                <w:rFonts w:hint="default"/>
                <w:sz w:val="22"/>
                <w:szCs w:val="22"/>
                <w:lang w:val="en-US"/>
              </w:rPr>
              <w:t>1</w:t>
            </w:r>
            <w:r>
              <w:rPr>
                <w:rFonts w:hint="default"/>
                <w:sz w:val="22"/>
                <w:szCs w:val="22"/>
              </w:rPr>
              <w:t>3</w:t>
            </w:r>
            <w:r>
              <w:rPr>
                <w:rFonts w:hint="default"/>
                <w:sz w:val="22"/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>
            <w:pPr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</w:t>
            </w:r>
            <w:r>
              <w:rPr>
                <w:rFonts w:hint="default"/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</w:tr>
    </w:tbl>
    <w:p>
      <w:pPr>
        <w:rPr>
          <w:rFonts w:ascii="Helvetica" w:hAnsi="Helvetica" w:cs="Helvetica"/>
          <w:color w:val="000000"/>
          <w:sz w:val="22"/>
          <w:szCs w:val="22"/>
        </w:rPr>
      </w:pP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Chizhequ Beier</w:t>
      </w:r>
      <w:r>
        <w:rPr>
          <w:rFonts w:ascii="Helvetica" w:hAnsi="Helvetica" w:cs="Helvetica"/>
          <w:color w:val="000000"/>
          <w:sz w:val="22"/>
          <w:szCs w:val="22"/>
        </w:rPr>
        <w:t xml:space="preserve"> 8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#</w:t>
      </w: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0601</w:t>
      </w:r>
    </w:p>
    <w:p>
      <w:pPr>
        <w:rPr>
          <w:rFonts w:ascii="Helvetica" w:hAnsi="Helvetica" w:cs="Helvetica"/>
          <w:color w:val="000000"/>
          <w:sz w:val="22"/>
          <w:szCs w:val="22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>Shenyang</w:t>
      </w:r>
      <w:r>
        <w:rPr>
          <w:rFonts w:ascii="Helvetica" w:hAnsi="Helvetica" w:cs="Helvetica"/>
          <w:color w:val="000000"/>
          <w:sz w:val="22"/>
          <w:szCs w:val="22"/>
        </w:rPr>
        <w:t>shi Liaoningsheng  China</w:t>
      </w:r>
      <w:r>
        <w:rPr>
          <w:rFonts w:ascii="Helvetica" w:hAnsi="Helvetica" w:cs="Helvetica"/>
          <w:color w:val="000000"/>
          <w:sz w:val="22"/>
          <w:szCs w:val="22"/>
        </w:rPr>
        <w:br w:type="textWrapping"/>
      </w:r>
    </w:p>
    <w:p>
      <w:pPr>
        <w:rPr>
          <w:rFonts w:hint="default" w:ascii="Helvetica" w:hAnsi="Helvetica" w:cs="Helvetica"/>
          <w:color w:val="000000"/>
          <w:sz w:val="22"/>
          <w:szCs w:val="22"/>
          <w:lang w:val="en-US"/>
        </w:rPr>
      </w:pPr>
      <w:r>
        <w:rPr>
          <w:rFonts w:hint="default" w:ascii="Helvetica" w:hAnsi="Helvetica" w:cs="Helvetica"/>
          <w:color w:val="000000"/>
          <w:sz w:val="22"/>
          <w:szCs w:val="22"/>
          <w:lang w:val="en-US"/>
        </w:rPr>
        <w:t xml:space="preserve">Paypal Email: </w:t>
      </w:r>
      <w:r>
        <w:rPr>
          <w:rFonts w:hint="default" w:ascii="Helvetica" w:hAnsi="Helvetica"/>
          <w:color w:val="000000"/>
          <w:sz w:val="22"/>
          <w:szCs w:val="22"/>
          <w:lang w:val="en-US"/>
        </w:rPr>
        <w:t>shsb.ceo@outlook.com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Bill To</w:t>
      </w:r>
    </w:p>
    <w:p>
      <w:pPr>
        <w:rPr>
          <w:b/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Risk Factor SLU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>Av. Dr Mitjavila 5, 3 - 105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Ed BOMOSA - Alba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AD500 Andorra la Vella, Andorra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NRT L-716059-J</w:t>
      </w:r>
    </w:p>
    <w:p>
      <w:pPr>
        <w:rPr>
          <w:sz w:val="22"/>
          <w:szCs w:val="22"/>
        </w:rPr>
      </w:pPr>
    </w:p>
    <w:tbl>
      <w:tblPr>
        <w:tblStyle w:val="7"/>
        <w:tblW w:w="95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9"/>
        <w:gridCol w:w="1342"/>
        <w:gridCol w:w="978"/>
        <w:gridCol w:w="1312"/>
        <w:gridCol w:w="1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09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34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78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12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545" w:type="dxa"/>
          </w:tcPr>
          <w:p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</w:tr>
      <w:tr>
        <w:tc>
          <w:tcPr>
            <w:tcW w:w="4409" w:type="dxa"/>
          </w:tcPr>
          <w:p>
            <w:pPr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 xml:space="preserve">Image Widget, After closing influnece zone additional(not selected) objects still shown on the map, Copy to location to clipboard, Desktop object window, </w:t>
            </w:r>
            <w:r>
              <w:rPr>
                <w:rFonts w:hint="default"/>
                <w:sz w:val="22"/>
                <w:szCs w:val="22"/>
              </w:rPr>
              <w:t xml:space="preserve">Influence zone remains after closing object icon, </w:t>
            </w:r>
            <w:r>
              <w:rPr>
                <w:rFonts w:hint="default"/>
                <w:sz w:val="22"/>
                <w:szCs w:val="22"/>
              </w:rPr>
              <w:t xml:space="preserve">Reflect time mode in map clock, Create menu structure, </w:t>
            </w:r>
          </w:p>
        </w:tc>
        <w:tc>
          <w:tcPr>
            <w:tcW w:w="1342" w:type="dxa"/>
          </w:tcPr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11/</w:t>
            </w:r>
            <w:r>
              <w:rPr>
                <w:rFonts w:hint="default"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</w:rPr>
              <w:t>2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>
            <w:pPr>
              <w:jc w:val="center"/>
              <w:rPr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default"/>
                <w:sz w:val="22"/>
                <w:szCs w:val="22"/>
              </w:rPr>
              <w:t>2</w:t>
            </w:r>
            <w:r>
              <w:rPr>
                <w:rFonts w:hint="default"/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/202</w:t>
            </w:r>
            <w:r>
              <w:rPr>
                <w:rFonts w:hint="default"/>
                <w:sz w:val="22"/>
                <w:szCs w:val="22"/>
                <w:lang w:val="en-US"/>
              </w:rPr>
              <w:t>2</w:t>
            </w:r>
          </w:p>
        </w:tc>
        <w:tc>
          <w:tcPr>
            <w:tcW w:w="978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/>
                <w:sz w:val="22"/>
                <w:szCs w:val="22"/>
              </w:rPr>
              <w:t>37.1</w:t>
            </w:r>
          </w:p>
        </w:tc>
        <w:tc>
          <w:tcPr>
            <w:tcW w:w="1312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  <w:lang w:val="en-US"/>
              </w:rPr>
              <w:t>4</w:t>
            </w:r>
            <w:r>
              <w:rPr>
                <w:rFonts w:hint="default" w:cs="Times New Roman Regular" w:asciiTheme="minorAscii" w:hAnsiTheme="minorAscii"/>
                <w:sz w:val="22"/>
                <w:szCs w:val="22"/>
              </w:rPr>
              <w:t>4</w:t>
            </w:r>
          </w:p>
        </w:tc>
        <w:tc>
          <w:tcPr>
            <w:tcW w:w="1545" w:type="dxa"/>
          </w:tcPr>
          <w:p>
            <w:pPr>
              <w:jc w:val="center"/>
              <w:rPr>
                <w:rFonts w:hint="default"/>
                <w:sz w:val="22"/>
                <w:szCs w:val="22"/>
              </w:rPr>
            </w:pP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val="en-US" w:eastAsia="zh-CN" w:bidi="ar"/>
              </w:rPr>
              <w:t>€</w:t>
            </w:r>
            <w:r>
              <w:rPr>
                <w:rFonts w:hint="default" w:eastAsia="Arial" w:cs="Arial" w:asciiTheme="minorAscii" w:hAnsiTheme="minorAscii"/>
                <w:i w:val="0"/>
                <w:iCs w:val="0"/>
                <w:caps w:val="0"/>
                <w:color w:val="202124"/>
                <w:spacing w:val="0"/>
                <w:kern w:val="0"/>
                <w:sz w:val="22"/>
                <w:szCs w:val="22"/>
                <w:shd w:val="clear" w:fill="FFFFFF"/>
                <w:lang w:eastAsia="zh-CN" w:bidi="ar"/>
              </w:rPr>
              <w:t>1632.4</w:t>
            </w:r>
          </w:p>
        </w:tc>
      </w:tr>
    </w:tbl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rFonts w:hint="default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val="en-US" w:eastAsia="zh-CN" w:bidi="ar"/>
        </w:rPr>
        <w:t>€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02124"/>
          <w:spacing w:val="0"/>
          <w:kern w:val="0"/>
          <w:sz w:val="22"/>
          <w:szCs w:val="22"/>
          <w:shd w:val="clear" w:fill="FFFFFF"/>
          <w:lang w:eastAsia="zh-CN" w:bidi="ar"/>
        </w:rPr>
        <w:t>1632.4</w:t>
      </w:r>
      <w:bookmarkStart w:id="0" w:name="_GoBack"/>
      <w:bookmarkEnd w:id="0"/>
    </w:p>
    <w:p>
      <w:pPr>
        <w:ind w:left="4320" w:firstLine="720"/>
        <w:rPr>
          <w:rFonts w:hint="default"/>
          <w:sz w:val="22"/>
          <w:szCs w:val="22"/>
          <w:lang w:val="en-US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4320" w:firstLine="720"/>
        <w:rPr>
          <w:sz w:val="22"/>
          <w:szCs w:val="22"/>
        </w:rPr>
      </w:pPr>
    </w:p>
    <w:p>
      <w:pPr>
        <w:ind w:left="5760" w:firstLine="720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14300" distR="114300">
            <wp:extent cx="1385570" cy="456565"/>
            <wp:effectExtent l="0" t="0" r="5080" b="635"/>
            <wp:docPr id="3" name="Picture 3" descr="IMG_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04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557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  <w:rsid w:val="01B71466"/>
    <w:rsid w:val="0275596F"/>
    <w:rsid w:val="02AA10A5"/>
    <w:rsid w:val="034813C3"/>
    <w:rsid w:val="037E24F0"/>
    <w:rsid w:val="041975D4"/>
    <w:rsid w:val="04317064"/>
    <w:rsid w:val="07692512"/>
    <w:rsid w:val="079F2693"/>
    <w:rsid w:val="0991102B"/>
    <w:rsid w:val="0B7711C4"/>
    <w:rsid w:val="0DF19AA2"/>
    <w:rsid w:val="0E931C81"/>
    <w:rsid w:val="0EAF69BF"/>
    <w:rsid w:val="0F5D16BA"/>
    <w:rsid w:val="0FFF441E"/>
    <w:rsid w:val="126D4514"/>
    <w:rsid w:val="135A5C33"/>
    <w:rsid w:val="13857C39"/>
    <w:rsid w:val="14587612"/>
    <w:rsid w:val="15040858"/>
    <w:rsid w:val="16996A82"/>
    <w:rsid w:val="16C63B2D"/>
    <w:rsid w:val="175565AC"/>
    <w:rsid w:val="18020AED"/>
    <w:rsid w:val="1838214A"/>
    <w:rsid w:val="187F0C67"/>
    <w:rsid w:val="18CB1A09"/>
    <w:rsid w:val="19633513"/>
    <w:rsid w:val="1B713312"/>
    <w:rsid w:val="1BAD6350"/>
    <w:rsid w:val="1BD26674"/>
    <w:rsid w:val="1F493218"/>
    <w:rsid w:val="1F7F9A58"/>
    <w:rsid w:val="20EE7DDB"/>
    <w:rsid w:val="222F3E0E"/>
    <w:rsid w:val="23755DD6"/>
    <w:rsid w:val="23851EDD"/>
    <w:rsid w:val="23F96DFF"/>
    <w:rsid w:val="25EA3459"/>
    <w:rsid w:val="26E320B0"/>
    <w:rsid w:val="27D91D1E"/>
    <w:rsid w:val="27FFFDA0"/>
    <w:rsid w:val="289B254F"/>
    <w:rsid w:val="2B0D29AA"/>
    <w:rsid w:val="2BB003B8"/>
    <w:rsid w:val="2D2A6D07"/>
    <w:rsid w:val="2D5E040F"/>
    <w:rsid w:val="2EEA4D0F"/>
    <w:rsid w:val="2EEFDE38"/>
    <w:rsid w:val="2EFE4B56"/>
    <w:rsid w:val="2F7F785D"/>
    <w:rsid w:val="3063501C"/>
    <w:rsid w:val="31993DE1"/>
    <w:rsid w:val="323D1E79"/>
    <w:rsid w:val="32496C6F"/>
    <w:rsid w:val="334E513D"/>
    <w:rsid w:val="33DE0B47"/>
    <w:rsid w:val="347D232A"/>
    <w:rsid w:val="34CB522D"/>
    <w:rsid w:val="34D638FF"/>
    <w:rsid w:val="3505674C"/>
    <w:rsid w:val="35707C47"/>
    <w:rsid w:val="358E5E9B"/>
    <w:rsid w:val="35A5434E"/>
    <w:rsid w:val="35F7CDFB"/>
    <w:rsid w:val="367E8AB8"/>
    <w:rsid w:val="36924921"/>
    <w:rsid w:val="36CB5B59"/>
    <w:rsid w:val="376F980F"/>
    <w:rsid w:val="39B119C4"/>
    <w:rsid w:val="3A79533F"/>
    <w:rsid w:val="3A7C321B"/>
    <w:rsid w:val="3B1C272F"/>
    <w:rsid w:val="3B2161D6"/>
    <w:rsid w:val="3B2E7EEB"/>
    <w:rsid w:val="3C4705E8"/>
    <w:rsid w:val="3CE0473E"/>
    <w:rsid w:val="3D4E1919"/>
    <w:rsid w:val="3D64E5C1"/>
    <w:rsid w:val="3DD16940"/>
    <w:rsid w:val="3E763FE9"/>
    <w:rsid w:val="3E8F023A"/>
    <w:rsid w:val="3EBF377E"/>
    <w:rsid w:val="3EF7361B"/>
    <w:rsid w:val="3F0D0C5A"/>
    <w:rsid w:val="3FAF2A7F"/>
    <w:rsid w:val="3FB7A506"/>
    <w:rsid w:val="3FFDEEAB"/>
    <w:rsid w:val="421F3092"/>
    <w:rsid w:val="430D2E96"/>
    <w:rsid w:val="43B7E7B8"/>
    <w:rsid w:val="45230DC1"/>
    <w:rsid w:val="463372D9"/>
    <w:rsid w:val="49246B12"/>
    <w:rsid w:val="49F805AE"/>
    <w:rsid w:val="4A7675DA"/>
    <w:rsid w:val="4C7F0CC4"/>
    <w:rsid w:val="4D2D5766"/>
    <w:rsid w:val="4D6F348C"/>
    <w:rsid w:val="4F750575"/>
    <w:rsid w:val="4FCD4190"/>
    <w:rsid w:val="4FFBF3A9"/>
    <w:rsid w:val="50F0061D"/>
    <w:rsid w:val="52376D97"/>
    <w:rsid w:val="52DF21A6"/>
    <w:rsid w:val="56305132"/>
    <w:rsid w:val="5673359B"/>
    <w:rsid w:val="56CB6C49"/>
    <w:rsid w:val="56DF60D8"/>
    <w:rsid w:val="578E150D"/>
    <w:rsid w:val="57F25D24"/>
    <w:rsid w:val="583A64EE"/>
    <w:rsid w:val="58651359"/>
    <w:rsid w:val="5869049E"/>
    <w:rsid w:val="588B4CDF"/>
    <w:rsid w:val="58B0119E"/>
    <w:rsid w:val="599E3F2C"/>
    <w:rsid w:val="59AF3E70"/>
    <w:rsid w:val="5A590711"/>
    <w:rsid w:val="5AE0697D"/>
    <w:rsid w:val="5AEC61E4"/>
    <w:rsid w:val="5BFD6664"/>
    <w:rsid w:val="5BFFE328"/>
    <w:rsid w:val="5C5928A4"/>
    <w:rsid w:val="5D5C4A3C"/>
    <w:rsid w:val="5DA220E7"/>
    <w:rsid w:val="5DE94BDC"/>
    <w:rsid w:val="5E171003"/>
    <w:rsid w:val="5E3F036A"/>
    <w:rsid w:val="5F7BBF54"/>
    <w:rsid w:val="5F7FB50B"/>
    <w:rsid w:val="5FDD1296"/>
    <w:rsid w:val="5FEB18BB"/>
    <w:rsid w:val="5FF9EF23"/>
    <w:rsid w:val="5FFE838E"/>
    <w:rsid w:val="60653998"/>
    <w:rsid w:val="62504EB5"/>
    <w:rsid w:val="62E0358A"/>
    <w:rsid w:val="63745013"/>
    <w:rsid w:val="63C775D8"/>
    <w:rsid w:val="66092599"/>
    <w:rsid w:val="6672D88E"/>
    <w:rsid w:val="66B0188B"/>
    <w:rsid w:val="66D74220"/>
    <w:rsid w:val="6732162B"/>
    <w:rsid w:val="67FFB402"/>
    <w:rsid w:val="686F5E94"/>
    <w:rsid w:val="695757BB"/>
    <w:rsid w:val="69987045"/>
    <w:rsid w:val="69E13572"/>
    <w:rsid w:val="6BFC2E5F"/>
    <w:rsid w:val="6CEE34EE"/>
    <w:rsid w:val="6CFC0B79"/>
    <w:rsid w:val="6D8B837B"/>
    <w:rsid w:val="6DE57D1E"/>
    <w:rsid w:val="6DFB08D1"/>
    <w:rsid w:val="6DFF2363"/>
    <w:rsid w:val="6EF5FE0D"/>
    <w:rsid w:val="6EF9C327"/>
    <w:rsid w:val="6EFF2259"/>
    <w:rsid w:val="6F130BD9"/>
    <w:rsid w:val="6F732CF3"/>
    <w:rsid w:val="6FE7C8DE"/>
    <w:rsid w:val="72584CCD"/>
    <w:rsid w:val="733C4D36"/>
    <w:rsid w:val="73CD47E9"/>
    <w:rsid w:val="742B3495"/>
    <w:rsid w:val="74450C05"/>
    <w:rsid w:val="74CA3152"/>
    <w:rsid w:val="755F0661"/>
    <w:rsid w:val="76025DA7"/>
    <w:rsid w:val="76572BBB"/>
    <w:rsid w:val="765B210C"/>
    <w:rsid w:val="767B225D"/>
    <w:rsid w:val="76A7E61B"/>
    <w:rsid w:val="76E25DB2"/>
    <w:rsid w:val="76F770E6"/>
    <w:rsid w:val="773A74AE"/>
    <w:rsid w:val="777259F1"/>
    <w:rsid w:val="7777E1F8"/>
    <w:rsid w:val="777F166D"/>
    <w:rsid w:val="77BDD838"/>
    <w:rsid w:val="77DB5A0D"/>
    <w:rsid w:val="77DB7163"/>
    <w:rsid w:val="77EFE95D"/>
    <w:rsid w:val="77FC6630"/>
    <w:rsid w:val="79407A05"/>
    <w:rsid w:val="796BD2E7"/>
    <w:rsid w:val="7971A671"/>
    <w:rsid w:val="797BFC35"/>
    <w:rsid w:val="7A2F5F15"/>
    <w:rsid w:val="7A3E4700"/>
    <w:rsid w:val="7A3F9DAF"/>
    <w:rsid w:val="7AD73EE6"/>
    <w:rsid w:val="7AFE81D9"/>
    <w:rsid w:val="7B3FF28A"/>
    <w:rsid w:val="7B786D7C"/>
    <w:rsid w:val="7B7E230D"/>
    <w:rsid w:val="7B8335F3"/>
    <w:rsid w:val="7BBBDD0B"/>
    <w:rsid w:val="7BDFF6EF"/>
    <w:rsid w:val="7BF220FB"/>
    <w:rsid w:val="7C8A08B9"/>
    <w:rsid w:val="7D5C349A"/>
    <w:rsid w:val="7D7BDCCA"/>
    <w:rsid w:val="7D7FF9CD"/>
    <w:rsid w:val="7DB3255D"/>
    <w:rsid w:val="7DFF7D2A"/>
    <w:rsid w:val="7E4C16A8"/>
    <w:rsid w:val="7E571568"/>
    <w:rsid w:val="7EAF8583"/>
    <w:rsid w:val="7ECC4179"/>
    <w:rsid w:val="7ED7E62C"/>
    <w:rsid w:val="7EDBB664"/>
    <w:rsid w:val="7EDBE8CE"/>
    <w:rsid w:val="7EDDDDEA"/>
    <w:rsid w:val="7EDFC415"/>
    <w:rsid w:val="7EFC2524"/>
    <w:rsid w:val="7F5C5EE2"/>
    <w:rsid w:val="7F5D60EC"/>
    <w:rsid w:val="7F6F16AF"/>
    <w:rsid w:val="7F736A97"/>
    <w:rsid w:val="7FB1CC61"/>
    <w:rsid w:val="7FB3817A"/>
    <w:rsid w:val="7FB41E6C"/>
    <w:rsid w:val="7FBBB818"/>
    <w:rsid w:val="7FBF0F09"/>
    <w:rsid w:val="7FBF2938"/>
    <w:rsid w:val="7FD69740"/>
    <w:rsid w:val="7FDE7C09"/>
    <w:rsid w:val="7FEEC715"/>
    <w:rsid w:val="7FEFAA8A"/>
    <w:rsid w:val="7FF5A385"/>
    <w:rsid w:val="7FFE075B"/>
    <w:rsid w:val="7FFFB0C4"/>
    <w:rsid w:val="99DB6757"/>
    <w:rsid w:val="9BF5C546"/>
    <w:rsid w:val="9BF713B4"/>
    <w:rsid w:val="9DDFFE88"/>
    <w:rsid w:val="9EFD7A71"/>
    <w:rsid w:val="A2FF063D"/>
    <w:rsid w:val="A77B7B0D"/>
    <w:rsid w:val="AFF6E3F4"/>
    <w:rsid w:val="B2FE991E"/>
    <w:rsid w:val="B39754A3"/>
    <w:rsid w:val="B6B31284"/>
    <w:rsid w:val="B6F536FF"/>
    <w:rsid w:val="B6FD0A79"/>
    <w:rsid w:val="B7FF2AF6"/>
    <w:rsid w:val="B97FA2EA"/>
    <w:rsid w:val="BAFC8F63"/>
    <w:rsid w:val="BBEF790E"/>
    <w:rsid w:val="BBFFF39C"/>
    <w:rsid w:val="BE5C3885"/>
    <w:rsid w:val="BEFA24DE"/>
    <w:rsid w:val="BF8B723B"/>
    <w:rsid w:val="BFBDBD40"/>
    <w:rsid w:val="BFBF2221"/>
    <w:rsid w:val="BFF40687"/>
    <w:rsid w:val="C5EA79E0"/>
    <w:rsid w:val="C7E990B9"/>
    <w:rsid w:val="CDEEA55E"/>
    <w:rsid w:val="CEFD9373"/>
    <w:rsid w:val="CF5B99AA"/>
    <w:rsid w:val="CFB6750C"/>
    <w:rsid w:val="CFBFA570"/>
    <w:rsid w:val="CFEA3C99"/>
    <w:rsid w:val="D1DFEF26"/>
    <w:rsid w:val="D6DFFB49"/>
    <w:rsid w:val="D7FB8D6C"/>
    <w:rsid w:val="DB1DF290"/>
    <w:rsid w:val="DB7456CC"/>
    <w:rsid w:val="DBD75926"/>
    <w:rsid w:val="DBFE3591"/>
    <w:rsid w:val="DDC7ED6A"/>
    <w:rsid w:val="DE7EA7FD"/>
    <w:rsid w:val="DF3C1ADC"/>
    <w:rsid w:val="DF7D1BBC"/>
    <w:rsid w:val="DF9F3BBB"/>
    <w:rsid w:val="DFBBD4DC"/>
    <w:rsid w:val="DFBFF305"/>
    <w:rsid w:val="DFDF82B2"/>
    <w:rsid w:val="DFEBF2C6"/>
    <w:rsid w:val="DFFD0A37"/>
    <w:rsid w:val="E36FBFE2"/>
    <w:rsid w:val="EB2C2B19"/>
    <w:rsid w:val="EB7F6D60"/>
    <w:rsid w:val="ECE172EF"/>
    <w:rsid w:val="EDFF5A55"/>
    <w:rsid w:val="EEAF2BC5"/>
    <w:rsid w:val="EF7FE8EA"/>
    <w:rsid w:val="EFDCB9CF"/>
    <w:rsid w:val="F3FAA1AB"/>
    <w:rsid w:val="F5F66A9B"/>
    <w:rsid w:val="F67B5093"/>
    <w:rsid w:val="F6B5483D"/>
    <w:rsid w:val="F76F2F08"/>
    <w:rsid w:val="F7B729FA"/>
    <w:rsid w:val="F7EF5935"/>
    <w:rsid w:val="F97FA945"/>
    <w:rsid w:val="F9F7037B"/>
    <w:rsid w:val="FB676FFF"/>
    <w:rsid w:val="FCAED300"/>
    <w:rsid w:val="FCFF266C"/>
    <w:rsid w:val="FD3DBA92"/>
    <w:rsid w:val="FD7DD337"/>
    <w:rsid w:val="FDEEBA95"/>
    <w:rsid w:val="FDEF69FE"/>
    <w:rsid w:val="FE0BD0AE"/>
    <w:rsid w:val="FE8E1AA7"/>
    <w:rsid w:val="FEEE383A"/>
    <w:rsid w:val="FEFF8AA3"/>
    <w:rsid w:val="FF7D6546"/>
    <w:rsid w:val="FF8BA9E7"/>
    <w:rsid w:val="FF9B9299"/>
    <w:rsid w:val="FF9E16AE"/>
    <w:rsid w:val="FFB5C9AD"/>
    <w:rsid w:val="FFB79479"/>
    <w:rsid w:val="FFD3987B"/>
    <w:rsid w:val="FFD863AB"/>
    <w:rsid w:val="FFDBF468"/>
    <w:rsid w:val="FFDD0D3F"/>
    <w:rsid w:val="FFFE6FDC"/>
    <w:rsid w:val="FFFF3657"/>
    <w:rsid w:val="FFFF622E"/>
    <w:rsid w:val="FFFF62CE"/>
    <w:rsid w:val="FFFF671C"/>
    <w:rsid w:val="FFFFA18A"/>
    <w:rsid w:val="FFFFA901"/>
    <w:rsid w:val="FFFF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527</Characters>
  <Lines>2</Lines>
  <Paragraphs>1</Paragraphs>
  <TotalTime>40</TotalTime>
  <ScaleCrop>false</ScaleCrop>
  <LinksUpToDate>false</LinksUpToDate>
  <CharactersWithSpaces>671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2020-09-05T03:09:00Z</dcterms:created>
  <dc:creator>Microsoft Office User</dc:creator>
  <cp:lastModifiedBy>WPS_1636385366</cp:lastModifiedBy>
  <cp:lastPrinted>2020-09-05T03:09:00Z</cp:lastPrinted>
  <dcterms:modified xsi:type="dcterms:W3CDTF">2022-11-29T00:28:35Z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1033-4.6.1.7467</vt:lpwstr>
  </property>
  <property fmtid="{D5CDD505-2E9C-101B-9397-08002B2CF9AE}" pid="3" name="ICV">
    <vt:lpwstr>A135D0045018430697DEA5153DC357BF</vt:lpwstr>
  </property>
</Properties>
</file>