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3D87" w:rsidRPr="00680671" w:rsidRDefault="000B3D87" w:rsidP="000B3D87">
      <w:pPr>
        <w:spacing w:line="240" w:lineRule="atLeast"/>
        <w:jc w:val="center"/>
        <w:rPr>
          <w:b/>
          <w:sz w:val="32"/>
          <w:szCs w:val="32"/>
          <w:lang w:val="ru-RU"/>
        </w:rPr>
      </w:pPr>
      <w:r w:rsidRPr="00680671">
        <w:rPr>
          <w:b/>
          <w:sz w:val="32"/>
          <w:szCs w:val="32"/>
          <w:lang w:val="ru-RU"/>
        </w:rPr>
        <w:t>Европейский Банк Реконструкции и Развития</w:t>
      </w:r>
    </w:p>
    <w:p w:rsidR="000B3D87" w:rsidRPr="000B3D87" w:rsidRDefault="000B3D87" w:rsidP="000B3D87">
      <w:pPr>
        <w:spacing w:line="240" w:lineRule="atLeast"/>
        <w:jc w:val="center"/>
        <w:rPr>
          <w:lang w:val="ru-RU"/>
        </w:rPr>
      </w:pPr>
    </w:p>
    <w:p w:rsidR="000B3D87" w:rsidRPr="000B3D87" w:rsidRDefault="000B3D87" w:rsidP="000B3D87">
      <w:pPr>
        <w:spacing w:line="240" w:lineRule="atLeast"/>
        <w:jc w:val="center"/>
        <w:rPr>
          <w:lang w:val="ru-RU"/>
        </w:rPr>
      </w:pPr>
    </w:p>
    <w:p w:rsidR="000B3D87" w:rsidRPr="00680671" w:rsidRDefault="000B3D87" w:rsidP="000B3D87">
      <w:pPr>
        <w:spacing w:line="240" w:lineRule="atLeast"/>
        <w:jc w:val="center"/>
        <w:rPr>
          <w:b/>
          <w:sz w:val="32"/>
          <w:szCs w:val="32"/>
          <w:lang w:val="ru-RU"/>
        </w:rPr>
      </w:pPr>
      <w:r w:rsidRPr="00680671">
        <w:rPr>
          <w:b/>
          <w:sz w:val="32"/>
          <w:szCs w:val="32"/>
          <w:lang w:val="ru-RU"/>
        </w:rPr>
        <w:t>Проект</w:t>
      </w:r>
    </w:p>
    <w:p w:rsidR="000B3D87" w:rsidRPr="00680671" w:rsidRDefault="000B3D87" w:rsidP="000B3D87">
      <w:pPr>
        <w:spacing w:line="240" w:lineRule="atLeast"/>
        <w:jc w:val="center"/>
        <w:rPr>
          <w:b/>
          <w:sz w:val="32"/>
          <w:szCs w:val="32"/>
          <w:lang w:val="ru-RU"/>
        </w:rPr>
      </w:pPr>
      <w:r w:rsidRPr="00680671">
        <w:rPr>
          <w:b/>
          <w:sz w:val="32"/>
          <w:szCs w:val="32"/>
          <w:lang w:val="ru-RU"/>
        </w:rPr>
        <w:t>Кыргызская Республика TCS 32974</w:t>
      </w:r>
    </w:p>
    <w:p w:rsidR="000B3D87" w:rsidRPr="000B3D87" w:rsidRDefault="000B3D87" w:rsidP="000B3D87">
      <w:pPr>
        <w:spacing w:line="240" w:lineRule="atLeast"/>
        <w:jc w:val="center"/>
        <w:rPr>
          <w:b/>
          <w:sz w:val="32"/>
          <w:szCs w:val="32"/>
          <w:lang w:val="ru-RU"/>
        </w:rPr>
      </w:pPr>
    </w:p>
    <w:p w:rsidR="000B3D87" w:rsidRPr="00680671" w:rsidRDefault="000B3D87" w:rsidP="000B3D87">
      <w:pPr>
        <w:spacing w:line="240" w:lineRule="atLeast"/>
        <w:jc w:val="center"/>
        <w:rPr>
          <w:b/>
          <w:sz w:val="32"/>
          <w:szCs w:val="32"/>
          <w:lang w:val="ru-RU"/>
        </w:rPr>
      </w:pPr>
      <w:r w:rsidRPr="00680671">
        <w:rPr>
          <w:b/>
          <w:sz w:val="32"/>
          <w:szCs w:val="32"/>
          <w:lang w:val="ru-RU"/>
        </w:rPr>
        <w:t>Пассажирский транспорт г. Бишкек: проектирование и внедрение электронной системы оплаты</w:t>
      </w:r>
      <w:r>
        <w:rPr>
          <w:b/>
          <w:sz w:val="32"/>
          <w:szCs w:val="32"/>
          <w:lang w:val="ru-RU"/>
        </w:rPr>
        <w:t xml:space="preserve"> проезда</w:t>
      </w:r>
    </w:p>
    <w:p w:rsidR="000B3D87" w:rsidRPr="000B3D87" w:rsidRDefault="000B3D87" w:rsidP="000B3D87">
      <w:pPr>
        <w:spacing w:line="240" w:lineRule="atLeast"/>
        <w:jc w:val="center"/>
        <w:rPr>
          <w:b/>
          <w:sz w:val="32"/>
          <w:szCs w:val="32"/>
          <w:lang w:val="ru-RU"/>
        </w:rPr>
      </w:pPr>
    </w:p>
    <w:p w:rsidR="000B3D87" w:rsidRPr="000B3D87" w:rsidRDefault="000B3D87" w:rsidP="000B3D87">
      <w:pPr>
        <w:spacing w:line="240" w:lineRule="atLeast"/>
        <w:jc w:val="center"/>
        <w:rPr>
          <w:b/>
          <w:sz w:val="32"/>
          <w:szCs w:val="32"/>
          <w:lang w:val="ru-RU"/>
        </w:rPr>
      </w:pPr>
    </w:p>
    <w:p w:rsidR="000B3D87" w:rsidRPr="00D63D08" w:rsidRDefault="000B3D87" w:rsidP="000B3D87">
      <w:pPr>
        <w:spacing w:line="240" w:lineRule="atLeast"/>
        <w:jc w:val="center"/>
        <w:rPr>
          <w:b/>
          <w:bCs/>
          <w:caps/>
          <w:sz w:val="32"/>
          <w:szCs w:val="32"/>
          <w:lang w:val="ru-RU"/>
        </w:rPr>
      </w:pPr>
      <w:r w:rsidRPr="00D63D08">
        <w:rPr>
          <w:b/>
          <w:bCs/>
          <w:caps/>
          <w:sz w:val="32"/>
          <w:szCs w:val="32"/>
          <w:lang w:val="ru-RU"/>
        </w:rPr>
        <w:t>Исследование возможностей рынка</w:t>
      </w:r>
    </w:p>
    <w:p w:rsidR="000B3D87" w:rsidRPr="000B3D87" w:rsidRDefault="000B3D87" w:rsidP="000B3D87">
      <w:pPr>
        <w:spacing w:line="240" w:lineRule="atLeast"/>
        <w:jc w:val="center"/>
        <w:rPr>
          <w:b/>
          <w:sz w:val="32"/>
          <w:szCs w:val="32"/>
          <w:lang w:val="ru-RU"/>
        </w:rPr>
      </w:pPr>
    </w:p>
    <w:p w:rsidR="000B3D87" w:rsidRPr="000B3D87" w:rsidRDefault="000B3D87" w:rsidP="000B3D87">
      <w:pPr>
        <w:spacing w:line="240" w:lineRule="atLeast"/>
        <w:jc w:val="center"/>
        <w:rPr>
          <w:b/>
          <w:sz w:val="32"/>
          <w:szCs w:val="32"/>
          <w:lang w:val="ru-RU"/>
        </w:rPr>
      </w:pPr>
    </w:p>
    <w:p w:rsidR="000B3D87" w:rsidRPr="000B3D87" w:rsidRDefault="000B3D87" w:rsidP="000B3D87">
      <w:pPr>
        <w:spacing w:line="240" w:lineRule="atLeast"/>
        <w:jc w:val="center"/>
        <w:rPr>
          <w:b/>
          <w:sz w:val="32"/>
          <w:szCs w:val="32"/>
          <w:lang w:val="ru-RU"/>
        </w:rPr>
      </w:pPr>
    </w:p>
    <w:p w:rsidR="000B3D87" w:rsidRPr="000B3D87" w:rsidRDefault="000B3D87" w:rsidP="000B3D87">
      <w:pPr>
        <w:spacing w:line="240" w:lineRule="atLeast"/>
        <w:jc w:val="center"/>
        <w:rPr>
          <w:b/>
          <w:sz w:val="32"/>
          <w:szCs w:val="32"/>
          <w:lang w:val="ru-RU"/>
        </w:rPr>
      </w:pPr>
    </w:p>
    <w:p w:rsidR="000B3D87" w:rsidRPr="000B3D87" w:rsidRDefault="000B3D87" w:rsidP="000B3D87">
      <w:pPr>
        <w:spacing w:line="240" w:lineRule="atLeast"/>
        <w:jc w:val="center"/>
        <w:rPr>
          <w:b/>
          <w:sz w:val="32"/>
          <w:szCs w:val="32"/>
          <w:lang w:val="ru-RU"/>
        </w:rPr>
      </w:pPr>
    </w:p>
    <w:p w:rsidR="000B3D87" w:rsidRPr="000B3D87" w:rsidRDefault="000B3D87" w:rsidP="000B3D87">
      <w:pPr>
        <w:spacing w:line="240" w:lineRule="atLeast"/>
        <w:jc w:val="center"/>
        <w:rPr>
          <w:b/>
          <w:sz w:val="32"/>
          <w:szCs w:val="32"/>
          <w:lang w:val="ru-RU"/>
        </w:rPr>
      </w:pPr>
    </w:p>
    <w:p w:rsidR="000B3D87" w:rsidRPr="000B3D87" w:rsidRDefault="000B3D87" w:rsidP="000B3D87">
      <w:pPr>
        <w:spacing w:line="240" w:lineRule="atLeast"/>
        <w:jc w:val="center"/>
        <w:rPr>
          <w:b/>
          <w:sz w:val="32"/>
          <w:szCs w:val="32"/>
          <w:lang w:val="ru-RU"/>
        </w:rPr>
      </w:pPr>
    </w:p>
    <w:p w:rsidR="000B3D87" w:rsidRPr="000B3D87" w:rsidRDefault="000B3D87" w:rsidP="000B3D87">
      <w:pPr>
        <w:spacing w:line="240" w:lineRule="atLeast"/>
        <w:jc w:val="center"/>
        <w:rPr>
          <w:b/>
          <w:sz w:val="32"/>
          <w:szCs w:val="32"/>
          <w:lang w:val="ru-RU"/>
        </w:rPr>
      </w:pPr>
    </w:p>
    <w:p w:rsidR="000B3D87" w:rsidRPr="000B3D87" w:rsidRDefault="000B3D87" w:rsidP="000B3D87">
      <w:pPr>
        <w:spacing w:line="240" w:lineRule="atLeast"/>
        <w:jc w:val="center"/>
        <w:rPr>
          <w:b/>
          <w:sz w:val="32"/>
          <w:szCs w:val="32"/>
          <w:lang w:val="ru-RU"/>
        </w:rPr>
      </w:pPr>
    </w:p>
    <w:p w:rsidR="000B3D87" w:rsidRPr="000B3D87" w:rsidRDefault="000B3D87" w:rsidP="000B3D87">
      <w:pPr>
        <w:spacing w:line="240" w:lineRule="atLeast"/>
        <w:jc w:val="center"/>
        <w:rPr>
          <w:b/>
          <w:sz w:val="32"/>
          <w:szCs w:val="32"/>
          <w:lang w:val="ru-RU"/>
        </w:rPr>
        <w:sectPr w:rsidR="000B3D87" w:rsidRPr="000B3D87" w:rsidSect="00006D1D">
          <w:headerReference w:type="default" r:id="rId6"/>
          <w:footerReference w:type="even" r:id="rId7"/>
          <w:pgSz w:w="11907" w:h="16840" w:code="9"/>
          <w:pgMar w:top="2694" w:right="1701" w:bottom="1560" w:left="1701" w:header="851" w:footer="831" w:gutter="0"/>
          <w:pgNumType w:fmt="upperRoman" w:start="1"/>
          <w:cols w:space="720"/>
        </w:sectPr>
      </w:pPr>
      <w:r w:rsidRPr="000B3D87">
        <w:rPr>
          <w:b/>
          <w:sz w:val="32"/>
          <w:szCs w:val="32"/>
          <w:lang w:val="ru-RU"/>
        </w:rPr>
        <w:t xml:space="preserve">Берлин, Август </w:t>
      </w:r>
      <w:r>
        <w:rPr>
          <w:b/>
          <w:sz w:val="32"/>
          <w:szCs w:val="32"/>
          <w:lang w:val="ru-RU"/>
        </w:rPr>
        <w:t>- Сентябрь</w:t>
      </w:r>
      <w:r w:rsidRPr="000B3D87">
        <w:rPr>
          <w:b/>
          <w:sz w:val="32"/>
          <w:szCs w:val="32"/>
          <w:lang w:val="ru-RU"/>
        </w:rPr>
        <w:t xml:space="preserve"> 2015</w:t>
      </w:r>
    </w:p>
    <w:p w:rsidR="000B3D87" w:rsidRDefault="000B3D87" w:rsidP="000B3D87">
      <w:pPr>
        <w:tabs>
          <w:tab w:val="left" w:pos="709"/>
        </w:tabs>
        <w:rPr>
          <w:b/>
          <w:bCs/>
          <w:caps/>
          <w:sz w:val="24"/>
          <w:szCs w:val="24"/>
          <w:lang w:val="ru-RU"/>
        </w:rPr>
      </w:pPr>
      <w:r w:rsidRPr="008D20E8">
        <w:rPr>
          <w:b/>
          <w:bCs/>
          <w:iCs/>
          <w:caps/>
          <w:sz w:val="24"/>
          <w:szCs w:val="24"/>
        </w:rPr>
        <w:lastRenderedPageBreak/>
        <w:t xml:space="preserve">1. </w:t>
      </w:r>
      <w:r w:rsidRPr="008D20E8">
        <w:rPr>
          <w:b/>
          <w:bCs/>
          <w:caps/>
          <w:sz w:val="24"/>
          <w:szCs w:val="24"/>
          <w:lang w:val="ru-RU"/>
        </w:rPr>
        <w:t>исследование возможностей рынка</w:t>
      </w:r>
    </w:p>
    <w:p w:rsidR="000B3D87" w:rsidRPr="00E93E71" w:rsidRDefault="000B3D87" w:rsidP="000B3D87">
      <w:pPr>
        <w:numPr>
          <w:ilvl w:val="1"/>
          <w:numId w:val="7"/>
        </w:numPr>
        <w:tabs>
          <w:tab w:val="left" w:pos="709"/>
        </w:tabs>
        <w:ind w:left="709" w:hanging="709"/>
        <w:rPr>
          <w:b/>
          <w:lang w:val="ru-RU"/>
        </w:rPr>
      </w:pPr>
      <w:r w:rsidRPr="00E93E71">
        <w:rPr>
          <w:b/>
          <w:lang w:val="ru-RU"/>
        </w:rPr>
        <w:t>Введение</w:t>
      </w:r>
    </w:p>
    <w:p w:rsidR="000B3D87" w:rsidRPr="00E93E71" w:rsidRDefault="000B3D87" w:rsidP="000B3D87">
      <w:pPr>
        <w:numPr>
          <w:ilvl w:val="2"/>
          <w:numId w:val="7"/>
        </w:numPr>
        <w:tabs>
          <w:tab w:val="left" w:pos="709"/>
        </w:tabs>
        <w:ind w:left="709" w:hanging="709"/>
        <w:rPr>
          <w:lang w:val="ru-RU"/>
        </w:rPr>
      </w:pPr>
      <w:r>
        <w:rPr>
          <w:lang w:val="ru-RU"/>
        </w:rPr>
        <w:t xml:space="preserve">Город </w:t>
      </w:r>
      <w:r w:rsidRPr="00E93E71">
        <w:rPr>
          <w:lang w:val="ru-RU"/>
        </w:rPr>
        <w:t>Бишкек с населением около 1,2 млн. человек является столицей и крупнейшим городом Кыргызской Республики. Пассажирские перевозки осущест</w:t>
      </w:r>
      <w:r w:rsidRPr="00E93E71">
        <w:rPr>
          <w:lang w:val="ru-RU"/>
        </w:rPr>
        <w:t>в</w:t>
      </w:r>
      <w:r w:rsidRPr="00E93E71">
        <w:rPr>
          <w:lang w:val="ru-RU"/>
        </w:rPr>
        <w:t xml:space="preserve">ляются муниципальными </w:t>
      </w:r>
      <w:proofErr w:type="gramStart"/>
      <w:r w:rsidRPr="00E93E71">
        <w:rPr>
          <w:lang w:val="ru-RU"/>
        </w:rPr>
        <w:t>автобусным</w:t>
      </w:r>
      <w:proofErr w:type="gramEnd"/>
      <w:r w:rsidRPr="00E93E71">
        <w:rPr>
          <w:lang w:val="ru-RU"/>
        </w:rPr>
        <w:t xml:space="preserve"> и троллейбусным предприятиями (око</w:t>
      </w:r>
      <w:r>
        <w:rPr>
          <w:lang w:val="ru-RU"/>
        </w:rPr>
        <w:t>ло 3</w:t>
      </w:r>
      <w:r w:rsidRPr="00E93E71">
        <w:rPr>
          <w:lang w:val="ru-RU"/>
        </w:rPr>
        <w:t>00 транспортных средств) и большим количество частных предприятий, эк</w:t>
      </w:r>
      <w:r w:rsidRPr="00E93E71">
        <w:rPr>
          <w:lang w:val="ru-RU"/>
        </w:rPr>
        <w:t>с</w:t>
      </w:r>
      <w:r w:rsidRPr="00E93E71">
        <w:rPr>
          <w:lang w:val="ru-RU"/>
        </w:rPr>
        <w:t>плуатирующих около 3000 микроавтобусов.</w:t>
      </w:r>
    </w:p>
    <w:p w:rsidR="000B3D87" w:rsidRPr="00E93E71" w:rsidRDefault="000B3D87" w:rsidP="000B3D87">
      <w:pPr>
        <w:numPr>
          <w:ilvl w:val="2"/>
          <w:numId w:val="7"/>
        </w:numPr>
        <w:tabs>
          <w:tab w:val="left" w:pos="709"/>
        </w:tabs>
        <w:ind w:left="709" w:hanging="709"/>
        <w:rPr>
          <w:lang w:val="ru-RU"/>
        </w:rPr>
      </w:pPr>
      <w:r w:rsidRPr="00E93E71">
        <w:rPr>
          <w:lang w:val="ru-RU"/>
        </w:rPr>
        <w:t>Перевозки пассажирским транспортом регулируются муниципалитетом г. Би</w:t>
      </w:r>
      <w:r w:rsidRPr="00E93E71">
        <w:rPr>
          <w:lang w:val="ru-RU"/>
        </w:rPr>
        <w:t>ш</w:t>
      </w:r>
      <w:r w:rsidRPr="00E93E71">
        <w:rPr>
          <w:lang w:val="ru-RU"/>
        </w:rPr>
        <w:t xml:space="preserve">кек. Маршрутная сеть характеризуется малой </w:t>
      </w:r>
      <w:proofErr w:type="spellStart"/>
      <w:r w:rsidRPr="00E93E71">
        <w:rPr>
          <w:lang w:val="ru-RU"/>
        </w:rPr>
        <w:t>пересадочностью</w:t>
      </w:r>
      <w:proofErr w:type="spellEnd"/>
      <w:r w:rsidRPr="00E93E71">
        <w:rPr>
          <w:lang w:val="ru-RU"/>
        </w:rPr>
        <w:t>, большим кол</w:t>
      </w:r>
      <w:r w:rsidRPr="00E93E71">
        <w:rPr>
          <w:lang w:val="ru-RU"/>
        </w:rPr>
        <w:t>и</w:t>
      </w:r>
      <w:r w:rsidRPr="00E93E71">
        <w:rPr>
          <w:lang w:val="ru-RU"/>
        </w:rPr>
        <w:t>чеством параллельных маршрутов в центре города.</w:t>
      </w:r>
    </w:p>
    <w:p w:rsidR="000B3D87" w:rsidRPr="00E93E71" w:rsidRDefault="000B3D87" w:rsidP="000B3D87">
      <w:pPr>
        <w:numPr>
          <w:ilvl w:val="2"/>
          <w:numId w:val="7"/>
        </w:numPr>
        <w:tabs>
          <w:tab w:val="left" w:pos="709"/>
        </w:tabs>
        <w:ind w:left="709" w:hanging="709"/>
        <w:rPr>
          <w:lang w:val="ru-RU"/>
        </w:rPr>
      </w:pPr>
      <w:r w:rsidRPr="00E93E71">
        <w:rPr>
          <w:lang w:val="ru-RU"/>
        </w:rPr>
        <w:t>Тарифная система относительно проста: пассажиры оплачивают водителю наличностью фиксированную стоимость 8 сом или 10 сом (около 13-15 US-центов) за каждую поездку. В городе нет тарифных зон или пересадочных т</w:t>
      </w:r>
      <w:r w:rsidRPr="00E93E71">
        <w:rPr>
          <w:lang w:val="ru-RU"/>
        </w:rPr>
        <w:t>а</w:t>
      </w:r>
      <w:r w:rsidRPr="00E93E71">
        <w:rPr>
          <w:lang w:val="ru-RU"/>
        </w:rPr>
        <w:t xml:space="preserve">рифов. </w:t>
      </w:r>
      <w:r w:rsidRPr="00E93E71">
        <w:rPr>
          <w:rFonts w:cs="Arial"/>
          <w:szCs w:val="22"/>
          <w:lang w:val="ru-RU"/>
        </w:rPr>
        <w:t>В настоящее время не планируются существенные изменения в структ</w:t>
      </w:r>
      <w:r w:rsidRPr="00E93E71">
        <w:rPr>
          <w:rFonts w:cs="Arial"/>
          <w:szCs w:val="22"/>
          <w:lang w:val="ru-RU"/>
        </w:rPr>
        <w:t>у</w:t>
      </w:r>
      <w:r w:rsidRPr="00E93E71">
        <w:rPr>
          <w:rFonts w:cs="Arial"/>
          <w:szCs w:val="22"/>
          <w:lang w:val="ru-RU"/>
        </w:rPr>
        <w:t>ре маршрутной сети транспорта или в тарифной структуре</w:t>
      </w:r>
      <w:r w:rsidRPr="00E93E71">
        <w:rPr>
          <w:lang w:val="ru-RU"/>
        </w:rPr>
        <w:t>. Увеличение тарифа ожидается в этом году.</w:t>
      </w:r>
    </w:p>
    <w:p w:rsidR="000B3D87" w:rsidRPr="00E93E71" w:rsidRDefault="000B3D87" w:rsidP="000B3D87">
      <w:pPr>
        <w:numPr>
          <w:ilvl w:val="2"/>
          <w:numId w:val="7"/>
        </w:numPr>
        <w:tabs>
          <w:tab w:val="left" w:pos="709"/>
        </w:tabs>
        <w:ind w:left="709" w:hanging="709"/>
        <w:rPr>
          <w:lang w:val="ru-RU"/>
        </w:rPr>
      </w:pPr>
      <w:r w:rsidRPr="00E93E71">
        <w:rPr>
          <w:lang w:val="ru-RU"/>
        </w:rPr>
        <w:t>Муниципальные автобусы и троллейбусы перевозят около 60 миллионов пасс</w:t>
      </w:r>
      <w:r w:rsidRPr="00E93E71">
        <w:rPr>
          <w:lang w:val="ru-RU"/>
        </w:rPr>
        <w:t>а</w:t>
      </w:r>
      <w:r w:rsidRPr="00E93E71">
        <w:rPr>
          <w:lang w:val="ru-RU"/>
        </w:rPr>
        <w:t xml:space="preserve">жиров в год. Большое количество школьников, пенсионеров и иных категорий пассажиров имеют право пользоваться муниципальным транспортом бесплатно. Частные микроавтобусы перевозят около 220 миллионов пассажиров в </w:t>
      </w:r>
      <w:proofErr w:type="gramStart"/>
      <w:r w:rsidRPr="00E93E71">
        <w:rPr>
          <w:lang w:val="ru-RU"/>
        </w:rPr>
        <w:t>год</w:t>
      </w:r>
      <w:proofErr w:type="gramEnd"/>
      <w:r w:rsidRPr="00E93E71">
        <w:rPr>
          <w:lang w:val="ru-RU"/>
        </w:rPr>
        <w:t xml:space="preserve"> и пенсионеры платят в них пониженный тариф 5 сом (около 8 US-центов) за п</w:t>
      </w:r>
      <w:r w:rsidRPr="00E93E71">
        <w:rPr>
          <w:lang w:val="ru-RU"/>
        </w:rPr>
        <w:t>о</w:t>
      </w:r>
      <w:r w:rsidRPr="00E93E71">
        <w:rPr>
          <w:lang w:val="ru-RU"/>
        </w:rPr>
        <w:t xml:space="preserve">ездку. </w:t>
      </w:r>
    </w:p>
    <w:p w:rsidR="000B3D87" w:rsidRPr="00E93E71" w:rsidRDefault="000B3D87" w:rsidP="000B3D87">
      <w:pPr>
        <w:numPr>
          <w:ilvl w:val="2"/>
          <w:numId w:val="7"/>
        </w:numPr>
        <w:tabs>
          <w:tab w:val="left" w:pos="709"/>
        </w:tabs>
        <w:ind w:left="709" w:hanging="709"/>
        <w:rPr>
          <w:lang w:val="ru-RU"/>
        </w:rPr>
      </w:pPr>
      <w:r w:rsidRPr="00E93E71">
        <w:rPr>
          <w:lang w:val="ru-RU"/>
        </w:rPr>
        <w:t xml:space="preserve">Бишкек принял решение реализовать систему электронного </w:t>
      </w:r>
      <w:proofErr w:type="spellStart"/>
      <w:r w:rsidRPr="00E93E71">
        <w:rPr>
          <w:lang w:val="ru-RU"/>
        </w:rPr>
        <w:t>билетирования</w:t>
      </w:r>
      <w:proofErr w:type="spellEnd"/>
      <w:r w:rsidRPr="00E93E71">
        <w:rPr>
          <w:lang w:val="ru-RU"/>
        </w:rPr>
        <w:t xml:space="preserve"> в городе и постепенно отказаться от наличной оплаты проезда на муниципальном транспорте. Целями создания новой системы является также  увеличение дох</w:t>
      </w:r>
      <w:r w:rsidRPr="00E93E71">
        <w:rPr>
          <w:lang w:val="ru-RU"/>
        </w:rPr>
        <w:t>о</w:t>
      </w:r>
      <w:r w:rsidRPr="00E93E71">
        <w:rPr>
          <w:lang w:val="ru-RU"/>
        </w:rPr>
        <w:t>дов и прозрачности в платежах на пассажирском транспорте города.</w:t>
      </w:r>
    </w:p>
    <w:p w:rsidR="000B3D87" w:rsidRPr="00E93E71" w:rsidRDefault="000B3D87" w:rsidP="000B3D87">
      <w:pPr>
        <w:numPr>
          <w:ilvl w:val="2"/>
          <w:numId w:val="7"/>
        </w:numPr>
        <w:tabs>
          <w:tab w:val="left" w:pos="709"/>
        </w:tabs>
        <w:ind w:left="709" w:hanging="709"/>
        <w:rPr>
          <w:lang w:val="ru-RU"/>
        </w:rPr>
      </w:pPr>
      <w:r w:rsidRPr="00E93E71">
        <w:rPr>
          <w:lang w:val="ru-RU"/>
        </w:rPr>
        <w:t>Новая система сбора платы за проезд должна базироваться на смарт-картах и осуществлять учёт поездок пассажиров с правом льготного проезда (пенсион</w:t>
      </w:r>
      <w:r w:rsidRPr="00E93E71">
        <w:rPr>
          <w:lang w:val="ru-RU"/>
        </w:rPr>
        <w:t>е</w:t>
      </w:r>
      <w:r w:rsidRPr="00E93E71">
        <w:rPr>
          <w:lang w:val="ru-RU"/>
        </w:rPr>
        <w:t>ры и школьники), обеспечивать прозрачности в платежах, способствовать ув</w:t>
      </w:r>
      <w:r w:rsidRPr="00E93E71">
        <w:rPr>
          <w:lang w:val="ru-RU"/>
        </w:rPr>
        <w:t>е</w:t>
      </w:r>
      <w:r w:rsidRPr="00E93E71">
        <w:rPr>
          <w:lang w:val="ru-RU"/>
        </w:rPr>
        <w:t>личению доходов и простоте пользования пассажирским транспортом Бишкека.</w:t>
      </w:r>
    </w:p>
    <w:p w:rsidR="000B3D87" w:rsidRDefault="000B3D87" w:rsidP="000B3D87">
      <w:pPr>
        <w:numPr>
          <w:ilvl w:val="2"/>
          <w:numId w:val="7"/>
        </w:numPr>
        <w:tabs>
          <w:tab w:val="left" w:pos="709"/>
        </w:tabs>
        <w:ind w:left="709" w:hanging="709"/>
        <w:rPr>
          <w:lang w:val="ru-RU"/>
        </w:rPr>
      </w:pPr>
      <w:r w:rsidRPr="00E93E71">
        <w:rPr>
          <w:lang w:val="ru-RU"/>
        </w:rPr>
        <w:t>В преддверии внедрения электронных платежей, город Бишкек желает войти в контакт с потенциальными операторами и поставщиками, что бы понять заинт</w:t>
      </w:r>
      <w:r w:rsidRPr="00E93E71">
        <w:rPr>
          <w:lang w:val="ru-RU"/>
        </w:rPr>
        <w:t>е</w:t>
      </w:r>
      <w:r w:rsidRPr="00E93E71">
        <w:rPr>
          <w:lang w:val="ru-RU"/>
        </w:rPr>
        <w:t>ресованность и сп</w:t>
      </w:r>
      <w:r>
        <w:rPr>
          <w:lang w:val="ru-RU"/>
        </w:rPr>
        <w:t>особность поставить, внедрить</w:t>
      </w:r>
      <w:r w:rsidRPr="00E93E71">
        <w:rPr>
          <w:lang w:val="ru-RU"/>
        </w:rPr>
        <w:t xml:space="preserve"> </w:t>
      </w:r>
      <w:r>
        <w:rPr>
          <w:lang w:val="ru-RU"/>
        </w:rPr>
        <w:t>и эксплуатировать</w:t>
      </w:r>
      <w:r w:rsidRPr="00E93E71">
        <w:rPr>
          <w:lang w:val="ru-RU"/>
        </w:rPr>
        <w:t xml:space="preserve"> подобную си</w:t>
      </w:r>
      <w:r>
        <w:rPr>
          <w:lang w:val="ru-RU"/>
        </w:rPr>
        <w:t>стему, описанную в настоящей публикации</w:t>
      </w:r>
      <w:r w:rsidRPr="00E93E71">
        <w:rPr>
          <w:lang w:val="ru-RU"/>
        </w:rPr>
        <w:t>.</w:t>
      </w:r>
    </w:p>
    <w:p w:rsidR="000B3D87" w:rsidRPr="00E93E71" w:rsidRDefault="000B3D87" w:rsidP="000B3D87">
      <w:pPr>
        <w:numPr>
          <w:ilvl w:val="1"/>
          <w:numId w:val="7"/>
        </w:numPr>
        <w:tabs>
          <w:tab w:val="left" w:pos="709"/>
        </w:tabs>
        <w:ind w:left="709" w:hanging="709"/>
        <w:rPr>
          <w:b/>
          <w:lang w:val="ru-RU"/>
        </w:rPr>
      </w:pPr>
      <w:r>
        <w:rPr>
          <w:b/>
          <w:lang w:val="ru-RU"/>
        </w:rPr>
        <w:t>Автоматизированная система</w:t>
      </w:r>
      <w:r w:rsidRPr="00E93E71">
        <w:rPr>
          <w:b/>
          <w:lang w:val="ru-RU"/>
        </w:rPr>
        <w:t xml:space="preserve"> сбора платы за проезд (АС</w:t>
      </w:r>
      <w:r>
        <w:rPr>
          <w:b/>
          <w:lang w:val="ru-RU"/>
        </w:rPr>
        <w:t>С</w:t>
      </w:r>
      <w:r w:rsidRPr="00E93E71">
        <w:rPr>
          <w:b/>
          <w:lang w:val="ru-RU"/>
        </w:rPr>
        <w:t>ПП)</w:t>
      </w:r>
    </w:p>
    <w:p w:rsidR="000B3D87" w:rsidRPr="00E93E71" w:rsidRDefault="000B3D87" w:rsidP="000B3D87">
      <w:pPr>
        <w:numPr>
          <w:ilvl w:val="2"/>
          <w:numId w:val="7"/>
        </w:numPr>
        <w:tabs>
          <w:tab w:val="left" w:pos="709"/>
        </w:tabs>
        <w:ind w:left="709" w:hanging="709"/>
        <w:rPr>
          <w:lang w:val="ru-RU"/>
        </w:rPr>
      </w:pPr>
      <w:r w:rsidRPr="00E93E71">
        <w:rPr>
          <w:lang w:val="ru-RU"/>
        </w:rPr>
        <w:t>Ожидается, что АС</w:t>
      </w:r>
      <w:r>
        <w:rPr>
          <w:lang w:val="ru-RU"/>
        </w:rPr>
        <w:t>С</w:t>
      </w:r>
      <w:r w:rsidRPr="00E93E71">
        <w:rPr>
          <w:lang w:val="ru-RU"/>
        </w:rPr>
        <w:t>ПП должна включать:</w:t>
      </w:r>
    </w:p>
    <w:p w:rsidR="000B3D87" w:rsidRPr="00E93E71" w:rsidRDefault="000B3D87" w:rsidP="000B3D87">
      <w:pPr>
        <w:spacing w:before="100" w:beforeAutospacing="1" w:after="100" w:afterAutospacing="1" w:line="240" w:lineRule="auto"/>
        <w:ind w:left="709"/>
        <w:rPr>
          <w:rFonts w:cs="Arial"/>
          <w:szCs w:val="22"/>
          <w:lang w:val="ru-RU"/>
        </w:rPr>
      </w:pPr>
      <w:r w:rsidRPr="00E93E71">
        <w:rPr>
          <w:rFonts w:cs="Arial"/>
          <w:szCs w:val="22"/>
          <w:lang w:val="ru-RU"/>
        </w:rPr>
        <w:t>1. Оборудование транспортных средств</w:t>
      </w:r>
    </w:p>
    <w:p w:rsidR="000B3D87" w:rsidRPr="00E93E71" w:rsidRDefault="000B3D87" w:rsidP="000B3D87">
      <w:pPr>
        <w:numPr>
          <w:ilvl w:val="0"/>
          <w:numId w:val="2"/>
        </w:numPr>
        <w:spacing w:before="100" w:beforeAutospacing="1" w:after="100" w:afterAutospacing="1" w:line="240" w:lineRule="auto"/>
        <w:jc w:val="left"/>
        <w:rPr>
          <w:rFonts w:cs="Arial"/>
          <w:szCs w:val="22"/>
          <w:lang w:val="ru-RU"/>
        </w:rPr>
      </w:pPr>
      <w:r w:rsidRPr="00E93E71">
        <w:rPr>
          <w:rFonts w:cs="Arial"/>
          <w:szCs w:val="22"/>
          <w:lang w:val="ru-RU"/>
        </w:rPr>
        <w:t xml:space="preserve">в автобусах и троллейбусах: </w:t>
      </w:r>
      <w:proofErr w:type="spellStart"/>
      <w:r>
        <w:rPr>
          <w:rFonts w:cs="Arial"/>
          <w:szCs w:val="22"/>
          <w:lang w:val="ru-RU"/>
        </w:rPr>
        <w:t>ок</w:t>
      </w:r>
      <w:proofErr w:type="spellEnd"/>
      <w:r>
        <w:rPr>
          <w:rFonts w:cs="Arial"/>
          <w:szCs w:val="22"/>
          <w:lang w:val="ru-RU"/>
        </w:rPr>
        <w:t>. 3</w:t>
      </w:r>
      <w:r w:rsidRPr="00E93E71">
        <w:rPr>
          <w:rFonts w:cs="Arial"/>
          <w:szCs w:val="22"/>
          <w:lang w:val="ru-RU"/>
        </w:rPr>
        <w:t xml:space="preserve">00 фиксированных </w:t>
      </w:r>
      <w:proofErr w:type="spellStart"/>
      <w:r w:rsidRPr="00E93E71">
        <w:rPr>
          <w:rFonts w:cs="Arial"/>
          <w:szCs w:val="22"/>
          <w:lang w:val="ru-RU"/>
        </w:rPr>
        <w:t>валидаторов</w:t>
      </w:r>
      <w:proofErr w:type="spellEnd"/>
      <w:r w:rsidRPr="00E93E71">
        <w:rPr>
          <w:rFonts w:cs="Arial"/>
          <w:szCs w:val="22"/>
          <w:lang w:val="ru-RU"/>
        </w:rPr>
        <w:t xml:space="preserve"> </w:t>
      </w:r>
    </w:p>
    <w:p w:rsidR="000B3D87" w:rsidRPr="00E93E71" w:rsidRDefault="000B3D87" w:rsidP="000B3D87">
      <w:pPr>
        <w:numPr>
          <w:ilvl w:val="0"/>
          <w:numId w:val="2"/>
        </w:numPr>
        <w:spacing w:before="100" w:beforeAutospacing="1" w:after="100" w:afterAutospacing="1" w:line="240" w:lineRule="auto"/>
        <w:jc w:val="left"/>
        <w:rPr>
          <w:rFonts w:cs="Arial"/>
          <w:szCs w:val="22"/>
          <w:lang w:val="ru-RU"/>
        </w:rPr>
      </w:pPr>
      <w:r w:rsidRPr="00E93E71">
        <w:rPr>
          <w:rFonts w:cs="Arial"/>
          <w:szCs w:val="22"/>
          <w:lang w:val="ru-RU"/>
        </w:rPr>
        <w:t>в маршрутных автобусах</w:t>
      </w:r>
      <w:r>
        <w:rPr>
          <w:rFonts w:cs="Arial"/>
          <w:szCs w:val="22"/>
          <w:lang w:val="ru-RU"/>
        </w:rPr>
        <w:t>: 3.2</w:t>
      </w:r>
      <w:r w:rsidRPr="00E93E71">
        <w:rPr>
          <w:rFonts w:cs="Arial"/>
          <w:szCs w:val="22"/>
          <w:lang w:val="ru-RU"/>
        </w:rPr>
        <w:t>00 мобильных /</w:t>
      </w:r>
      <w:r>
        <w:rPr>
          <w:rFonts w:cs="Arial"/>
          <w:szCs w:val="22"/>
          <w:lang w:val="ru-RU"/>
        </w:rPr>
        <w:t xml:space="preserve"> ручных </w:t>
      </w:r>
      <w:proofErr w:type="spellStart"/>
      <w:r>
        <w:rPr>
          <w:rFonts w:cs="Arial"/>
          <w:szCs w:val="22"/>
          <w:lang w:val="ru-RU"/>
        </w:rPr>
        <w:t>валидаторов</w:t>
      </w:r>
      <w:proofErr w:type="spellEnd"/>
    </w:p>
    <w:p w:rsidR="000B3D87" w:rsidRPr="00E93E71" w:rsidRDefault="000B3D87" w:rsidP="000B3D87">
      <w:pPr>
        <w:spacing w:before="100" w:beforeAutospacing="1" w:after="100" w:afterAutospacing="1" w:line="240" w:lineRule="auto"/>
        <w:ind w:left="709"/>
        <w:rPr>
          <w:rFonts w:cs="Arial"/>
          <w:szCs w:val="22"/>
          <w:lang w:val="ru-RU"/>
        </w:rPr>
      </w:pPr>
      <w:r w:rsidRPr="00E93E71">
        <w:rPr>
          <w:rFonts w:cs="Arial"/>
          <w:szCs w:val="22"/>
          <w:lang w:val="ru-RU"/>
        </w:rPr>
        <w:lastRenderedPageBreak/>
        <w:t xml:space="preserve">2. Реализация билетов </w:t>
      </w:r>
    </w:p>
    <w:p w:rsidR="000B3D87" w:rsidRPr="00E93E71" w:rsidRDefault="000B3D87" w:rsidP="000B3D87">
      <w:pPr>
        <w:numPr>
          <w:ilvl w:val="0"/>
          <w:numId w:val="2"/>
        </w:numPr>
        <w:spacing w:before="100" w:beforeAutospacing="1" w:after="100" w:afterAutospacing="1" w:line="240" w:lineRule="auto"/>
        <w:jc w:val="left"/>
        <w:rPr>
          <w:rFonts w:cs="Arial"/>
          <w:szCs w:val="22"/>
          <w:lang w:val="ru-RU"/>
        </w:rPr>
      </w:pPr>
      <w:proofErr w:type="gramStart"/>
      <w:r w:rsidRPr="00E93E71">
        <w:rPr>
          <w:rFonts w:cs="Arial"/>
          <w:szCs w:val="22"/>
          <w:lang w:val="ru-RU"/>
        </w:rPr>
        <w:t>Оборудование для продажи и пополнения смарт-карт в 300-500 точках пр</w:t>
      </w:r>
      <w:r w:rsidRPr="00E93E71">
        <w:rPr>
          <w:rFonts w:cs="Arial"/>
          <w:szCs w:val="22"/>
          <w:lang w:val="ru-RU"/>
        </w:rPr>
        <w:t>о</w:t>
      </w:r>
      <w:r w:rsidRPr="00E93E71">
        <w:rPr>
          <w:rFonts w:cs="Arial"/>
          <w:szCs w:val="22"/>
          <w:lang w:val="ru-RU"/>
        </w:rPr>
        <w:t>даж *)</w:t>
      </w:r>
      <w:proofErr w:type="gramEnd"/>
    </w:p>
    <w:p w:rsidR="000B3D87" w:rsidRPr="00E93E71" w:rsidRDefault="000B3D87" w:rsidP="000B3D87">
      <w:pPr>
        <w:numPr>
          <w:ilvl w:val="0"/>
          <w:numId w:val="2"/>
        </w:numPr>
        <w:spacing w:before="100" w:beforeAutospacing="1" w:after="100" w:afterAutospacing="1" w:line="240" w:lineRule="auto"/>
        <w:jc w:val="left"/>
        <w:rPr>
          <w:rFonts w:cs="Arial"/>
          <w:szCs w:val="22"/>
          <w:lang w:val="ru-RU"/>
        </w:rPr>
      </w:pPr>
      <w:r w:rsidRPr="00E93E71">
        <w:rPr>
          <w:rFonts w:cs="Arial"/>
          <w:szCs w:val="22"/>
          <w:lang w:val="ru-RU"/>
        </w:rPr>
        <w:t xml:space="preserve">300.000 персонифицированных и не персонифицированных смарт-карт на начальный этап проекта и дополнительно 300.000 на последующих фазах </w:t>
      </w:r>
    </w:p>
    <w:p w:rsidR="000B3D87" w:rsidRPr="00E93E71" w:rsidRDefault="000B3D87" w:rsidP="000B3D87">
      <w:pPr>
        <w:numPr>
          <w:ilvl w:val="0"/>
          <w:numId w:val="2"/>
        </w:numPr>
        <w:spacing w:before="100" w:beforeAutospacing="1" w:after="100" w:afterAutospacing="1" w:line="240" w:lineRule="auto"/>
        <w:jc w:val="left"/>
        <w:rPr>
          <w:rFonts w:cs="Arial"/>
          <w:szCs w:val="22"/>
          <w:lang w:val="ru-RU"/>
        </w:rPr>
      </w:pPr>
      <w:r>
        <w:rPr>
          <w:rFonts w:cs="Arial"/>
          <w:szCs w:val="22"/>
          <w:lang w:val="ru-RU"/>
        </w:rPr>
        <w:t xml:space="preserve">Оборудование для 2-3 центров продаж и обслуживания пассажиров </w:t>
      </w:r>
      <w:r w:rsidRPr="00E93E71">
        <w:rPr>
          <w:rFonts w:cs="Arial"/>
          <w:szCs w:val="22"/>
          <w:lang w:val="ru-RU"/>
        </w:rPr>
        <w:t>(</w:t>
      </w:r>
      <w:r>
        <w:rPr>
          <w:rFonts w:cs="Arial"/>
          <w:szCs w:val="22"/>
          <w:lang w:val="ru-RU"/>
        </w:rPr>
        <w:t xml:space="preserve">в сумме </w:t>
      </w:r>
      <w:r w:rsidRPr="00E93E71">
        <w:rPr>
          <w:rFonts w:cs="Arial"/>
          <w:szCs w:val="22"/>
          <w:lang w:val="ru-RU"/>
        </w:rPr>
        <w:t>10</w:t>
      </w:r>
      <w:r>
        <w:rPr>
          <w:rFonts w:cs="Arial"/>
          <w:szCs w:val="22"/>
          <w:lang w:val="ru-RU"/>
        </w:rPr>
        <w:t>-15</w:t>
      </w:r>
      <w:r w:rsidRPr="00E93E71">
        <w:rPr>
          <w:rFonts w:cs="Arial"/>
          <w:szCs w:val="22"/>
          <w:lang w:val="ru-RU"/>
        </w:rPr>
        <w:t xml:space="preserve"> </w:t>
      </w:r>
      <w:r>
        <w:rPr>
          <w:rFonts w:cs="Arial"/>
          <w:szCs w:val="22"/>
          <w:lang w:val="ru-RU"/>
        </w:rPr>
        <w:t>рабочих мест</w:t>
      </w:r>
      <w:r w:rsidRPr="00E93E71">
        <w:rPr>
          <w:rFonts w:cs="Arial"/>
          <w:szCs w:val="22"/>
          <w:lang w:val="ru-RU"/>
        </w:rPr>
        <w:t>)</w:t>
      </w:r>
    </w:p>
    <w:p w:rsidR="000B3D87" w:rsidRPr="00E93E71" w:rsidRDefault="000B3D87" w:rsidP="000B3D87">
      <w:pPr>
        <w:numPr>
          <w:ilvl w:val="0"/>
          <w:numId w:val="2"/>
        </w:numPr>
        <w:spacing w:before="100" w:beforeAutospacing="1" w:after="100" w:afterAutospacing="1" w:line="240" w:lineRule="auto"/>
        <w:jc w:val="left"/>
        <w:rPr>
          <w:rFonts w:cs="Arial"/>
          <w:szCs w:val="22"/>
          <w:lang w:val="ru-RU"/>
        </w:rPr>
      </w:pPr>
      <w:r>
        <w:rPr>
          <w:rFonts w:cs="Arial"/>
          <w:szCs w:val="22"/>
          <w:lang w:val="ru-RU"/>
        </w:rPr>
        <w:t xml:space="preserve">Горячая линия и служба поддержки в сети интернет </w:t>
      </w:r>
    </w:p>
    <w:p w:rsidR="000B3D87" w:rsidRPr="00E93E71" w:rsidRDefault="000B3D87" w:rsidP="000B3D87">
      <w:pPr>
        <w:spacing w:before="100" w:beforeAutospacing="1" w:after="100" w:afterAutospacing="1" w:line="240" w:lineRule="auto"/>
        <w:ind w:left="709"/>
        <w:rPr>
          <w:rFonts w:cs="Arial"/>
          <w:szCs w:val="22"/>
          <w:lang w:val="ru-RU"/>
        </w:rPr>
      </w:pPr>
      <w:r w:rsidRPr="00E93E71">
        <w:rPr>
          <w:rFonts w:cs="Arial"/>
          <w:szCs w:val="22"/>
          <w:lang w:val="ru-RU"/>
        </w:rPr>
        <w:t xml:space="preserve">3. </w:t>
      </w:r>
      <w:r>
        <w:rPr>
          <w:rFonts w:cs="Arial"/>
          <w:szCs w:val="22"/>
          <w:lang w:val="ru-RU"/>
        </w:rPr>
        <w:t>Контроль проездных билетов</w:t>
      </w:r>
    </w:p>
    <w:p w:rsidR="000B3D87" w:rsidRDefault="000B3D87" w:rsidP="000B3D87">
      <w:pPr>
        <w:numPr>
          <w:ilvl w:val="0"/>
          <w:numId w:val="3"/>
        </w:numPr>
        <w:spacing w:before="100" w:beforeAutospacing="1" w:after="100" w:afterAutospacing="1" w:line="240" w:lineRule="auto"/>
        <w:jc w:val="left"/>
        <w:rPr>
          <w:rFonts w:cs="Arial"/>
          <w:szCs w:val="22"/>
          <w:lang w:val="ru-RU"/>
        </w:rPr>
      </w:pPr>
      <w:r>
        <w:rPr>
          <w:rFonts w:cs="Arial"/>
          <w:szCs w:val="22"/>
          <w:lang w:val="ru-RU"/>
        </w:rPr>
        <w:t>Предположительно 40 переносных устрой</w:t>
      </w:r>
      <w:proofErr w:type="gramStart"/>
      <w:r>
        <w:rPr>
          <w:rFonts w:cs="Arial"/>
          <w:szCs w:val="22"/>
          <w:lang w:val="ru-RU"/>
        </w:rPr>
        <w:t>ств дл</w:t>
      </w:r>
      <w:proofErr w:type="gramEnd"/>
      <w:r>
        <w:rPr>
          <w:rFonts w:cs="Arial"/>
          <w:szCs w:val="22"/>
          <w:lang w:val="ru-RU"/>
        </w:rPr>
        <w:t>я контроля оплаты проезда</w:t>
      </w:r>
    </w:p>
    <w:p w:rsidR="000B3D87" w:rsidRDefault="000B3D87" w:rsidP="000B3D87">
      <w:pPr>
        <w:numPr>
          <w:ilvl w:val="0"/>
          <w:numId w:val="3"/>
        </w:numPr>
        <w:spacing w:before="100" w:beforeAutospacing="1" w:after="100" w:afterAutospacing="1" w:line="240" w:lineRule="auto"/>
        <w:jc w:val="left"/>
        <w:rPr>
          <w:rFonts w:cs="Arial"/>
          <w:szCs w:val="22"/>
          <w:lang w:val="ru-RU"/>
        </w:rPr>
      </w:pPr>
      <w:r>
        <w:rPr>
          <w:rFonts w:cs="Arial"/>
          <w:szCs w:val="22"/>
          <w:lang w:val="ru-RU"/>
        </w:rPr>
        <w:t>Централизованная служба контроля</w:t>
      </w:r>
    </w:p>
    <w:p w:rsidR="000B3D87" w:rsidRPr="00E93E71" w:rsidRDefault="000B3D87" w:rsidP="000B3D87">
      <w:pPr>
        <w:spacing w:before="100" w:beforeAutospacing="1" w:after="100" w:afterAutospacing="1" w:line="240" w:lineRule="auto"/>
        <w:ind w:left="709"/>
        <w:rPr>
          <w:rFonts w:cs="Arial"/>
          <w:szCs w:val="22"/>
          <w:lang w:val="ru-RU"/>
        </w:rPr>
      </w:pPr>
      <w:r w:rsidRPr="00E93E71">
        <w:rPr>
          <w:rFonts w:cs="Arial"/>
          <w:szCs w:val="22"/>
          <w:lang w:val="ru-RU"/>
        </w:rPr>
        <w:t xml:space="preserve">4. </w:t>
      </w:r>
      <w:r>
        <w:rPr>
          <w:rFonts w:cs="Arial"/>
          <w:szCs w:val="22"/>
          <w:lang w:val="ru-RU"/>
        </w:rPr>
        <w:t>Каналы связи</w:t>
      </w:r>
    </w:p>
    <w:p w:rsidR="000B3D87" w:rsidRDefault="000B3D87" w:rsidP="000B3D87">
      <w:pPr>
        <w:numPr>
          <w:ilvl w:val="0"/>
          <w:numId w:val="4"/>
        </w:numPr>
        <w:spacing w:before="100" w:beforeAutospacing="1" w:after="100" w:afterAutospacing="1" w:line="240" w:lineRule="auto"/>
        <w:jc w:val="left"/>
        <w:rPr>
          <w:rFonts w:cs="Arial"/>
          <w:szCs w:val="22"/>
          <w:lang w:val="ru-RU"/>
        </w:rPr>
      </w:pPr>
      <w:r>
        <w:rPr>
          <w:rFonts w:cs="Arial"/>
          <w:szCs w:val="22"/>
          <w:lang w:val="ru-RU"/>
        </w:rPr>
        <w:t>Стационарные линии связи с центрами обслуживания пассажиров</w:t>
      </w:r>
    </w:p>
    <w:p w:rsidR="000B3D87" w:rsidRPr="00124013" w:rsidRDefault="000B3D87" w:rsidP="000B3D87">
      <w:pPr>
        <w:numPr>
          <w:ilvl w:val="0"/>
          <w:numId w:val="4"/>
        </w:numPr>
        <w:spacing w:before="100" w:beforeAutospacing="1" w:after="100" w:afterAutospacing="1" w:line="240" w:lineRule="auto"/>
        <w:jc w:val="left"/>
        <w:rPr>
          <w:rFonts w:cs="Arial"/>
          <w:szCs w:val="22"/>
          <w:lang w:val="ru-RU"/>
        </w:rPr>
      </w:pPr>
      <w:r>
        <w:rPr>
          <w:rFonts w:cs="Arial"/>
          <w:szCs w:val="22"/>
          <w:lang w:val="ru-RU"/>
        </w:rPr>
        <w:t xml:space="preserve">Мобильная связь с транспортными средствами, контролёрами и точками продаж </w:t>
      </w:r>
    </w:p>
    <w:p w:rsidR="000B3D87" w:rsidRPr="00E93E71" w:rsidRDefault="000B3D87" w:rsidP="000B3D87">
      <w:pPr>
        <w:spacing w:before="100" w:beforeAutospacing="1" w:after="100" w:afterAutospacing="1" w:line="240" w:lineRule="auto"/>
        <w:ind w:left="709"/>
        <w:rPr>
          <w:rFonts w:cs="Arial"/>
          <w:szCs w:val="22"/>
          <w:lang w:val="ru-RU"/>
        </w:rPr>
      </w:pPr>
      <w:r w:rsidRPr="00E93E71">
        <w:rPr>
          <w:rFonts w:cs="Arial"/>
          <w:szCs w:val="22"/>
          <w:lang w:val="ru-RU"/>
        </w:rPr>
        <w:t xml:space="preserve">5. </w:t>
      </w:r>
      <w:r>
        <w:rPr>
          <w:rFonts w:cs="Arial"/>
          <w:szCs w:val="22"/>
          <w:lang w:val="ru-RU"/>
        </w:rPr>
        <w:t>Оборудование учёта и контроля, способное обрабатывать несколько незав</w:t>
      </w:r>
      <w:r>
        <w:rPr>
          <w:rFonts w:cs="Arial"/>
          <w:szCs w:val="22"/>
          <w:lang w:val="ru-RU"/>
        </w:rPr>
        <w:t>и</w:t>
      </w:r>
      <w:r>
        <w:rPr>
          <w:rFonts w:cs="Arial"/>
          <w:szCs w:val="22"/>
          <w:lang w:val="ru-RU"/>
        </w:rPr>
        <w:t>симых клиентских баз</w:t>
      </w:r>
    </w:p>
    <w:p w:rsidR="000B3D87" w:rsidRPr="00E93E71" w:rsidRDefault="000B3D87" w:rsidP="000B3D87">
      <w:pPr>
        <w:numPr>
          <w:ilvl w:val="0"/>
          <w:numId w:val="5"/>
        </w:numPr>
        <w:spacing w:before="100" w:beforeAutospacing="1" w:after="100" w:afterAutospacing="1" w:line="240" w:lineRule="auto"/>
        <w:jc w:val="left"/>
        <w:rPr>
          <w:rFonts w:cs="Arial"/>
          <w:szCs w:val="22"/>
          <w:lang w:val="ru-RU"/>
        </w:rPr>
      </w:pPr>
      <w:r>
        <w:rPr>
          <w:rFonts w:cs="Arial"/>
          <w:szCs w:val="22"/>
          <w:lang w:val="ru-RU"/>
        </w:rPr>
        <w:t>Сервер и соответствующая база данных</w:t>
      </w:r>
      <w:r w:rsidRPr="00E93E71">
        <w:rPr>
          <w:rFonts w:cs="Arial"/>
          <w:szCs w:val="22"/>
          <w:lang w:val="ru-RU"/>
        </w:rPr>
        <w:t>;</w:t>
      </w:r>
    </w:p>
    <w:p w:rsidR="000B3D87" w:rsidRPr="00E93E71" w:rsidRDefault="000B3D87" w:rsidP="000B3D87">
      <w:pPr>
        <w:numPr>
          <w:ilvl w:val="0"/>
          <w:numId w:val="5"/>
        </w:numPr>
        <w:spacing w:before="100" w:beforeAutospacing="1" w:after="100" w:afterAutospacing="1" w:line="240" w:lineRule="auto"/>
        <w:jc w:val="left"/>
        <w:rPr>
          <w:rFonts w:cs="Arial"/>
          <w:szCs w:val="22"/>
          <w:lang w:val="ru-RU"/>
        </w:rPr>
      </w:pPr>
      <w:r>
        <w:rPr>
          <w:rFonts w:cs="Arial"/>
          <w:szCs w:val="22"/>
          <w:lang w:val="ru-RU"/>
        </w:rPr>
        <w:t>Компьютерное и периферийное оборудование</w:t>
      </w:r>
      <w:r w:rsidRPr="00E93E71">
        <w:rPr>
          <w:rFonts w:cs="Arial"/>
          <w:szCs w:val="22"/>
          <w:lang w:val="ru-RU"/>
        </w:rPr>
        <w:t>;</w:t>
      </w:r>
    </w:p>
    <w:p w:rsidR="000B3D87" w:rsidRDefault="000B3D87" w:rsidP="000B3D87">
      <w:pPr>
        <w:numPr>
          <w:ilvl w:val="0"/>
          <w:numId w:val="5"/>
        </w:numPr>
        <w:spacing w:before="100" w:beforeAutospacing="1" w:after="100" w:afterAutospacing="1" w:line="240" w:lineRule="auto"/>
        <w:jc w:val="left"/>
        <w:rPr>
          <w:rFonts w:cs="Arial"/>
          <w:szCs w:val="22"/>
          <w:lang w:val="ru-RU"/>
        </w:rPr>
      </w:pPr>
      <w:r>
        <w:rPr>
          <w:rFonts w:cs="Arial"/>
          <w:szCs w:val="22"/>
          <w:lang w:val="ru-RU"/>
        </w:rPr>
        <w:t xml:space="preserve">Системы клиентских счетов с поддержкой </w:t>
      </w:r>
      <w:r>
        <w:rPr>
          <w:rFonts w:cs="Arial"/>
          <w:szCs w:val="22"/>
        </w:rPr>
        <w:t>web</w:t>
      </w:r>
      <w:r>
        <w:rPr>
          <w:rFonts w:cs="Arial"/>
          <w:szCs w:val="22"/>
          <w:lang w:val="ru-RU"/>
        </w:rPr>
        <w:t>-приложений</w:t>
      </w:r>
    </w:p>
    <w:p w:rsidR="000B3D87" w:rsidRPr="00B93FC3" w:rsidRDefault="000B3D87" w:rsidP="000B3D87">
      <w:pPr>
        <w:numPr>
          <w:ilvl w:val="0"/>
          <w:numId w:val="5"/>
        </w:numPr>
        <w:spacing w:before="100" w:beforeAutospacing="1" w:after="100" w:afterAutospacing="1" w:line="240" w:lineRule="auto"/>
        <w:jc w:val="left"/>
        <w:rPr>
          <w:rFonts w:cs="Arial"/>
          <w:szCs w:val="22"/>
          <w:lang w:val="ru-RU"/>
        </w:rPr>
      </w:pPr>
      <w:proofErr w:type="gramStart"/>
      <w:r>
        <w:rPr>
          <w:rFonts w:cs="Arial"/>
          <w:szCs w:val="22"/>
          <w:lang w:val="ru-RU"/>
        </w:rPr>
        <w:t>Всё необходимое программное обеспечение, включая интерфейсы для пр</w:t>
      </w:r>
      <w:r>
        <w:rPr>
          <w:rFonts w:cs="Arial"/>
          <w:szCs w:val="22"/>
          <w:lang w:val="ru-RU"/>
        </w:rPr>
        <w:t>о</w:t>
      </w:r>
      <w:r>
        <w:rPr>
          <w:rFonts w:cs="Arial"/>
          <w:szCs w:val="22"/>
          <w:lang w:val="ru-RU"/>
        </w:rPr>
        <w:t>даж билетов через мобильные телефоны и терминалы</w:t>
      </w:r>
      <w:r w:rsidRPr="00B93FC3">
        <w:rPr>
          <w:rFonts w:cs="Arial"/>
          <w:szCs w:val="22"/>
          <w:lang w:val="ru-RU"/>
        </w:rPr>
        <w:t xml:space="preserve">*) </w:t>
      </w:r>
      <w:proofErr w:type="gramEnd"/>
    </w:p>
    <w:p w:rsidR="000B3D87" w:rsidRPr="00E93E71" w:rsidRDefault="000B3D87" w:rsidP="000B3D87">
      <w:pPr>
        <w:spacing w:before="100" w:beforeAutospacing="1" w:after="100" w:afterAutospacing="1" w:line="240" w:lineRule="auto"/>
        <w:ind w:left="709"/>
        <w:rPr>
          <w:rFonts w:cs="Arial"/>
          <w:szCs w:val="22"/>
          <w:lang w:val="ru-RU"/>
        </w:rPr>
      </w:pPr>
      <w:r w:rsidRPr="00E93E71">
        <w:rPr>
          <w:rFonts w:cs="Arial"/>
          <w:szCs w:val="22"/>
          <w:lang w:val="ru-RU"/>
        </w:rPr>
        <w:t>Примечание:</w:t>
      </w:r>
    </w:p>
    <w:p w:rsidR="000B3D87" w:rsidRDefault="000B3D87" w:rsidP="000B3D87">
      <w:pPr>
        <w:spacing w:before="100" w:beforeAutospacing="1" w:after="100" w:afterAutospacing="1" w:line="240" w:lineRule="auto"/>
        <w:ind w:left="1418" w:hanging="425"/>
        <w:rPr>
          <w:rFonts w:cs="Arial"/>
          <w:szCs w:val="22"/>
          <w:lang w:val="ru-RU"/>
        </w:rPr>
      </w:pPr>
      <w:r w:rsidRPr="00E93E71">
        <w:rPr>
          <w:rFonts w:cs="Arial"/>
          <w:szCs w:val="22"/>
          <w:lang w:val="ru-RU"/>
        </w:rPr>
        <w:t>*)</w:t>
      </w:r>
      <w:r w:rsidRPr="00E93E71">
        <w:rPr>
          <w:rFonts w:cs="Arial"/>
          <w:szCs w:val="22"/>
          <w:lang w:val="ru-RU"/>
        </w:rPr>
        <w:tab/>
        <w:t xml:space="preserve">дебетовые карты для мобильных телефонов широко распространены в </w:t>
      </w:r>
      <w:proofErr w:type="gramStart"/>
      <w:r w:rsidRPr="00E93E71">
        <w:rPr>
          <w:rFonts w:cs="Arial"/>
          <w:szCs w:val="22"/>
          <w:lang w:val="ru-RU"/>
        </w:rPr>
        <w:t>Бишкеке</w:t>
      </w:r>
      <w:proofErr w:type="gramEnd"/>
      <w:r w:rsidRPr="00E93E71">
        <w:rPr>
          <w:rFonts w:cs="Arial"/>
          <w:szCs w:val="22"/>
          <w:lang w:val="ru-RU"/>
        </w:rPr>
        <w:t xml:space="preserve"> и соответствующая инфраструктура существует для самосто</w:t>
      </w:r>
      <w:r w:rsidRPr="00E93E71">
        <w:rPr>
          <w:rFonts w:cs="Arial"/>
          <w:szCs w:val="22"/>
          <w:lang w:val="ru-RU"/>
        </w:rPr>
        <w:t>я</w:t>
      </w:r>
      <w:r w:rsidRPr="00E93E71">
        <w:rPr>
          <w:rFonts w:cs="Arial"/>
          <w:szCs w:val="22"/>
          <w:lang w:val="ru-RU"/>
        </w:rPr>
        <w:t>тельного пополнения счетов телефонов (терминалы пополнения). Данная инфраструктура наиболее вероятно может использоваться для п</w:t>
      </w:r>
      <w:r w:rsidRPr="00E93E71">
        <w:rPr>
          <w:rFonts w:cs="Arial"/>
          <w:szCs w:val="22"/>
          <w:lang w:val="ru-RU"/>
        </w:rPr>
        <w:t>о</w:t>
      </w:r>
      <w:r w:rsidRPr="00E93E71">
        <w:rPr>
          <w:rFonts w:cs="Arial"/>
          <w:szCs w:val="22"/>
          <w:lang w:val="ru-RU"/>
        </w:rPr>
        <w:t>полнения смарт-карт, что сократит необходимость специализированных точек продаж проездных билетов.</w:t>
      </w:r>
    </w:p>
    <w:p w:rsidR="000B3D87" w:rsidRPr="00386E8B" w:rsidRDefault="000B3D87" w:rsidP="000B3D87">
      <w:pPr>
        <w:numPr>
          <w:ilvl w:val="1"/>
          <w:numId w:val="7"/>
        </w:numPr>
        <w:tabs>
          <w:tab w:val="left" w:pos="709"/>
        </w:tabs>
        <w:ind w:left="709" w:hanging="709"/>
        <w:rPr>
          <w:b/>
          <w:lang w:val="ru-RU"/>
        </w:rPr>
      </w:pPr>
      <w:r w:rsidRPr="00386E8B">
        <w:rPr>
          <w:b/>
          <w:lang w:val="ru-RU"/>
        </w:rPr>
        <w:t>Исследование возможностей рынка</w:t>
      </w:r>
    </w:p>
    <w:p w:rsidR="000B3D87" w:rsidRPr="00386E8B" w:rsidRDefault="000B3D87" w:rsidP="000B3D87">
      <w:pPr>
        <w:numPr>
          <w:ilvl w:val="2"/>
          <w:numId w:val="7"/>
        </w:numPr>
        <w:tabs>
          <w:tab w:val="left" w:pos="709"/>
        </w:tabs>
        <w:ind w:left="709" w:hanging="709"/>
        <w:rPr>
          <w:lang w:val="ru-RU"/>
        </w:rPr>
      </w:pPr>
      <w:r>
        <w:rPr>
          <w:lang w:val="ru-RU"/>
        </w:rPr>
        <w:t>Настоящая публикация направлена</w:t>
      </w:r>
      <w:r w:rsidRPr="00386E8B">
        <w:rPr>
          <w:lang w:val="ru-RU"/>
        </w:rPr>
        <w:t xml:space="preserve"> на исследование возможностей рынка, что бы удостовериться в верности предпринятых действий и разработанных реш</w:t>
      </w:r>
      <w:r w:rsidRPr="00386E8B">
        <w:rPr>
          <w:lang w:val="ru-RU"/>
        </w:rPr>
        <w:t>е</w:t>
      </w:r>
      <w:r w:rsidRPr="00386E8B">
        <w:rPr>
          <w:lang w:val="ru-RU"/>
        </w:rPr>
        <w:t xml:space="preserve">ний для последующего проведения конкурсных процедур на АССПП. </w:t>
      </w:r>
    </w:p>
    <w:p w:rsidR="000B3D87" w:rsidRPr="00386E8B" w:rsidRDefault="000B3D87" w:rsidP="000B3D87">
      <w:pPr>
        <w:numPr>
          <w:ilvl w:val="2"/>
          <w:numId w:val="7"/>
        </w:numPr>
        <w:tabs>
          <w:tab w:val="left" w:pos="709"/>
        </w:tabs>
        <w:ind w:left="709" w:hanging="709"/>
        <w:rPr>
          <w:lang w:val="ru-RU"/>
        </w:rPr>
      </w:pPr>
      <w:r w:rsidRPr="00386E8B">
        <w:rPr>
          <w:lang w:val="ru-RU"/>
        </w:rPr>
        <w:t>Город Бишкек намеревается конкурс, обеспечивающий открытую рыночную ко</w:t>
      </w:r>
      <w:r w:rsidRPr="00386E8B">
        <w:rPr>
          <w:lang w:val="ru-RU"/>
        </w:rPr>
        <w:t>н</w:t>
      </w:r>
      <w:r w:rsidRPr="00386E8B">
        <w:rPr>
          <w:lang w:val="ru-RU"/>
        </w:rPr>
        <w:t>куренцию и гарантирующий наилучший результат</w:t>
      </w:r>
    </w:p>
    <w:p w:rsidR="000B3D87" w:rsidRPr="00386E8B" w:rsidRDefault="000B3D87" w:rsidP="000B3D87">
      <w:pPr>
        <w:numPr>
          <w:ilvl w:val="2"/>
          <w:numId w:val="7"/>
        </w:numPr>
        <w:tabs>
          <w:tab w:val="left" w:pos="709"/>
        </w:tabs>
        <w:ind w:left="709" w:hanging="709"/>
        <w:rPr>
          <w:lang w:val="ru-RU"/>
        </w:rPr>
      </w:pPr>
      <w:r w:rsidRPr="00386E8B">
        <w:rPr>
          <w:lang w:val="ru-RU"/>
        </w:rPr>
        <w:t xml:space="preserve">В связи с этим Город желает войти в контакт с компаниями, заинтересованными  </w:t>
      </w:r>
    </w:p>
    <w:p w:rsidR="000B3D87" w:rsidRDefault="000B3D87" w:rsidP="000B3D87">
      <w:pPr>
        <w:pStyle w:val="a8"/>
        <w:widowControl w:val="0"/>
        <w:numPr>
          <w:ilvl w:val="0"/>
          <w:numId w:val="6"/>
        </w:numPr>
        <w:suppressAutoHyphens/>
        <w:spacing w:after="120" w:line="276" w:lineRule="auto"/>
        <w:ind w:left="1134" w:hanging="425"/>
        <w:jc w:val="left"/>
        <w:rPr>
          <w:rFonts w:cs="Arial"/>
          <w:szCs w:val="22"/>
          <w:lang w:val="ru-RU"/>
        </w:rPr>
      </w:pPr>
      <w:r>
        <w:rPr>
          <w:rFonts w:cs="Arial"/>
          <w:szCs w:val="22"/>
          <w:lang w:val="ru-RU"/>
        </w:rPr>
        <w:t>Вариант</w:t>
      </w:r>
      <w:r w:rsidRPr="00386E8B">
        <w:rPr>
          <w:rFonts w:cs="Arial"/>
          <w:szCs w:val="22"/>
          <w:lang w:val="ru-RU"/>
        </w:rPr>
        <w:t xml:space="preserve"> 1</w:t>
      </w:r>
      <w:r>
        <w:rPr>
          <w:rFonts w:cs="Arial"/>
          <w:szCs w:val="22"/>
          <w:lang w:val="ru-RU"/>
        </w:rPr>
        <w:t xml:space="preserve"> (предпочтителен)</w:t>
      </w:r>
      <w:r w:rsidRPr="00386E8B">
        <w:rPr>
          <w:rFonts w:cs="Arial"/>
          <w:szCs w:val="22"/>
          <w:lang w:val="ru-RU"/>
        </w:rPr>
        <w:t xml:space="preserve">: </w:t>
      </w:r>
      <w:r w:rsidRPr="00386E8B">
        <w:rPr>
          <w:rFonts w:cs="Arial"/>
          <w:szCs w:val="22"/>
          <w:lang w:val="ru-RU"/>
        </w:rPr>
        <w:br/>
      </w:r>
      <w:r>
        <w:rPr>
          <w:rFonts w:cs="Arial"/>
          <w:szCs w:val="22"/>
          <w:lang w:val="ru-RU"/>
        </w:rPr>
        <w:t xml:space="preserve">в создании и управлении АССПП на основе государственного контракта с условием </w:t>
      </w:r>
      <w:r>
        <w:rPr>
          <w:rFonts w:cs="Arial"/>
          <w:szCs w:val="22"/>
        </w:rPr>
        <w:t>DBFOT (</w:t>
      </w:r>
      <w:r>
        <w:rPr>
          <w:rFonts w:cs="Arial"/>
          <w:szCs w:val="22"/>
          <w:lang w:val="ru-RU"/>
        </w:rPr>
        <w:t>проектирование – создание – финансирование – управление – трансферт</w:t>
      </w:r>
      <w:proofErr w:type="gramStart"/>
      <w:r>
        <w:rPr>
          <w:rFonts w:cs="Arial"/>
          <w:szCs w:val="22"/>
          <w:lang w:val="ru-RU"/>
        </w:rPr>
        <w:t xml:space="preserve"> )</w:t>
      </w:r>
      <w:proofErr w:type="gramEnd"/>
    </w:p>
    <w:p w:rsidR="000B3D87" w:rsidRPr="00386E8B" w:rsidRDefault="000B3D87" w:rsidP="000B3D87">
      <w:pPr>
        <w:pStyle w:val="a8"/>
        <w:widowControl w:val="0"/>
        <w:numPr>
          <w:ilvl w:val="0"/>
          <w:numId w:val="6"/>
        </w:numPr>
        <w:suppressAutoHyphens/>
        <w:spacing w:after="120" w:line="276" w:lineRule="auto"/>
        <w:ind w:left="1134" w:hanging="425"/>
        <w:jc w:val="left"/>
        <w:rPr>
          <w:rFonts w:cs="Arial"/>
          <w:szCs w:val="22"/>
          <w:lang w:val="ru-RU"/>
        </w:rPr>
      </w:pPr>
      <w:r>
        <w:rPr>
          <w:rFonts w:cs="Arial"/>
          <w:szCs w:val="22"/>
          <w:lang w:val="ru-RU"/>
        </w:rPr>
        <w:lastRenderedPageBreak/>
        <w:t>Вариант 2</w:t>
      </w:r>
      <w:r w:rsidRPr="00386E8B">
        <w:rPr>
          <w:rFonts w:cs="Arial"/>
          <w:szCs w:val="22"/>
          <w:lang w:val="ru-RU"/>
        </w:rPr>
        <w:t xml:space="preserve">: </w:t>
      </w:r>
      <w:r w:rsidRPr="00386E8B">
        <w:rPr>
          <w:rFonts w:cs="Arial"/>
          <w:szCs w:val="22"/>
          <w:lang w:val="ru-RU"/>
        </w:rPr>
        <w:br/>
        <w:t xml:space="preserve">в поставке, монтаже и </w:t>
      </w:r>
      <w:r>
        <w:rPr>
          <w:rFonts w:cs="Arial"/>
          <w:szCs w:val="22"/>
          <w:lang w:val="ru-RU"/>
        </w:rPr>
        <w:t>ремонте</w:t>
      </w:r>
      <w:r w:rsidRPr="00386E8B">
        <w:rPr>
          <w:rFonts w:cs="Arial"/>
          <w:szCs w:val="22"/>
          <w:lang w:val="ru-RU"/>
        </w:rPr>
        <w:t xml:space="preserve"> АССПП</w:t>
      </w:r>
      <w:r>
        <w:rPr>
          <w:rFonts w:cs="Arial"/>
          <w:szCs w:val="22"/>
          <w:lang w:val="ru-RU"/>
        </w:rPr>
        <w:t xml:space="preserve"> и поддержке города в её обслуживании и управлении в начальный период в течени</w:t>
      </w:r>
      <w:proofErr w:type="gramStart"/>
      <w:r>
        <w:rPr>
          <w:rFonts w:cs="Arial"/>
          <w:szCs w:val="22"/>
          <w:lang w:val="ru-RU"/>
        </w:rPr>
        <w:t>и</w:t>
      </w:r>
      <w:proofErr w:type="gramEnd"/>
      <w:r>
        <w:rPr>
          <w:rFonts w:cs="Arial"/>
          <w:szCs w:val="22"/>
          <w:lang w:val="ru-RU"/>
        </w:rPr>
        <w:t xml:space="preserve"> 2</w:t>
      </w:r>
      <w:r>
        <w:rPr>
          <w:rFonts w:cs="Arial"/>
          <w:szCs w:val="22"/>
        </w:rPr>
        <w:t xml:space="preserve">-3 </w:t>
      </w:r>
      <w:proofErr w:type="spellStart"/>
      <w:r>
        <w:rPr>
          <w:rFonts w:cs="Arial"/>
          <w:szCs w:val="22"/>
        </w:rPr>
        <w:t>лет</w:t>
      </w:r>
      <w:proofErr w:type="spellEnd"/>
      <w:r>
        <w:rPr>
          <w:rFonts w:cs="Arial"/>
          <w:szCs w:val="22"/>
        </w:rPr>
        <w:t xml:space="preserve"> </w:t>
      </w:r>
    </w:p>
    <w:p w:rsidR="000B3D87" w:rsidRPr="00386E8B" w:rsidRDefault="000B3D87" w:rsidP="000B3D87">
      <w:pPr>
        <w:numPr>
          <w:ilvl w:val="2"/>
          <w:numId w:val="7"/>
        </w:numPr>
        <w:tabs>
          <w:tab w:val="left" w:pos="709"/>
        </w:tabs>
        <w:ind w:left="709" w:hanging="709"/>
        <w:rPr>
          <w:lang w:val="ru-RU"/>
        </w:rPr>
      </w:pPr>
      <w:r w:rsidRPr="00386E8B">
        <w:rPr>
          <w:lang w:val="ru-RU"/>
        </w:rPr>
        <w:t xml:space="preserve">На текущем этапе Город </w:t>
      </w:r>
      <w:r>
        <w:rPr>
          <w:lang w:val="ru-RU"/>
        </w:rPr>
        <w:t>запрашивает</w:t>
      </w:r>
      <w:r w:rsidRPr="00386E8B">
        <w:rPr>
          <w:lang w:val="ru-RU"/>
        </w:rPr>
        <w:t xml:space="preserve"> компании </w:t>
      </w:r>
      <w:r>
        <w:rPr>
          <w:lang w:val="ru-RU"/>
        </w:rPr>
        <w:t>выразить</w:t>
      </w:r>
      <w:r w:rsidRPr="00386E8B">
        <w:rPr>
          <w:lang w:val="ru-RU"/>
        </w:rPr>
        <w:t xml:space="preserve"> заинтересованности в одном или в обоих вариантах</w:t>
      </w:r>
      <w:r>
        <w:rPr>
          <w:lang w:val="ru-RU"/>
        </w:rPr>
        <w:t xml:space="preserve"> реализации проекта</w:t>
      </w:r>
      <w:r w:rsidRPr="00386E8B">
        <w:rPr>
          <w:lang w:val="ru-RU"/>
        </w:rPr>
        <w:t xml:space="preserve">. </w:t>
      </w:r>
    </w:p>
    <w:p w:rsidR="000B3D87" w:rsidRPr="00075A6F" w:rsidRDefault="000B3D87" w:rsidP="000B3D87">
      <w:pPr>
        <w:numPr>
          <w:ilvl w:val="2"/>
          <w:numId w:val="7"/>
        </w:numPr>
        <w:tabs>
          <w:tab w:val="left" w:pos="709"/>
        </w:tabs>
        <w:ind w:left="709" w:hanging="709"/>
        <w:rPr>
          <w:lang w:val="ru-RU"/>
        </w:rPr>
      </w:pPr>
      <w:proofErr w:type="gramStart"/>
      <w:r>
        <w:rPr>
          <w:lang w:val="ru-RU"/>
        </w:rPr>
        <w:t>Выражение заинтересованности должно включать характеристику соответств</w:t>
      </w:r>
      <w:r>
        <w:rPr>
          <w:lang w:val="ru-RU"/>
        </w:rPr>
        <w:t>у</w:t>
      </w:r>
      <w:r>
        <w:rPr>
          <w:lang w:val="ru-RU"/>
        </w:rPr>
        <w:t>ющего опыта реализации сравнимого или схожего проекта, выполненного за п</w:t>
      </w:r>
      <w:r>
        <w:rPr>
          <w:lang w:val="ru-RU"/>
        </w:rPr>
        <w:t>о</w:t>
      </w:r>
      <w:r>
        <w:rPr>
          <w:lang w:val="ru-RU"/>
        </w:rPr>
        <w:t>следние 5 лет.</w:t>
      </w:r>
      <w:proofErr w:type="gramEnd"/>
      <w:r>
        <w:rPr>
          <w:lang w:val="ru-RU"/>
        </w:rPr>
        <w:t xml:space="preserve"> Опыт работ должен содержать указание наименование города, краткую характеристику системы и её ключевых компонентов, объём инвест</w:t>
      </w:r>
      <w:r>
        <w:rPr>
          <w:lang w:val="ru-RU"/>
        </w:rPr>
        <w:t>и</w:t>
      </w:r>
      <w:r>
        <w:rPr>
          <w:lang w:val="ru-RU"/>
        </w:rPr>
        <w:t xml:space="preserve">ций, а также годовой оборот, количество пассажиров в год. Описание каждого отдельного города </w:t>
      </w:r>
      <w:r>
        <w:t>/</w:t>
      </w:r>
      <w:r>
        <w:rPr>
          <w:lang w:val="ru-RU"/>
        </w:rPr>
        <w:t xml:space="preserve"> системы не должно превышать двух страниц.</w:t>
      </w:r>
    </w:p>
    <w:p w:rsidR="000B3D87" w:rsidRPr="00386E8B" w:rsidRDefault="000B3D87" w:rsidP="000B3D87">
      <w:pPr>
        <w:numPr>
          <w:ilvl w:val="2"/>
          <w:numId w:val="7"/>
        </w:numPr>
        <w:tabs>
          <w:tab w:val="left" w:pos="709"/>
        </w:tabs>
        <w:ind w:left="709" w:hanging="709"/>
        <w:rPr>
          <w:lang w:val="ru-RU"/>
        </w:rPr>
      </w:pPr>
      <w:r>
        <w:rPr>
          <w:lang w:val="ru-RU"/>
        </w:rPr>
        <w:t>Выражение заинтересованности также должно содержать общие сведения о бюджете на основе данных к проекту в Бишкеке (данные предоставляются о</w:t>
      </w:r>
      <w:r>
        <w:rPr>
          <w:lang w:val="ru-RU"/>
        </w:rPr>
        <w:t>т</w:t>
      </w:r>
      <w:r>
        <w:rPr>
          <w:lang w:val="ru-RU"/>
        </w:rPr>
        <w:t>дельно, по запросу), с указание следующей информации</w:t>
      </w:r>
      <w:r w:rsidRPr="00386E8B">
        <w:rPr>
          <w:lang w:val="ru-RU"/>
        </w:rPr>
        <w:t>:</w:t>
      </w:r>
    </w:p>
    <w:p w:rsidR="000B3D87" w:rsidRDefault="000B3D87" w:rsidP="000B3D87">
      <w:pPr>
        <w:pStyle w:val="a8"/>
        <w:widowControl w:val="0"/>
        <w:numPr>
          <w:ilvl w:val="0"/>
          <w:numId w:val="1"/>
        </w:numPr>
        <w:suppressAutoHyphens/>
        <w:spacing w:after="120" w:line="276" w:lineRule="auto"/>
        <w:ind w:left="1134" w:hanging="425"/>
        <w:jc w:val="left"/>
        <w:rPr>
          <w:rFonts w:cs="Arial"/>
          <w:b w:val="0"/>
          <w:szCs w:val="22"/>
          <w:lang w:val="ru-RU"/>
        </w:rPr>
      </w:pPr>
      <w:r>
        <w:rPr>
          <w:rFonts w:cs="Arial"/>
          <w:b w:val="0"/>
          <w:szCs w:val="22"/>
          <w:lang w:val="ru-RU"/>
        </w:rPr>
        <w:t>Для варианта</w:t>
      </w:r>
      <w:r w:rsidRPr="00386E8B">
        <w:rPr>
          <w:rFonts w:cs="Arial"/>
          <w:b w:val="0"/>
          <w:szCs w:val="22"/>
          <w:lang w:val="ru-RU"/>
        </w:rPr>
        <w:t xml:space="preserve"> 1: </w:t>
      </w:r>
      <w:r w:rsidRPr="00386E8B">
        <w:rPr>
          <w:rFonts w:cs="Arial"/>
          <w:b w:val="0"/>
          <w:szCs w:val="22"/>
          <w:lang w:val="ru-RU"/>
        </w:rPr>
        <w:br/>
      </w:r>
      <w:r>
        <w:rPr>
          <w:rFonts w:cs="Arial"/>
          <w:b w:val="0"/>
          <w:szCs w:val="22"/>
          <w:lang w:val="ru-RU"/>
        </w:rPr>
        <w:t xml:space="preserve">диапазон годовой стоимости из предположения 230 миллионов пассажиров </w:t>
      </w:r>
      <w:r>
        <w:rPr>
          <w:rFonts w:cs="Arial"/>
          <w:b w:val="0"/>
          <w:szCs w:val="22"/>
        </w:rPr>
        <w:t xml:space="preserve">/ </w:t>
      </w:r>
      <w:r>
        <w:rPr>
          <w:rFonts w:cs="Arial"/>
          <w:b w:val="0"/>
          <w:szCs w:val="22"/>
          <w:lang w:val="ru-RU"/>
        </w:rPr>
        <w:t>год для периода контракта 8 лет</w:t>
      </w:r>
    </w:p>
    <w:p w:rsidR="000B3D87" w:rsidRPr="00967930" w:rsidRDefault="000B3D87" w:rsidP="000B3D87">
      <w:pPr>
        <w:pStyle w:val="a8"/>
        <w:widowControl w:val="0"/>
        <w:numPr>
          <w:ilvl w:val="0"/>
          <w:numId w:val="1"/>
        </w:numPr>
        <w:suppressAutoHyphens/>
        <w:spacing w:after="120" w:line="276" w:lineRule="auto"/>
        <w:ind w:left="1134" w:hanging="425"/>
        <w:jc w:val="left"/>
        <w:rPr>
          <w:rFonts w:cs="Arial"/>
          <w:b w:val="0"/>
          <w:szCs w:val="22"/>
          <w:lang w:val="ru-RU"/>
        </w:rPr>
      </w:pPr>
      <w:r>
        <w:rPr>
          <w:rFonts w:cs="Arial"/>
          <w:b w:val="0"/>
          <w:szCs w:val="22"/>
          <w:lang w:val="ru-RU"/>
        </w:rPr>
        <w:t>Для варианта</w:t>
      </w:r>
      <w:r w:rsidRPr="00386E8B">
        <w:rPr>
          <w:rFonts w:cs="Arial"/>
          <w:b w:val="0"/>
          <w:szCs w:val="22"/>
          <w:lang w:val="ru-RU"/>
        </w:rPr>
        <w:t xml:space="preserve">  2:</w:t>
      </w:r>
      <w:r>
        <w:rPr>
          <w:rFonts w:cs="Arial"/>
          <w:b w:val="0"/>
          <w:szCs w:val="22"/>
          <w:lang w:val="ru-RU"/>
        </w:rPr>
        <w:br/>
        <w:t>диапазон стоимости</w:t>
      </w:r>
      <w:r w:rsidRPr="00967930">
        <w:rPr>
          <w:rFonts w:cs="Arial"/>
          <w:b w:val="0"/>
          <w:szCs w:val="22"/>
          <w:lang w:val="ru-RU"/>
        </w:rPr>
        <w:t xml:space="preserve"> системы, включая установку, два года гарантии и 5 лет </w:t>
      </w:r>
      <w:proofErr w:type="gramStart"/>
      <w:r w:rsidRPr="00967930">
        <w:rPr>
          <w:rFonts w:cs="Arial"/>
          <w:b w:val="0"/>
          <w:szCs w:val="22"/>
          <w:lang w:val="ru-RU"/>
        </w:rPr>
        <w:t>пост-гарантийного</w:t>
      </w:r>
      <w:proofErr w:type="gramEnd"/>
      <w:r w:rsidRPr="00967930">
        <w:rPr>
          <w:rFonts w:cs="Arial"/>
          <w:b w:val="0"/>
          <w:szCs w:val="22"/>
          <w:lang w:val="ru-RU"/>
        </w:rPr>
        <w:t xml:space="preserve"> обслуживания </w:t>
      </w:r>
    </w:p>
    <w:p w:rsidR="000B3D87" w:rsidRPr="000B3D87" w:rsidRDefault="000B3D87" w:rsidP="000B3D87">
      <w:pPr>
        <w:pStyle w:val="a8"/>
        <w:widowControl w:val="0"/>
        <w:suppressAutoHyphens/>
        <w:spacing w:after="120" w:line="276" w:lineRule="auto"/>
        <w:ind w:left="1134"/>
        <w:jc w:val="left"/>
        <w:rPr>
          <w:rFonts w:cs="Arial"/>
          <w:b w:val="0"/>
          <w:sz w:val="2"/>
          <w:szCs w:val="22"/>
          <w:lang w:val="ru-RU"/>
        </w:rPr>
      </w:pPr>
      <w:r>
        <w:rPr>
          <w:rFonts w:cs="Arial"/>
          <w:b w:val="0"/>
          <w:szCs w:val="22"/>
          <w:lang w:val="ru-RU"/>
        </w:rPr>
        <w:t xml:space="preserve">диапазон годовой стоимости эксплуатации системы, включая реализацию билетов, сбор платы, обслуживание пассажиров, контроль проезда и гарантийное обслуживание из предположения 230 миллионов пассажиров </w:t>
      </w:r>
      <w:r>
        <w:rPr>
          <w:rFonts w:cs="Arial"/>
          <w:b w:val="0"/>
          <w:szCs w:val="22"/>
        </w:rPr>
        <w:t xml:space="preserve">/ </w:t>
      </w:r>
      <w:r>
        <w:rPr>
          <w:rFonts w:cs="Arial"/>
          <w:b w:val="0"/>
          <w:szCs w:val="22"/>
          <w:lang w:val="ru-RU"/>
        </w:rPr>
        <w:t>год для периода контракта 8 лет</w:t>
      </w:r>
      <w:r w:rsidRPr="00386E8B">
        <w:rPr>
          <w:rFonts w:cs="Arial"/>
          <w:b w:val="0"/>
          <w:szCs w:val="22"/>
          <w:lang w:val="ru-RU"/>
        </w:rPr>
        <w:br/>
      </w:r>
      <w:bookmarkStart w:id="0" w:name="_GoBack"/>
    </w:p>
    <w:bookmarkEnd w:id="0"/>
    <w:p w:rsidR="000B3D87" w:rsidRPr="00444DE7" w:rsidRDefault="000B3D87" w:rsidP="000B3D87">
      <w:pPr>
        <w:numPr>
          <w:ilvl w:val="2"/>
          <w:numId w:val="7"/>
        </w:numPr>
        <w:tabs>
          <w:tab w:val="left" w:pos="709"/>
        </w:tabs>
        <w:ind w:left="709" w:hanging="709"/>
        <w:rPr>
          <w:lang w:val="ru-RU"/>
        </w:rPr>
      </w:pPr>
      <w:r>
        <w:rPr>
          <w:lang w:val="ru-RU"/>
        </w:rPr>
        <w:t>Заинтересованная компания может направить запрос на английском или ру</w:t>
      </w:r>
      <w:r>
        <w:rPr>
          <w:lang w:val="ru-RU"/>
        </w:rPr>
        <w:t>с</w:t>
      </w:r>
      <w:r>
        <w:rPr>
          <w:lang w:val="ru-RU"/>
        </w:rPr>
        <w:t>ском языке для предоставления дополнительной информации по электронной почте, указанной ниже</w:t>
      </w:r>
      <w:r w:rsidRPr="00444DE7">
        <w:rPr>
          <w:lang w:val="ru-RU"/>
        </w:rPr>
        <w:t>.</w:t>
      </w:r>
    </w:p>
    <w:p w:rsidR="000B3D87" w:rsidRDefault="000B3D87" w:rsidP="000B3D87">
      <w:pPr>
        <w:numPr>
          <w:ilvl w:val="2"/>
          <w:numId w:val="7"/>
        </w:numPr>
        <w:tabs>
          <w:tab w:val="left" w:pos="709"/>
        </w:tabs>
        <w:ind w:left="709" w:hanging="709"/>
        <w:rPr>
          <w:lang w:val="ru-RU"/>
        </w:rPr>
      </w:pPr>
      <w:r>
        <w:rPr>
          <w:lang w:val="ru-RU"/>
        </w:rPr>
        <w:t>Участие в данном исследовании не затронет и не ограничит прав компаний участвовать в конкурсных процедурах по данному проекту.</w:t>
      </w:r>
    </w:p>
    <w:p w:rsidR="000B3D87" w:rsidRPr="00444DE7" w:rsidRDefault="000B3D87" w:rsidP="000B3D87">
      <w:pPr>
        <w:numPr>
          <w:ilvl w:val="2"/>
          <w:numId w:val="7"/>
        </w:numPr>
        <w:tabs>
          <w:tab w:val="left" w:pos="709"/>
        </w:tabs>
        <w:ind w:left="709" w:hanging="709"/>
        <w:rPr>
          <w:lang w:val="ru-RU"/>
        </w:rPr>
      </w:pPr>
      <w:r>
        <w:rPr>
          <w:lang w:val="ru-RU"/>
        </w:rPr>
        <w:t>Заинтересованные компании могут выразить заинтересованность и сообщить о своих возможностях на английском или русском языках по следующей эле</w:t>
      </w:r>
      <w:r>
        <w:rPr>
          <w:lang w:val="ru-RU"/>
        </w:rPr>
        <w:t>к</w:t>
      </w:r>
      <w:r>
        <w:rPr>
          <w:lang w:val="ru-RU"/>
        </w:rPr>
        <w:t>тронной почте:</w:t>
      </w:r>
    </w:p>
    <w:p w:rsidR="000B3D87" w:rsidRPr="000B3D87" w:rsidRDefault="000B3D87" w:rsidP="000B3D87">
      <w:pPr>
        <w:pStyle w:val="a8"/>
        <w:ind w:left="709"/>
        <w:jc w:val="left"/>
        <w:rPr>
          <w:rFonts w:cs="Arial"/>
          <w:b w:val="0"/>
          <w:szCs w:val="22"/>
          <w:lang w:val="en-US"/>
        </w:rPr>
      </w:pPr>
      <w:proofErr w:type="gramStart"/>
      <w:r w:rsidRPr="000B3D87">
        <w:rPr>
          <w:rFonts w:cs="Arial"/>
          <w:b w:val="0"/>
          <w:szCs w:val="22"/>
          <w:lang w:val="en-US"/>
        </w:rPr>
        <w:t>BLIC GmbH</w:t>
      </w:r>
      <w:r w:rsidRPr="000B3D87">
        <w:rPr>
          <w:rFonts w:cs="Arial"/>
          <w:b w:val="0"/>
          <w:szCs w:val="22"/>
          <w:lang w:val="en-US"/>
        </w:rPr>
        <w:br/>
        <w:t xml:space="preserve">Mr. Gustav </w:t>
      </w:r>
      <w:proofErr w:type="spellStart"/>
      <w:r w:rsidRPr="000B3D87">
        <w:rPr>
          <w:rFonts w:cs="Arial"/>
          <w:b w:val="0"/>
          <w:szCs w:val="22"/>
          <w:lang w:val="en-US"/>
        </w:rPr>
        <w:t>Thiesing</w:t>
      </w:r>
      <w:proofErr w:type="spellEnd"/>
      <w:r w:rsidRPr="000B3D87">
        <w:rPr>
          <w:rFonts w:cs="Arial"/>
          <w:b w:val="0"/>
          <w:szCs w:val="22"/>
          <w:lang w:val="en-US"/>
        </w:rPr>
        <w:br/>
      </w:r>
      <w:proofErr w:type="spellStart"/>
      <w:r w:rsidRPr="000B3D87">
        <w:rPr>
          <w:rFonts w:cs="Arial"/>
          <w:b w:val="0"/>
          <w:szCs w:val="22"/>
          <w:lang w:val="en-US"/>
        </w:rPr>
        <w:t>Rheinstr</w:t>
      </w:r>
      <w:proofErr w:type="spellEnd"/>
      <w:r w:rsidRPr="000B3D87">
        <w:rPr>
          <w:rFonts w:cs="Arial"/>
          <w:b w:val="0"/>
          <w:szCs w:val="22"/>
          <w:lang w:val="en-US"/>
        </w:rPr>
        <w:t>.</w:t>
      </w:r>
      <w:proofErr w:type="gramEnd"/>
      <w:r w:rsidRPr="000B3D87">
        <w:rPr>
          <w:rFonts w:cs="Arial"/>
          <w:b w:val="0"/>
          <w:szCs w:val="22"/>
          <w:lang w:val="en-US"/>
        </w:rPr>
        <w:t xml:space="preserve"> 45</w:t>
      </w:r>
      <w:r w:rsidRPr="000B3D87">
        <w:rPr>
          <w:rFonts w:cs="Arial"/>
          <w:b w:val="0"/>
          <w:szCs w:val="22"/>
          <w:lang w:val="en-US"/>
        </w:rPr>
        <w:br/>
        <w:t>D-12161 Berlin, Germany</w:t>
      </w:r>
      <w:r w:rsidRPr="000B3D87">
        <w:rPr>
          <w:rFonts w:cs="Arial"/>
          <w:b w:val="0"/>
          <w:szCs w:val="22"/>
          <w:lang w:val="en-US"/>
        </w:rPr>
        <w:br/>
        <w:t xml:space="preserve">email: </w:t>
      </w:r>
      <w:proofErr w:type="spellStart"/>
      <w:proofErr w:type="gramStart"/>
      <w:r w:rsidRPr="000B3D87">
        <w:rPr>
          <w:rFonts w:cs="Arial"/>
          <w:b w:val="0"/>
          <w:szCs w:val="22"/>
          <w:lang w:val="en-US"/>
        </w:rPr>
        <w:t>thi</w:t>
      </w:r>
      <w:proofErr w:type="spellEnd"/>
      <w:r w:rsidRPr="000B3D87">
        <w:rPr>
          <w:rFonts w:cs="Arial"/>
          <w:b w:val="0"/>
          <w:szCs w:val="22"/>
          <w:lang w:val="en-US"/>
        </w:rPr>
        <w:t>(</w:t>
      </w:r>
      <w:proofErr w:type="spellStart"/>
      <w:proofErr w:type="gramEnd"/>
      <w:r>
        <w:rPr>
          <w:rFonts w:cs="Arial"/>
          <w:b w:val="0"/>
          <w:szCs w:val="22"/>
        </w:rPr>
        <w:t>at</w:t>
      </w:r>
      <w:proofErr w:type="spellEnd"/>
      <w:r>
        <w:rPr>
          <w:rFonts w:cs="Arial"/>
          <w:b w:val="0"/>
          <w:szCs w:val="22"/>
        </w:rPr>
        <w:t>)</w:t>
      </w:r>
      <w:r w:rsidRPr="000B3D87">
        <w:rPr>
          <w:rFonts w:cs="Arial"/>
          <w:b w:val="0"/>
          <w:szCs w:val="22"/>
          <w:lang w:val="en-US"/>
        </w:rPr>
        <w:t>blic.de</w:t>
      </w:r>
    </w:p>
    <w:p w:rsidR="000B3D87" w:rsidRDefault="000B3D87" w:rsidP="000B3D87">
      <w:pPr>
        <w:numPr>
          <w:ilvl w:val="2"/>
          <w:numId w:val="7"/>
        </w:numPr>
        <w:tabs>
          <w:tab w:val="left" w:pos="709"/>
        </w:tabs>
        <w:ind w:left="709" w:hanging="709"/>
        <w:rPr>
          <w:lang w:val="ru-RU"/>
        </w:rPr>
      </w:pPr>
      <w:r>
        <w:rPr>
          <w:lang w:val="ru-RU"/>
        </w:rPr>
        <w:lastRenderedPageBreak/>
        <w:t xml:space="preserve">Выражение заинтересованности </w:t>
      </w:r>
      <w:r w:rsidRPr="00903DC8">
        <w:rPr>
          <w:lang w:val="ru-RU"/>
        </w:rPr>
        <w:t>должны быть получены до 16.10.2015. Город Бишкек изучит необходимость последующих уточнений, что бы получить более детальную оценку рынка, и компании, выразившие заинтересованность, могут быть запрошены предоставить дополнительную</w:t>
      </w:r>
      <w:r>
        <w:rPr>
          <w:lang w:val="ru-RU"/>
        </w:rPr>
        <w:t xml:space="preserve"> информацию.</w:t>
      </w:r>
    </w:p>
    <w:p w:rsidR="000B3D87" w:rsidRDefault="000B3D87" w:rsidP="000B3D87">
      <w:pPr>
        <w:numPr>
          <w:ilvl w:val="2"/>
          <w:numId w:val="7"/>
        </w:numPr>
        <w:tabs>
          <w:tab w:val="left" w:pos="709"/>
        </w:tabs>
        <w:ind w:left="709" w:hanging="709"/>
        <w:rPr>
          <w:lang w:val="ru-RU"/>
        </w:rPr>
      </w:pPr>
      <w:r>
        <w:rPr>
          <w:lang w:val="ru-RU"/>
        </w:rPr>
        <w:t>Город Бишкек не имеет обязатель</w:t>
      </w:r>
      <w:proofErr w:type="gramStart"/>
      <w:r>
        <w:rPr>
          <w:lang w:val="ru-RU"/>
        </w:rPr>
        <w:t>ств сл</w:t>
      </w:r>
      <w:proofErr w:type="gramEnd"/>
      <w:r>
        <w:rPr>
          <w:lang w:val="ru-RU"/>
        </w:rPr>
        <w:t>едовать результатам данного исслед</w:t>
      </w:r>
      <w:r>
        <w:rPr>
          <w:lang w:val="ru-RU"/>
        </w:rPr>
        <w:t>о</w:t>
      </w:r>
      <w:r>
        <w:rPr>
          <w:lang w:val="ru-RU"/>
        </w:rPr>
        <w:t>вания или вступать во взаимоотношения с любой из заинтересованных сторон. Данная публикация сделана только с целью исследования возможностей рынка и не создаёт никаких обязатель</w:t>
      </w:r>
      <w:proofErr w:type="gramStart"/>
      <w:r>
        <w:rPr>
          <w:lang w:val="ru-RU"/>
        </w:rPr>
        <w:t>ств дл</w:t>
      </w:r>
      <w:proofErr w:type="gramEnd"/>
      <w:r>
        <w:rPr>
          <w:lang w:val="ru-RU"/>
        </w:rPr>
        <w:t>я Города произвести государственные торги или заключить контракт в будущем.</w:t>
      </w:r>
    </w:p>
    <w:p w:rsidR="000B3D87" w:rsidRDefault="000B3D87" w:rsidP="000B3D87">
      <w:pPr>
        <w:numPr>
          <w:ilvl w:val="2"/>
          <w:numId w:val="7"/>
        </w:numPr>
        <w:tabs>
          <w:tab w:val="left" w:pos="709"/>
        </w:tabs>
        <w:ind w:left="709" w:hanging="709"/>
        <w:rPr>
          <w:lang w:val="ru-RU"/>
        </w:rPr>
      </w:pPr>
      <w:r>
        <w:rPr>
          <w:lang w:val="ru-RU"/>
        </w:rPr>
        <w:t xml:space="preserve"> Заинтересованные стороны не будут иметь предвзятое положение в результ</w:t>
      </w:r>
      <w:r>
        <w:rPr>
          <w:lang w:val="ru-RU"/>
        </w:rPr>
        <w:t>а</w:t>
      </w:r>
      <w:r>
        <w:rPr>
          <w:lang w:val="ru-RU"/>
        </w:rPr>
        <w:t>те своих ответов или в результате их отсутствия в рамках исследования. Любые ответы не гарантируют приглашение принять участие в любых будущих ко</w:t>
      </w:r>
      <w:r>
        <w:rPr>
          <w:lang w:val="ru-RU"/>
        </w:rPr>
        <w:t>н</w:t>
      </w:r>
      <w:r>
        <w:rPr>
          <w:lang w:val="ru-RU"/>
        </w:rPr>
        <w:t>курсных закупках, которые Город Бишкек может проводить.</w:t>
      </w:r>
    </w:p>
    <w:p w:rsidR="000B3D87" w:rsidRPr="00B129AA" w:rsidRDefault="000B3D87" w:rsidP="000B3D87">
      <w:pPr>
        <w:numPr>
          <w:ilvl w:val="2"/>
          <w:numId w:val="7"/>
        </w:numPr>
        <w:tabs>
          <w:tab w:val="left" w:pos="709"/>
        </w:tabs>
        <w:ind w:left="709" w:hanging="709"/>
        <w:rPr>
          <w:lang w:val="ru-RU"/>
        </w:rPr>
      </w:pPr>
      <w:r>
        <w:rPr>
          <w:lang w:val="ru-RU"/>
        </w:rPr>
        <w:t>Город Бишкек не несёт материальную ответственность за любые затраты, пл</w:t>
      </w:r>
      <w:r>
        <w:rPr>
          <w:lang w:val="ru-RU"/>
        </w:rPr>
        <w:t>а</w:t>
      </w:r>
      <w:r>
        <w:rPr>
          <w:lang w:val="ru-RU"/>
        </w:rPr>
        <w:t>тежи или сборы, возникшие у любой из сторон в результате участия в исслед</w:t>
      </w:r>
      <w:r>
        <w:rPr>
          <w:lang w:val="ru-RU"/>
        </w:rPr>
        <w:t>о</w:t>
      </w:r>
      <w:r>
        <w:rPr>
          <w:lang w:val="ru-RU"/>
        </w:rPr>
        <w:t>вании возможностей рынка</w:t>
      </w:r>
      <w:r w:rsidRPr="00B129AA">
        <w:rPr>
          <w:lang w:val="ru-RU"/>
        </w:rPr>
        <w:t xml:space="preserve">. </w:t>
      </w:r>
    </w:p>
    <w:p w:rsidR="000B3D87" w:rsidRPr="00444DE7" w:rsidRDefault="000B3D87" w:rsidP="000B3D87">
      <w:pPr>
        <w:spacing w:after="120" w:line="276" w:lineRule="auto"/>
        <w:rPr>
          <w:color w:val="000000" w:themeColor="text1"/>
          <w:szCs w:val="22"/>
          <w:lang w:val="ru-RU"/>
        </w:rPr>
      </w:pPr>
    </w:p>
    <w:p w:rsidR="0035512A" w:rsidRPr="000B3D87" w:rsidRDefault="0035512A">
      <w:pPr>
        <w:rPr>
          <w:lang w:val="ru-RU"/>
        </w:rPr>
      </w:pPr>
    </w:p>
    <w:sectPr w:rsidR="0035512A" w:rsidRPr="000B3D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103D1" w:rsidRDefault="000B3D87" w:rsidP="00E12BC9">
    <w:pPr>
      <w:pStyle w:val="a5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:rsidR="00C103D1" w:rsidRDefault="000B3D87">
    <w:pPr>
      <w:pStyle w:val="a5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103D1" w:rsidRPr="003B2ACD" w:rsidRDefault="000B3D87" w:rsidP="00F56EC2">
    <w:pPr>
      <w:pStyle w:val="a3"/>
      <w:pBdr>
        <w:bottom w:val="single" w:sz="4" w:space="1" w:color="auto"/>
      </w:pBdr>
      <w:tabs>
        <w:tab w:val="clear" w:pos="4536"/>
        <w:tab w:val="clear" w:pos="9072"/>
        <w:tab w:val="right" w:pos="8505"/>
      </w:tabs>
      <w:spacing w:line="240" w:lineRule="auto"/>
      <w:jc w:val="left"/>
      <w:rPr>
        <w:smallCaps/>
        <w:sz w:val="18"/>
        <w:szCs w:val="18"/>
        <w:lang w:val="en-US"/>
      </w:rPr>
    </w:pPr>
    <w:r w:rsidRPr="00816863">
      <w:rPr>
        <w:noProof/>
        <w:sz w:val="18"/>
        <w:szCs w:val="18"/>
        <w:lang w:val="ru-RU" w:eastAsia="ru-RU"/>
      </w:rPr>
      <w:drawing>
        <wp:anchor distT="0" distB="0" distL="114300" distR="114300" simplePos="0" relativeHeight="251659264" behindDoc="0" locked="0" layoutInCell="1" allowOverlap="1" wp14:anchorId="0641A3E6" wp14:editId="1F39542C">
          <wp:simplePos x="0" y="0"/>
          <wp:positionH relativeFrom="page">
            <wp:posOffset>5271135</wp:posOffset>
          </wp:positionH>
          <wp:positionV relativeFrom="page">
            <wp:posOffset>459740</wp:posOffset>
          </wp:positionV>
          <wp:extent cx="972185" cy="254000"/>
          <wp:effectExtent l="0" t="0" r="0" b="0"/>
          <wp:wrapNone/>
          <wp:docPr id="4" name="Grafik 9" descr="Synergica_logo_ideas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Synergica_logo_ideas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72185" cy="2540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noProof/>
        <w:lang w:val="ru-RU" w:eastAsia="ru-RU"/>
      </w:rPr>
      <w:drawing>
        <wp:anchor distT="0" distB="0" distL="114300" distR="114300" simplePos="0" relativeHeight="251660288" behindDoc="0" locked="0" layoutInCell="1" allowOverlap="1" wp14:anchorId="755ED680" wp14:editId="5257E762">
          <wp:simplePos x="0" y="0"/>
          <wp:positionH relativeFrom="page">
            <wp:posOffset>6299835</wp:posOffset>
          </wp:positionH>
          <wp:positionV relativeFrom="page">
            <wp:posOffset>345440</wp:posOffset>
          </wp:positionV>
          <wp:extent cx="381000" cy="381000"/>
          <wp:effectExtent l="0" t="0" r="0" b="0"/>
          <wp:wrapNone/>
          <wp:docPr id="5" name="Grafik 8" descr="BLIC_Logo_solo_rg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BLIC_Logo_solo_rgb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81000" cy="3810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Pr="003B2ACD">
      <w:rPr>
        <w:smallCaps/>
        <w:sz w:val="18"/>
        <w:szCs w:val="18"/>
        <w:lang w:val="en-US"/>
      </w:rPr>
      <w:t>Bishkek Public Transport</w:t>
    </w:r>
    <w:r w:rsidRPr="003B2ACD">
      <w:rPr>
        <w:smallCaps/>
        <w:sz w:val="18"/>
        <w:szCs w:val="18"/>
        <w:lang w:val="en-US"/>
      </w:rPr>
      <w:br/>
      <w:t>E-Ticketing Design and Implementation</w:t>
    </w:r>
  </w:p>
  <w:p w:rsidR="00C103D1" w:rsidRPr="00BC6512" w:rsidRDefault="000B3D87" w:rsidP="00F56EC2">
    <w:pPr>
      <w:pStyle w:val="a3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0163B8"/>
    <w:multiLevelType w:val="hybridMultilevel"/>
    <w:tmpl w:val="BAB0675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DF632B"/>
    <w:multiLevelType w:val="multilevel"/>
    <w:tmpl w:val="81B2FBE2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2">
    <w:nsid w:val="419A6633"/>
    <w:multiLevelType w:val="multilevel"/>
    <w:tmpl w:val="E300FB5A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3">
    <w:nsid w:val="5A8160AC"/>
    <w:multiLevelType w:val="hybridMultilevel"/>
    <w:tmpl w:val="F6CA598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C114163"/>
    <w:multiLevelType w:val="multilevel"/>
    <w:tmpl w:val="4F9ED636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5">
    <w:nsid w:val="678404FC"/>
    <w:multiLevelType w:val="multilevel"/>
    <w:tmpl w:val="C3E227B0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6">
    <w:nsid w:val="7124512C"/>
    <w:multiLevelType w:val="multilevel"/>
    <w:tmpl w:val="D83272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5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3D87"/>
    <w:rsid w:val="00001391"/>
    <w:rsid w:val="00014A7E"/>
    <w:rsid w:val="000163AE"/>
    <w:rsid w:val="00035B70"/>
    <w:rsid w:val="00042714"/>
    <w:rsid w:val="00047178"/>
    <w:rsid w:val="00052618"/>
    <w:rsid w:val="00096711"/>
    <w:rsid w:val="00097D00"/>
    <w:rsid w:val="000B3D87"/>
    <w:rsid w:val="000B4625"/>
    <w:rsid w:val="000C555C"/>
    <w:rsid w:val="000E1D9D"/>
    <w:rsid w:val="000E3883"/>
    <w:rsid w:val="00112248"/>
    <w:rsid w:val="001131B7"/>
    <w:rsid w:val="0013479B"/>
    <w:rsid w:val="001451D9"/>
    <w:rsid w:val="00175A37"/>
    <w:rsid w:val="001911FE"/>
    <w:rsid w:val="001A0807"/>
    <w:rsid w:val="001A41A5"/>
    <w:rsid w:val="001A6590"/>
    <w:rsid w:val="001A68A2"/>
    <w:rsid w:val="001B289E"/>
    <w:rsid w:val="001C16D2"/>
    <w:rsid w:val="001D218A"/>
    <w:rsid w:val="001D6974"/>
    <w:rsid w:val="001E790B"/>
    <w:rsid w:val="001F13F3"/>
    <w:rsid w:val="00205DD0"/>
    <w:rsid w:val="002371BA"/>
    <w:rsid w:val="00252D92"/>
    <w:rsid w:val="0026487A"/>
    <w:rsid w:val="00276114"/>
    <w:rsid w:val="00282141"/>
    <w:rsid w:val="002838C9"/>
    <w:rsid w:val="002A170E"/>
    <w:rsid w:val="002C36B6"/>
    <w:rsid w:val="002D6A67"/>
    <w:rsid w:val="002D6E2B"/>
    <w:rsid w:val="002E6B91"/>
    <w:rsid w:val="002E74D4"/>
    <w:rsid w:val="002F49B2"/>
    <w:rsid w:val="002F7D39"/>
    <w:rsid w:val="003026DE"/>
    <w:rsid w:val="00304943"/>
    <w:rsid w:val="00305AD2"/>
    <w:rsid w:val="0033381D"/>
    <w:rsid w:val="00337BF1"/>
    <w:rsid w:val="00347DF6"/>
    <w:rsid w:val="0035512A"/>
    <w:rsid w:val="00367A68"/>
    <w:rsid w:val="00384F2A"/>
    <w:rsid w:val="003925AE"/>
    <w:rsid w:val="003940C1"/>
    <w:rsid w:val="003E14CD"/>
    <w:rsid w:val="003E402F"/>
    <w:rsid w:val="003E4C8F"/>
    <w:rsid w:val="003E523E"/>
    <w:rsid w:val="003F395E"/>
    <w:rsid w:val="003F449E"/>
    <w:rsid w:val="00430FF2"/>
    <w:rsid w:val="00435664"/>
    <w:rsid w:val="0045023F"/>
    <w:rsid w:val="00450352"/>
    <w:rsid w:val="00484D14"/>
    <w:rsid w:val="004854A8"/>
    <w:rsid w:val="00490085"/>
    <w:rsid w:val="004B345D"/>
    <w:rsid w:val="004B5401"/>
    <w:rsid w:val="004C4ED8"/>
    <w:rsid w:val="004C7603"/>
    <w:rsid w:val="00502499"/>
    <w:rsid w:val="00504901"/>
    <w:rsid w:val="00505A61"/>
    <w:rsid w:val="00526912"/>
    <w:rsid w:val="00526C15"/>
    <w:rsid w:val="005278FC"/>
    <w:rsid w:val="00533501"/>
    <w:rsid w:val="00543298"/>
    <w:rsid w:val="00545D2B"/>
    <w:rsid w:val="00561965"/>
    <w:rsid w:val="00563737"/>
    <w:rsid w:val="00567265"/>
    <w:rsid w:val="0058112B"/>
    <w:rsid w:val="00584090"/>
    <w:rsid w:val="00584142"/>
    <w:rsid w:val="00584532"/>
    <w:rsid w:val="00584AB1"/>
    <w:rsid w:val="00590669"/>
    <w:rsid w:val="005B0999"/>
    <w:rsid w:val="005D798E"/>
    <w:rsid w:val="005E0D60"/>
    <w:rsid w:val="005E193F"/>
    <w:rsid w:val="005F09F4"/>
    <w:rsid w:val="00600EDD"/>
    <w:rsid w:val="0061030A"/>
    <w:rsid w:val="00622D6C"/>
    <w:rsid w:val="00642E36"/>
    <w:rsid w:val="006534F6"/>
    <w:rsid w:val="00684CEA"/>
    <w:rsid w:val="006A311F"/>
    <w:rsid w:val="006A672B"/>
    <w:rsid w:val="006A7F9D"/>
    <w:rsid w:val="006B153C"/>
    <w:rsid w:val="006B7126"/>
    <w:rsid w:val="006C5834"/>
    <w:rsid w:val="006D3EB5"/>
    <w:rsid w:val="006E6DBB"/>
    <w:rsid w:val="006F1748"/>
    <w:rsid w:val="006F7537"/>
    <w:rsid w:val="00744EC7"/>
    <w:rsid w:val="00751094"/>
    <w:rsid w:val="00752BDB"/>
    <w:rsid w:val="00757895"/>
    <w:rsid w:val="00774883"/>
    <w:rsid w:val="00775587"/>
    <w:rsid w:val="0078008D"/>
    <w:rsid w:val="0078545F"/>
    <w:rsid w:val="007A3A25"/>
    <w:rsid w:val="007B2206"/>
    <w:rsid w:val="007C0822"/>
    <w:rsid w:val="007D4396"/>
    <w:rsid w:val="007D496D"/>
    <w:rsid w:val="007F1208"/>
    <w:rsid w:val="00812B69"/>
    <w:rsid w:val="00823DC2"/>
    <w:rsid w:val="00843513"/>
    <w:rsid w:val="00857A26"/>
    <w:rsid w:val="00857B97"/>
    <w:rsid w:val="00873CAD"/>
    <w:rsid w:val="00877853"/>
    <w:rsid w:val="008909C4"/>
    <w:rsid w:val="00892836"/>
    <w:rsid w:val="008B7142"/>
    <w:rsid w:val="008B7946"/>
    <w:rsid w:val="008D142E"/>
    <w:rsid w:val="008F25BB"/>
    <w:rsid w:val="008F5437"/>
    <w:rsid w:val="009051D4"/>
    <w:rsid w:val="00920194"/>
    <w:rsid w:val="009206DF"/>
    <w:rsid w:val="00920FB7"/>
    <w:rsid w:val="00921B26"/>
    <w:rsid w:val="00930852"/>
    <w:rsid w:val="00934BD0"/>
    <w:rsid w:val="00944E81"/>
    <w:rsid w:val="00945AC0"/>
    <w:rsid w:val="009510FC"/>
    <w:rsid w:val="0096715D"/>
    <w:rsid w:val="00970AC2"/>
    <w:rsid w:val="00973D7A"/>
    <w:rsid w:val="00973FF4"/>
    <w:rsid w:val="00997A9C"/>
    <w:rsid w:val="009A19B9"/>
    <w:rsid w:val="009A4120"/>
    <w:rsid w:val="009B5AEE"/>
    <w:rsid w:val="009D5CC0"/>
    <w:rsid w:val="009F1829"/>
    <w:rsid w:val="009F4125"/>
    <w:rsid w:val="009F7A94"/>
    <w:rsid w:val="00A067C1"/>
    <w:rsid w:val="00A07357"/>
    <w:rsid w:val="00A12028"/>
    <w:rsid w:val="00A149BF"/>
    <w:rsid w:val="00A162B9"/>
    <w:rsid w:val="00A17360"/>
    <w:rsid w:val="00A25763"/>
    <w:rsid w:val="00A37E03"/>
    <w:rsid w:val="00A61E18"/>
    <w:rsid w:val="00A849EB"/>
    <w:rsid w:val="00A87DE8"/>
    <w:rsid w:val="00A93F56"/>
    <w:rsid w:val="00A972E2"/>
    <w:rsid w:val="00AA2864"/>
    <w:rsid w:val="00AA4F4B"/>
    <w:rsid w:val="00AA5262"/>
    <w:rsid w:val="00AE14C3"/>
    <w:rsid w:val="00AE4312"/>
    <w:rsid w:val="00AF34C1"/>
    <w:rsid w:val="00B02393"/>
    <w:rsid w:val="00B048CF"/>
    <w:rsid w:val="00B04BF2"/>
    <w:rsid w:val="00B072FC"/>
    <w:rsid w:val="00B102A1"/>
    <w:rsid w:val="00B32863"/>
    <w:rsid w:val="00B35768"/>
    <w:rsid w:val="00B56572"/>
    <w:rsid w:val="00B5788F"/>
    <w:rsid w:val="00B64331"/>
    <w:rsid w:val="00B64C6E"/>
    <w:rsid w:val="00B81F10"/>
    <w:rsid w:val="00B837A8"/>
    <w:rsid w:val="00B83F57"/>
    <w:rsid w:val="00B84430"/>
    <w:rsid w:val="00BB2A51"/>
    <w:rsid w:val="00BB3665"/>
    <w:rsid w:val="00BB3790"/>
    <w:rsid w:val="00BB5766"/>
    <w:rsid w:val="00BC0E23"/>
    <w:rsid w:val="00BC22DB"/>
    <w:rsid w:val="00BE0B0E"/>
    <w:rsid w:val="00BE2F74"/>
    <w:rsid w:val="00C264E3"/>
    <w:rsid w:val="00C43249"/>
    <w:rsid w:val="00C45CEF"/>
    <w:rsid w:val="00C63FCF"/>
    <w:rsid w:val="00C71B25"/>
    <w:rsid w:val="00C77FFC"/>
    <w:rsid w:val="00CC11F4"/>
    <w:rsid w:val="00CD0B83"/>
    <w:rsid w:val="00D02777"/>
    <w:rsid w:val="00D05715"/>
    <w:rsid w:val="00D31017"/>
    <w:rsid w:val="00D42AAF"/>
    <w:rsid w:val="00D46162"/>
    <w:rsid w:val="00D4648D"/>
    <w:rsid w:val="00D547CF"/>
    <w:rsid w:val="00D63570"/>
    <w:rsid w:val="00D762ED"/>
    <w:rsid w:val="00D81CAC"/>
    <w:rsid w:val="00D830F0"/>
    <w:rsid w:val="00D92C52"/>
    <w:rsid w:val="00DA0453"/>
    <w:rsid w:val="00DA78E3"/>
    <w:rsid w:val="00DB0411"/>
    <w:rsid w:val="00DB65DC"/>
    <w:rsid w:val="00DD0E06"/>
    <w:rsid w:val="00DE2DEC"/>
    <w:rsid w:val="00DE4DEF"/>
    <w:rsid w:val="00DF6328"/>
    <w:rsid w:val="00E030AD"/>
    <w:rsid w:val="00E120FA"/>
    <w:rsid w:val="00E12350"/>
    <w:rsid w:val="00E13BF7"/>
    <w:rsid w:val="00E238CF"/>
    <w:rsid w:val="00E33AA6"/>
    <w:rsid w:val="00E51A4B"/>
    <w:rsid w:val="00E57314"/>
    <w:rsid w:val="00E6061B"/>
    <w:rsid w:val="00E60946"/>
    <w:rsid w:val="00E93DDF"/>
    <w:rsid w:val="00EA08AA"/>
    <w:rsid w:val="00EC4531"/>
    <w:rsid w:val="00EC4C9A"/>
    <w:rsid w:val="00EC6C22"/>
    <w:rsid w:val="00EF3C7E"/>
    <w:rsid w:val="00F01FCA"/>
    <w:rsid w:val="00F1553A"/>
    <w:rsid w:val="00F25D80"/>
    <w:rsid w:val="00F31060"/>
    <w:rsid w:val="00F346DA"/>
    <w:rsid w:val="00F37D9D"/>
    <w:rsid w:val="00F4259B"/>
    <w:rsid w:val="00F65940"/>
    <w:rsid w:val="00F74C9A"/>
    <w:rsid w:val="00FA05BE"/>
    <w:rsid w:val="00FA2E01"/>
    <w:rsid w:val="00FA3C0A"/>
    <w:rsid w:val="00FB2D62"/>
    <w:rsid w:val="00FB74CC"/>
    <w:rsid w:val="00FD7C17"/>
    <w:rsid w:val="00FF754D"/>
    <w:rsid w:val="00FF7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3D87"/>
    <w:pPr>
      <w:spacing w:before="240" w:after="0" w:line="280" w:lineRule="exact"/>
      <w:jc w:val="both"/>
    </w:pPr>
    <w:rPr>
      <w:rFonts w:ascii="Arial" w:eastAsia="Times New Roman" w:hAnsi="Arial" w:cs="Times New Roman"/>
      <w:szCs w:val="20"/>
      <w:lang w:val="de-DE" w:eastAsia="de-D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0B3D87"/>
    <w:pPr>
      <w:tabs>
        <w:tab w:val="center" w:pos="4536"/>
        <w:tab w:val="right" w:pos="9072"/>
      </w:tabs>
      <w:spacing w:before="0"/>
    </w:pPr>
  </w:style>
  <w:style w:type="character" w:customStyle="1" w:styleId="a4">
    <w:name w:val="Верхний колонтитул Знак"/>
    <w:basedOn w:val="a0"/>
    <w:link w:val="a3"/>
    <w:rsid w:val="000B3D87"/>
    <w:rPr>
      <w:rFonts w:ascii="Arial" w:eastAsia="Times New Roman" w:hAnsi="Arial" w:cs="Times New Roman"/>
      <w:szCs w:val="20"/>
      <w:lang w:val="de-DE" w:eastAsia="de-DE"/>
    </w:rPr>
  </w:style>
  <w:style w:type="paragraph" w:styleId="a5">
    <w:name w:val="footer"/>
    <w:basedOn w:val="a"/>
    <w:link w:val="a6"/>
    <w:uiPriority w:val="99"/>
    <w:rsid w:val="000B3D87"/>
    <w:pPr>
      <w:tabs>
        <w:tab w:val="center" w:pos="4536"/>
        <w:tab w:val="right" w:pos="9072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0B3D87"/>
    <w:rPr>
      <w:rFonts w:ascii="Arial" w:eastAsia="Times New Roman" w:hAnsi="Arial" w:cs="Times New Roman"/>
      <w:szCs w:val="20"/>
      <w:lang w:val="de-DE" w:eastAsia="de-DE"/>
    </w:rPr>
  </w:style>
  <w:style w:type="character" w:styleId="a7">
    <w:name w:val="page number"/>
    <w:semiHidden/>
    <w:rsid w:val="000B3D87"/>
    <w:rPr>
      <w:rFonts w:ascii="Arial" w:hAnsi="Arial"/>
      <w:sz w:val="22"/>
    </w:rPr>
  </w:style>
  <w:style w:type="paragraph" w:styleId="a8">
    <w:name w:val="Body Text"/>
    <w:aliases w:val="Textkörper Char1,Textkörper Char Char,Textkörper Char1 Char Char,Textkörper Char Char Char Char,Textkörper Char1 Char Char Char Char,Textkörper Char Char Char Char Char Char,Char Char Char Char Char Char Char"/>
    <w:basedOn w:val="a"/>
    <w:link w:val="a9"/>
    <w:rsid w:val="000B3D87"/>
    <w:pPr>
      <w:spacing w:line="360" w:lineRule="auto"/>
    </w:pPr>
    <w:rPr>
      <w:b/>
    </w:rPr>
  </w:style>
  <w:style w:type="character" w:customStyle="1" w:styleId="a9">
    <w:name w:val="Основной текст Знак"/>
    <w:aliases w:val="Textkörper Char1 Знак,Textkörper Char Char Знак,Textkörper Char1 Char Char Знак,Textkörper Char Char Char Char Знак,Textkörper Char1 Char Char Char Char Знак,Textkörper Char Char Char Char Char Char Знак"/>
    <w:basedOn w:val="a0"/>
    <w:link w:val="a8"/>
    <w:rsid w:val="000B3D87"/>
    <w:rPr>
      <w:rFonts w:ascii="Arial" w:eastAsia="Times New Roman" w:hAnsi="Arial" w:cs="Times New Roman"/>
      <w:b/>
      <w:szCs w:val="20"/>
      <w:lang w:val="de-DE" w:eastAsia="de-D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3D87"/>
    <w:pPr>
      <w:spacing w:before="240" w:after="0" w:line="280" w:lineRule="exact"/>
      <w:jc w:val="both"/>
    </w:pPr>
    <w:rPr>
      <w:rFonts w:ascii="Arial" w:eastAsia="Times New Roman" w:hAnsi="Arial" w:cs="Times New Roman"/>
      <w:szCs w:val="20"/>
      <w:lang w:val="de-DE" w:eastAsia="de-D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0B3D87"/>
    <w:pPr>
      <w:tabs>
        <w:tab w:val="center" w:pos="4536"/>
        <w:tab w:val="right" w:pos="9072"/>
      </w:tabs>
      <w:spacing w:before="0"/>
    </w:pPr>
  </w:style>
  <w:style w:type="character" w:customStyle="1" w:styleId="a4">
    <w:name w:val="Верхний колонтитул Знак"/>
    <w:basedOn w:val="a0"/>
    <w:link w:val="a3"/>
    <w:rsid w:val="000B3D87"/>
    <w:rPr>
      <w:rFonts w:ascii="Arial" w:eastAsia="Times New Roman" w:hAnsi="Arial" w:cs="Times New Roman"/>
      <w:szCs w:val="20"/>
      <w:lang w:val="de-DE" w:eastAsia="de-DE"/>
    </w:rPr>
  </w:style>
  <w:style w:type="paragraph" w:styleId="a5">
    <w:name w:val="footer"/>
    <w:basedOn w:val="a"/>
    <w:link w:val="a6"/>
    <w:uiPriority w:val="99"/>
    <w:rsid w:val="000B3D87"/>
    <w:pPr>
      <w:tabs>
        <w:tab w:val="center" w:pos="4536"/>
        <w:tab w:val="right" w:pos="9072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0B3D87"/>
    <w:rPr>
      <w:rFonts w:ascii="Arial" w:eastAsia="Times New Roman" w:hAnsi="Arial" w:cs="Times New Roman"/>
      <w:szCs w:val="20"/>
      <w:lang w:val="de-DE" w:eastAsia="de-DE"/>
    </w:rPr>
  </w:style>
  <w:style w:type="character" w:styleId="a7">
    <w:name w:val="page number"/>
    <w:semiHidden/>
    <w:rsid w:val="000B3D87"/>
    <w:rPr>
      <w:rFonts w:ascii="Arial" w:hAnsi="Arial"/>
      <w:sz w:val="22"/>
    </w:rPr>
  </w:style>
  <w:style w:type="paragraph" w:styleId="a8">
    <w:name w:val="Body Text"/>
    <w:aliases w:val="Textkörper Char1,Textkörper Char Char,Textkörper Char1 Char Char,Textkörper Char Char Char Char,Textkörper Char1 Char Char Char Char,Textkörper Char Char Char Char Char Char,Char Char Char Char Char Char Char"/>
    <w:basedOn w:val="a"/>
    <w:link w:val="a9"/>
    <w:rsid w:val="000B3D87"/>
    <w:pPr>
      <w:spacing w:line="360" w:lineRule="auto"/>
    </w:pPr>
    <w:rPr>
      <w:b/>
    </w:rPr>
  </w:style>
  <w:style w:type="character" w:customStyle="1" w:styleId="a9">
    <w:name w:val="Основной текст Знак"/>
    <w:aliases w:val="Textkörper Char1 Знак,Textkörper Char Char Знак,Textkörper Char1 Char Char Знак,Textkörper Char Char Char Char Знак,Textkörper Char1 Char Char Char Char Знак,Textkörper Char Char Char Char Char Char Знак"/>
    <w:basedOn w:val="a0"/>
    <w:link w:val="a8"/>
    <w:rsid w:val="000B3D87"/>
    <w:rPr>
      <w:rFonts w:ascii="Arial" w:eastAsia="Times New Roman" w:hAnsi="Arial" w:cs="Times New Roman"/>
      <w:b/>
      <w:szCs w:val="20"/>
      <w:lang w:val="de-DE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eader" Target="header1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1132</Words>
  <Characters>6457</Characters>
  <Application>Microsoft Office Word</Application>
  <DocSecurity>0</DocSecurity>
  <Lines>53</Lines>
  <Paragraphs>15</Paragraphs>
  <ScaleCrop>false</ScaleCrop>
  <Company>SPecialiST RePack</Company>
  <LinksUpToDate>false</LinksUpToDate>
  <CharactersWithSpaces>7574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2015-09-21T03:24:00Z</dcterms:created>
  <dcterms:modified xsi:type="dcterms:W3CDTF">2015-09-21T03:27:00Z</dcterms:modified>
</cp:coreProperties>
</file>