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监控仪表盘功能页面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&lt;dependency&gt;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&lt;groupId&gt;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org.springframework.cloud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&lt;/groupId&gt;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&lt;artifactId&gt;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spring-cloud-starter-netflix-hystrix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&lt;/artifactId&gt;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&lt;/dependency&gt;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&lt;dependency&gt;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&lt;groupId&gt;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org.springframework.cloud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&lt;/groupId&gt;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 xml:space="preserve">    &lt;artifactId&gt;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spring-cloud-starter-netflix-hystrix-dashboard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&lt;/artifactId&gt;</w:t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0"/>
          <w:szCs w:val="20"/>
          <w:shd w:val="clear" w:fill="2B2B2B"/>
        </w:rPr>
        <w:t>&lt;/dependency&gt;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eastAsia" w:ascii="Source Code Pro" w:hAnsi="Source Code Pro" w:cs="Source Code Pro"/>
          <w:color w:val="BBB529"/>
          <w:sz w:val="20"/>
          <w:szCs w:val="20"/>
          <w:shd w:val="clear" w:fill="2B2B2B"/>
          <w:lang w:val="en-US" w:eastAsia="zh-CN"/>
        </w:rPr>
        <w:t>@</w:t>
      </w: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EnableHystrixDashboard</w:t>
      </w: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"http://localhost:9000/hystrix"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http://localhost:9000/hystrix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要监控的对象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@Bean</w:t>
      </w: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ServletRegistrationBean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getServlet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(){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HystrixMetricsStreamServlet streamServlet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HystrixMetricsStreamServlet()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ServletRegistrationBean registrationBean =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ServletRegistrationBean(streamServlet)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registrationBean.setLoadOnStartup(</w:t>
      </w:r>
      <w:r>
        <w:rPr>
          <w:rFonts w:hint="default" w:ascii="Source Code Pro" w:hAnsi="Source Code Pro" w:eastAsia="Source Code Pro" w:cs="Source Code Pro"/>
          <w:color w:val="6897BB"/>
          <w:sz w:val="20"/>
          <w:szCs w:val="20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registrationBean.addUrlMappings(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"/actuator/hystrix.stream"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registrationBean.setName(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"HystrixMetricsStreamServlet"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    return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registrationBean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"http://localhost:9000/actuator/hystrix.stream"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http://localhost:9000/actuator/hystrix.stream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把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"http://localhost:9000/actuator/hystrix.stream"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http://localhost:9000/actuator/hystrix.stream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填到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"http://localhost:9000/hystrix"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http://localhost:9000/hystrix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并调用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controller就会有数值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977640" cy="56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一般单独建一个项目进行</w:t>
      </w:r>
      <w:r>
        <w:rPr>
          <w:rFonts w:hint="eastAsia"/>
          <w:lang w:val="en-US" w:eastAsia="zh-CN"/>
        </w:rPr>
        <w:t>dashboard监控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"https://www.jianshu.com/p/59679a6838c8"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https://www.jianshu.com/p/59679a6838c8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6"/>
          <w:szCs w:val="36"/>
        </w:rPr>
        <w:t>聚合监控Turbine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83280" cy="4770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就是将多个聚合起来监控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"https://www.jianshu.com/p/03863d219fbb"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https://www.jianshu.com/p/03863d219fbb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开启熔断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方式1 独立hystrix 单个方法级别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@EnableCircuitBreaker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或者@EnableHystrix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在controller的接口方法上使用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@HystrixCommand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D0D0FF"/>
          <w:sz w:val="20"/>
          <w:szCs w:val="20"/>
          <w:shd w:val="clear" w:fill="2B2B2B"/>
        </w:rPr>
        <w:t xml:space="preserve">fallbackMethod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"loginByFeignFallback"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loginByFeignFallback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"loginByFeignFallback"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方式2 与feign结合 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feign.hystrix.enabled</w:t>
      </w:r>
      <w:r>
        <w:rPr>
          <w:rFonts w:hint="default" w:ascii="Source Code Pro" w:hAnsi="Source Code Pro" w:eastAsia="Source Code Pro" w:cs="Source Code Pro"/>
          <w:color w:val="808080"/>
          <w:sz w:val="20"/>
          <w:szCs w:val="20"/>
          <w:shd w:val="clear" w:fill="2B2B2B"/>
        </w:rPr>
        <w:t>=</w:t>
      </w: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>true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default" w:ascii="Source Code Pro" w:hAnsi="Source Code Pro" w:eastAsia="Source Code Pro" w:cs="Source Code Pro"/>
          <w:color w:val="BBB529"/>
          <w:sz w:val="20"/>
          <w:szCs w:val="20"/>
          <w:shd w:val="clear" w:fill="2B2B2B"/>
        </w:rPr>
        <w:t>@GetMapping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20"/>
          <w:szCs w:val="20"/>
          <w:shd w:val="clear" w:fill="2B2B2B"/>
        </w:rPr>
        <w:t>"/loginByFeign"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default" w:ascii="Source Code Pro" w:hAnsi="Source Code Pro" w:eastAsia="Source Code Pro" w:cs="Source Code Pro"/>
          <w:color w:val="FFC66D"/>
          <w:sz w:val="20"/>
          <w:szCs w:val="20"/>
          <w:shd w:val="clear" w:fill="2B2B2B"/>
        </w:rPr>
        <w:t>loginByFeign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9876AA"/>
          <w:sz w:val="20"/>
          <w:szCs w:val="20"/>
          <w:shd w:val="clear" w:fill="2B2B2B"/>
        </w:rPr>
        <w:t>loginService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.login()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}</w:t>
      </w:r>
    </w:p>
    <w:p>
      <w:pPr>
        <w:rPr>
          <w:rFonts w:hint="eastAsia" w:ascii="Source Code Pro" w:hAnsi="Source Code Pro" w:eastAsia="宋体" w:cs="Source Code Pro"/>
          <w:b/>
          <w:color w:val="CC7832"/>
          <w:sz w:val="20"/>
          <w:szCs w:val="20"/>
          <w:shd w:val="clear" w:fill="2B2B2B"/>
          <w:lang w:eastAsia="zh-CN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>LoginService</w:t>
      </w:r>
      <w:r>
        <w:rPr>
          <w:rFonts w:hint="eastAsia" w:ascii="Source Code Pro" w:hAnsi="Source Code Pro" w:eastAsia="宋体" w:cs="Source Code Pro"/>
          <w:b/>
          <w:color w:val="CC7832"/>
          <w:sz w:val="20"/>
          <w:szCs w:val="20"/>
          <w:shd w:val="clear" w:fill="2B2B2B"/>
          <w:lang w:eastAsia="zh-CN"/>
        </w:rPr>
        <w:t>接口代码：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>@FeignClient(value = "eureka-client-provider", configuration = FeignConfiguration.class, fallback = LoginServiceFallback.class)//指定要调用的提供者应用名称，也就是服务名称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>public interface LoginService {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 xml:space="preserve">    @GetMapping("/service/login")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 xml:space="preserve">    public String login();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>}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0"/>
          <w:szCs w:val="20"/>
        </w:rPr>
      </w:pPr>
      <w:r>
        <w:rPr>
          <w:rFonts w:hint="eastAsia" w:ascii="Source Code Pro" w:hAnsi="Source Code Pro" w:eastAsia="宋体" w:cs="Source Code Pro"/>
          <w:b/>
          <w:color w:val="CC7832"/>
          <w:sz w:val="20"/>
          <w:szCs w:val="20"/>
          <w:shd w:val="clear" w:fill="2B2B2B"/>
          <w:lang w:eastAsia="zh-CN"/>
        </w:rPr>
        <w:t>其中</w:t>
      </w:r>
      <w:r>
        <w:rPr>
          <w:rFonts w:hint="default" w:ascii="Source Code Pro" w:hAnsi="Source Code Pro" w:eastAsia="Source Code Pro" w:cs="Source Code Pro"/>
          <w:color w:val="D0D0FF"/>
          <w:sz w:val="20"/>
          <w:szCs w:val="20"/>
          <w:shd w:val="clear" w:fill="2B2B2B"/>
        </w:rPr>
        <w:t>fallback</w:t>
      </w:r>
      <w:r>
        <w:rPr>
          <w:rFonts w:hint="eastAsia" w:ascii="Source Code Pro" w:hAnsi="Source Code Pro" w:cs="Source Code Pro"/>
          <w:color w:val="D0D0FF"/>
          <w:sz w:val="20"/>
          <w:szCs w:val="20"/>
          <w:shd w:val="clear" w:fill="2B2B2B"/>
          <w:lang w:eastAsia="zh-CN"/>
        </w:rPr>
        <w:t>指定</w:t>
      </w:r>
      <w:r>
        <w:rPr>
          <w:rFonts w:hint="default" w:ascii="Source Code Pro" w:hAnsi="Source Code Pro" w:eastAsia="Source Code Pro" w:cs="Source Code Pro"/>
          <w:color w:val="A9B7C6"/>
          <w:sz w:val="20"/>
          <w:szCs w:val="20"/>
          <w:shd w:val="clear" w:fill="2B2B2B"/>
        </w:rPr>
        <w:t>LoginServiceFallback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Source Code Pro" w:hAnsi="Source Code Pro" w:eastAsia="宋体" w:cs="Source Code Pro"/>
          <w:b/>
          <w:color w:val="CC7832"/>
          <w:sz w:val="20"/>
          <w:szCs w:val="20"/>
          <w:shd w:val="clear" w:fill="2B2B2B"/>
          <w:lang w:eastAsia="zh-CN"/>
        </w:rPr>
      </w:pPr>
      <w:r>
        <w:rPr>
          <w:rFonts w:hint="eastAsia" w:ascii="Source Code Pro" w:hAnsi="Source Code Pro" w:cs="Source Code Pro"/>
          <w:b/>
          <w:color w:val="CC7832"/>
          <w:sz w:val="20"/>
          <w:szCs w:val="20"/>
          <w:shd w:val="clear" w:fill="2B2B2B"/>
          <w:lang w:eastAsia="zh-CN"/>
        </w:rPr>
        <w:t>该类直接重写</w:t>
      </w:r>
      <w: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  <w:t xml:space="preserve">LoginService </w:t>
      </w:r>
      <w:r>
        <w:rPr>
          <w:rFonts w:hint="eastAsia" w:ascii="Source Code Pro" w:hAnsi="Source Code Pro" w:cs="Source Code Pro"/>
          <w:b/>
          <w:color w:val="CC7832"/>
          <w:sz w:val="20"/>
          <w:szCs w:val="20"/>
          <w:shd w:val="clear" w:fill="2B2B2B"/>
          <w:lang w:eastAsia="zh-CN"/>
        </w:rPr>
        <w:t>出问题返回的结果</w:t>
      </w: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</w:p>
    <w:p>
      <w:pPr>
        <w:rPr>
          <w:rFonts w:hint="default" w:ascii="Source Code Pro" w:hAnsi="Source Code Pro" w:eastAsia="Source Code Pro" w:cs="Source Code Pro"/>
          <w:b/>
          <w:color w:val="CC7832"/>
          <w:sz w:val="20"/>
          <w:szCs w:val="20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Turbine集群监控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再建一个turbine监控工程 通过配置application.properties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turbine.app-config=eureka-client-consumer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turbine.combine-host-port=true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turbine.cluster-name-expression=new String("default")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说明要监控哪些服务，监控集群的名称default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这样就相当于把多个单个服务汇集在一块，启动turbine项目，浏览器输入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可以看到请求情况的数据；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打开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dashboard工程启动，在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"http://localhost:10000/hystrix"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http://localhost:10000/hystrix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中输入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可以可视化看到情况；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类比于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"http://localhost:9000/actuator/hystrix.stream"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http://localhost:9000/actuator/hystrix.stream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1.被监控消费者需要向注册中心注册自己eureka.client.register-with-eureka=true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2、turbine.cluster-name-expression=new String("default") 这个default不能改（这是自己测试发现的）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Dashboard监控工程提供了一个可视化页面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"http://localhost:10000/hystrix"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http://localhost:10000/hystrix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监控单个项目只需要消费者使用了hystrix, 并且需要管理ServletRegistrationBean，对应展示json格式的监控地址就是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"http://localhost:9000/actuator/hystrix.stream"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http://localhost:9000/actuator/hystrix.stream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，填入可视化页面即可可视化；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监控集群需要另开turbine监控工程，配置一下application.properties，并且有2个注意点，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然后启动项目，对应展示json格式的监控地址就是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，填入可视化页面即可可视化；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D3B34"/>
    <w:rsid w:val="003F2495"/>
    <w:rsid w:val="06F74AEB"/>
    <w:rsid w:val="13C100DF"/>
    <w:rsid w:val="14A63E52"/>
    <w:rsid w:val="176F0346"/>
    <w:rsid w:val="1D076FEE"/>
    <w:rsid w:val="1EB8420C"/>
    <w:rsid w:val="24985ED2"/>
    <w:rsid w:val="24C20132"/>
    <w:rsid w:val="26B56BAA"/>
    <w:rsid w:val="27357EC3"/>
    <w:rsid w:val="295C38AB"/>
    <w:rsid w:val="2F144ECC"/>
    <w:rsid w:val="2F514086"/>
    <w:rsid w:val="301D3B34"/>
    <w:rsid w:val="33C8654E"/>
    <w:rsid w:val="34867AB5"/>
    <w:rsid w:val="3889580A"/>
    <w:rsid w:val="3F8A6C56"/>
    <w:rsid w:val="49040137"/>
    <w:rsid w:val="65EE18F9"/>
    <w:rsid w:val="66991D0C"/>
    <w:rsid w:val="67925CD5"/>
    <w:rsid w:val="69234B94"/>
    <w:rsid w:val="6AE358C3"/>
    <w:rsid w:val="6D8553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2020-07-22T07:26:00Z</dcterms:created>
  <dc:creator>Administrator</dc:creator>
  <cp:lastModifiedBy>Administrator</cp:lastModifiedBy>
  <dcterms:modified xsi:type="dcterms:W3CDTF">2020-07-23T04:13:04Z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