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"https://www.zhihu.com/question/283286745/answer/763040709"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https://www.zhihu.com/question/283286745/answer/763040709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服务治理框架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Eureka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Eureka专门用于给其他服务注册的称为Eureka Server(服务注册中心)，其余注册到Eureka Server的服务称为Eureka Client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Eureka Client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分为服务提供者和服务消费者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通过服务名来调用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RestTemplate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远程调用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5"/>
          <w:szCs w:val="25"/>
          <w:shd w:val="clear" w:fill="FFFFFF"/>
          <w:lang w:val="en-US" w:eastAsia="zh-CN" w:bidi="ar"/>
        </w:rPr>
        <w:t>Ribbon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客户端负载均衡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Hystrix</w:t>
      </w: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熔断器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(服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务者)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Hystrix仪表盘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/Hystrix.stream监控单个服务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/turbine.stream是对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集群使用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Feign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整合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了 Spring Cloud Ribbon 与 Spring Cloud Hystrix, 除了整合这两者的强大功能之外，它还提供了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声明式的服务调用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(不再通过RestTemplate)。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Zuul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API网关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SpringCloud Zuul通过与SpringCloud Eureka进行整合，将自身注册为Eureka服务治理下的应用，同时从Eureka中获得了所有其他微服务的实例信息。</w:t>
      </w:r>
      <w:r>
        <w:rPr>
          <w:b/>
        </w:rPr>
        <w:t>外层调用都必须通过API网关</w:t>
      </w:r>
      <w:r>
        <w:t>，使得</w:t>
      </w:r>
      <w:r>
        <w:rPr>
          <w:b/>
        </w:rPr>
        <w:t>将维护服务实例的工作交给了服务治理框架自动完成</w:t>
      </w:r>
      <w:r>
        <w:t>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在API网关服务上进行统一调用来</w:t>
      </w:r>
      <w:r>
        <w:rPr>
          <w:b/>
        </w:rPr>
        <w:t>对微服务接口做前置过滤</w:t>
      </w:r>
      <w:r>
        <w:t>，以实现对微服务接口的</w:t>
      </w:r>
      <w:r>
        <w:rPr>
          <w:b/>
        </w:rPr>
        <w:t>拦截和校验</w:t>
      </w:r>
      <w:r>
        <w:t>。</w:t>
      </w:r>
    </w:p>
    <w:p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Zuul天生就拥有线程隔离和断路器的自我保护功能，以及对服务调用的客户端负载均衡功能。也就是说：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Zuul也是支持Hystrix和Ribbon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FFFFF"/>
        </w:rPr>
        <w:t>zuul是对外暴露的唯一接口相当于路由的是controller的请求，而Ribbon和Fegin路由了service的请求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FFFFF"/>
        </w:rPr>
        <w:t>zuul做最外层请求的负载均衡 ，而Ribbon和Fegin做的是系统内部各个微服务的service的调用的负载均衡</w:t>
      </w:r>
    </w:p>
    <w:p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SpringCloud Config</w:t>
      </w:r>
    </w:p>
    <w:p>
      <w:pPr>
        <w:pStyle w:val="3"/>
        <w:keepNext w:val="0"/>
        <w:keepLines w:val="0"/>
        <w:widowControl/>
        <w:suppressLineNumbers w:val="0"/>
      </w:pPr>
      <w:r>
        <w:t>Spring Cloud Config项目是一个解决分布式系统的配置管理方案。它包含了Client和Server两个部分，</w:t>
      </w:r>
      <w:r>
        <w:rPr>
          <w:b/>
        </w:rPr>
        <w:t>server提供配置文件的存储、以接口的形式将配置文件的内容提供出去，client通过接口获取数据、并依据此数据初始化自己的应用</w:t>
      </w:r>
      <w: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简单来说，使用Spring Cloud Config就是将配置文件放到</w:t>
      </w:r>
      <w:r>
        <w:rPr>
          <w:b/>
        </w:rPr>
        <w:t>统一的位置管理</w:t>
      </w:r>
      <w:r>
        <w:t>(比如GitHub)，客户端通过接口去获取这些配置文件。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在GitHub上修改了某个配置文件，应用加载的就是修改后的配置文件。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/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823C3"/>
    <w:multiLevelType w:val="multilevel"/>
    <w:tmpl w:val="FEF823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488F471"/>
    <w:multiLevelType w:val="multilevel"/>
    <w:tmpl w:val="5488F4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A6FAA"/>
    <w:rsid w:val="0F114B06"/>
    <w:rsid w:val="0F7D2069"/>
    <w:rsid w:val="106B1FFC"/>
    <w:rsid w:val="17AE2096"/>
    <w:rsid w:val="20A53BBF"/>
    <w:rsid w:val="33094941"/>
    <w:rsid w:val="331141C0"/>
    <w:rsid w:val="36E556E4"/>
    <w:rsid w:val="3816264D"/>
    <w:rsid w:val="3CC65894"/>
    <w:rsid w:val="3F6670E6"/>
    <w:rsid w:val="45B27194"/>
    <w:rsid w:val="48DD2785"/>
    <w:rsid w:val="4B5166A9"/>
    <w:rsid w:val="4F163DBC"/>
    <w:rsid w:val="5333084F"/>
    <w:rsid w:val="55ED25DC"/>
    <w:rsid w:val="5A8F5935"/>
    <w:rsid w:val="5B624BBD"/>
    <w:rsid w:val="5C5B4105"/>
    <w:rsid w:val="5FCB669C"/>
    <w:rsid w:val="60325128"/>
    <w:rsid w:val="652260DF"/>
    <w:rsid w:val="6F135B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2020-04-22T00:43:52Z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