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84" w:lineRule="auto"/>
        <w:jc w:val="center"/>
      </w:pPr>
      <w:r>
        <w:rPr>
          <w:rFonts w:ascii="Gulim" w:cs="Gulim" w:eastAsia="Gulim" w:hAnsi="Gulim"/>
          <w:sz w:val="24"/>
          <w:szCs w:val="24"/>
        </w:rPr>
        <w:t xml:space="preserve">[ 국제 정치 도서 연계 국제 문제 탐구 프로젝트 ]</w:t>
      </w:r>
    </w:p>
    <w:p>
      <w:pPr>
        <w:spacing w:line="384" w:lineRule="auto"/>
        <w:jc w:val="center"/>
      </w:pPr>
      <w:r>
        <w:rPr>
          <w:rFonts w:ascii="Gulim" w:cs="Gulim" w:eastAsia="Gulim" w:hAnsi="Gulim"/>
          <w:sz w:val="24"/>
          <w:szCs w:val="24"/>
        </w:rPr>
        <w:t xml:space="preserve">[Step 5. 국제 문제 탐구보고서 작성]</w:t>
      </w:r>
    </w:p>
    <w:p>
      <w:pPr>
        <w:spacing w:after="200" w:before="120" w:line="384" w:lineRule="auto"/>
        <w:jc w:val="center"/>
      </w:pPr>
      <w:r>
        <w:rPr>
          <w:rFonts w:ascii="Gulim" w:cs="Gulim" w:eastAsia="Gulim" w:hAnsi="Gulim"/>
          <w:b/>
          <w:bCs/>
          <w:sz w:val="32"/>
          <w:szCs w:val="32"/>
        </w:rPr>
        <w:t xml:space="preserve">2026 국제 문제 탐구 보고서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300" w:lineRule="auto"/>
              <w:jc w:val="center"/>
            </w:pPr>
            <w:r>
              <w:rPr>
                <w:rFonts w:ascii="Gulim" w:cs="Gulim" w:eastAsia="Gulim" w:hAnsi="Gulim"/>
                <w:b/>
                <w:bCs/>
                <w:sz w:val="24"/>
                <w:szCs w:val="24"/>
              </w:rPr>
              <w:t xml:space="preserve">탐구 주제 (국제 문제)</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00" w:lineRule="auto"/>
              <w:jc w:val="left"/>
            </w:pPr>
            <w:r>
              <w:rPr>
                <w:rFonts w:ascii="Gulim" w:cs="Gulim" w:eastAsia="Gulim" w:hAnsi="Gulim"/>
                <w:b w:val="false"/>
                <w:bCs w:val="false"/>
                <w:sz w:val="24"/>
                <w:szCs w:val="24"/>
              </w:rPr>
              <w:t xml:space="preserve">국경을 넘는 강, 나뉘지 않는 물: 나일강 분쟁과 수자원 안보</w:t>
            </w:r>
          </w:p>
        </w:tc>
      </w:tr>
      <w:tr>
        <w:tc>
          <w:tcPr>
            <w:tcW w:type="dxa" w:w="2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300" w:lineRule="auto"/>
              <w:jc w:val="center"/>
            </w:pPr>
            <w:r>
              <w:rPr>
                <w:rFonts w:ascii="Gulim" w:cs="Gulim" w:eastAsia="Gulim" w:hAnsi="Gulim"/>
                <w:b/>
                <w:bCs/>
                <w:sz w:val="24"/>
                <w:szCs w:val="24"/>
              </w:rPr>
              <w:t xml:space="preserve">진로분야(학과)</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00" w:lineRule="auto"/>
              <w:jc w:val="left"/>
            </w:pPr>
            <w:r>
              <w:rPr>
                <w:rFonts w:ascii="Gulim" w:cs="Gulim" w:eastAsia="Gulim" w:hAnsi="Gulim"/>
                <w:b w:val="false"/>
                <w:bCs w:val="false"/>
                <w:sz w:val="24"/>
                <w:szCs w:val="24"/>
              </w:rPr>
              <w:t xml:space="preserve"/>
            </w:r>
          </w:p>
        </w:tc>
      </w:tr>
      <w:tr>
        <w:tc>
          <w:tcPr>
            <w:tcW w:type="dxa" w:w="2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300" w:lineRule="auto"/>
              <w:jc w:val="center"/>
            </w:pPr>
            <w:r>
              <w:rPr>
                <w:rFonts w:ascii="Gulim" w:cs="Gulim" w:eastAsia="Gulim" w:hAnsi="Gulim"/>
                <w:b/>
                <w:bCs/>
                <w:sz w:val="24"/>
                <w:szCs w:val="24"/>
              </w:rPr>
              <w:t xml:space="preserve">학번</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00" w:lineRule="auto"/>
              <w:jc w:val="left"/>
            </w:pPr>
            <w:r>
              <w:rPr>
                <w:rFonts w:ascii="Gulim" w:cs="Gulim" w:eastAsia="Gulim" w:hAnsi="Gulim"/>
                <w:b w:val="false"/>
                <w:bCs w:val="false"/>
                <w:sz w:val="24"/>
                <w:szCs w:val="24"/>
              </w:rPr>
              <w:t xml:space="preserve"/>
            </w:r>
          </w:p>
        </w:tc>
      </w:tr>
      <w:tr>
        <w:tc>
          <w:tcPr>
            <w:tcW w:type="dxa" w:w="2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300" w:lineRule="auto"/>
              <w:jc w:val="center"/>
            </w:pPr>
            <w:r>
              <w:rPr>
                <w:rFonts w:ascii="Gulim" w:cs="Gulim" w:eastAsia="Gulim" w:hAnsi="Gulim"/>
                <w:b/>
                <w:bCs/>
                <w:sz w:val="24"/>
                <w:szCs w:val="24"/>
              </w:rPr>
              <w:t xml:space="preserve">성명</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00" w:lineRule="auto"/>
              <w:jc w:val="left"/>
            </w:pPr>
            <w:r>
              <w:rPr>
                <w:rFonts w:ascii="Gulim" w:cs="Gulim" w:eastAsia="Gulim" w:hAnsi="Gulim"/>
                <w:b w:val="false"/>
                <w:bCs w:val="false"/>
                <w:sz w:val="24"/>
                <w:szCs w:val="24"/>
              </w:rPr>
              <w:t xml:space="preserve"/>
            </w:r>
          </w:p>
        </w:tc>
      </w:tr>
      <w:tr>
        <w:tc>
          <w:tcPr>
            <w:tcW w:type="dxa" w:w="2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300" w:lineRule="auto"/>
              <w:jc w:val="center"/>
            </w:pPr>
            <w:r>
              <w:rPr>
                <w:rFonts w:ascii="Gulim" w:cs="Gulim" w:eastAsia="Gulim" w:hAnsi="Gulim"/>
                <w:b/>
                <w:bCs/>
                <w:sz w:val="24"/>
                <w:szCs w:val="24"/>
              </w:rPr>
              <w:t xml:space="preserve">표절률</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00" w:lineRule="auto"/>
              <w:jc w:val="left"/>
            </w:pPr>
            <w:r>
              <w:rPr>
                <w:rFonts w:ascii="Gulim" w:cs="Gulim" w:eastAsia="Gulim" w:hAnsi="Gulim"/>
                <w:b w:val="false"/>
                <w:bCs w:val="false"/>
                <w:sz w:val="24"/>
                <w:szCs w:val="24"/>
              </w:rPr>
              <w:t xml:space="preserve">        %</w:t>
            </w:r>
          </w:p>
        </w:tc>
      </w:tr>
    </w:tbl>
    <w:p>
      <w:pPr>
        <w:spacing w:after="80" w:before="240" w:line="384" w:lineRule="auto"/>
      </w:pPr>
      <w:r>
        <w:rPr>
          <w:rFonts w:ascii="Gulim" w:cs="Gulim" w:eastAsia="Gulim" w:hAnsi="Gulim"/>
          <w:b/>
          <w:bCs/>
          <w:sz w:val="24"/>
          <w:szCs w:val="24"/>
        </w:rPr>
        <w:t xml:space="preserve">Ⅰ. 서론 (문제 제기)</w:t>
      </w:r>
    </w:p>
    <w:p>
      <w:pPr>
        <w:spacing w:after="40" w:before="120" w:line="384" w:lineRule="auto"/>
        <w:ind w:left="200"/>
      </w:pPr>
      <w:r>
        <w:rPr>
          <w:rFonts w:ascii="Gulim" w:cs="Gulim" w:eastAsia="Gulim" w:hAnsi="Gulim"/>
          <w:b/>
          <w:bCs/>
          <w:sz w:val="24"/>
          <w:szCs w:val="24"/>
        </w:rPr>
        <w:t xml:space="preserve">1. 주제 선정 이유</w:t>
      </w:r>
    </w:p>
    <w:p>
      <w:pPr>
        <w:spacing w:after="60" w:line="384" w:lineRule="auto"/>
        <w:ind w:firstLine="240"/>
        <w:jc w:val="both"/>
      </w:pPr>
      <w:r>
        <w:rPr>
          <w:rFonts w:ascii="Gulim" w:cs="Gulim" w:eastAsia="Gulim" w:hAnsi="Gulim"/>
          <w:sz w:val="24"/>
          <w:szCs w:val="24"/>
        </w:rPr>
        <w:t xml:space="preserve">처음에 나는 ‘자원의 분배’라는 큰 주제에 관심을 가졌다. 세계는 식량, 물, 에너지를 전체적으로는 충분히 생산하지만, 이 자원은 모든 사람에게 공평하게 나누어지지 않는다. 자료를 찾는 과정에서 나는 여러 자원 중에서도 물이 국가 사이의 갈등과 특히 깊게 연결되어 있다는 것을 알게 되었다. 석유는 다른 에너지로 바꿀 수 있지만, 물은 다른 것으로 바꿀 수 없고 사람이 살아가는 데 반드시 필요하다. 또 강은 국경에서 멈추지 않고 여러 나라를 지나 흐르기 때문에, 한 나라의 결정이 다른 나라 국민의 삶에 직접 영향을 준다.</w:t>
      </w:r>
    </w:p>
    <w:p>
      <w:pPr>
        <w:spacing w:after="60" w:line="384" w:lineRule="auto"/>
        <w:ind w:firstLine="240"/>
        <w:jc w:val="both"/>
      </w:pPr>
      <w:r>
        <w:rPr>
          <w:rFonts w:ascii="Gulim" w:cs="Gulim" w:eastAsia="Gulim" w:hAnsi="Gulim"/>
          <w:sz w:val="24"/>
          <w:szCs w:val="24"/>
        </w:rPr>
        <w:t xml:space="preserve">특히 2025년 9월에 에티오피아가 나일강에 아프리카 최대의 수력 발전 댐을 완공하자, 하류의 이집트가 “자국의 이익을 지킬 권리가 있다”고 강하게 반발했다는 뉴스를 보았다. 이 뉴스를 보고 나는 물이 단순한 환경 문제가 아니라 국가의 생존과 안보에 관한 국제정치 문제라는 점에 관심을 가지게 되었다. 그래서 ‘자원의 분배’라는 처음의 주제를 국제정치의 관점으로 좁혀, 나일강 분쟁을 중심으로 국경을 넘는 물의 분배 문제를 탐구하기로 했다.</w:t>
      </w:r>
    </w:p>
    <w:p>
      <w:pPr>
        <w:spacing w:after="40" w:before="120" w:line="384" w:lineRule="auto"/>
        <w:ind w:left="200"/>
      </w:pPr>
      <w:r>
        <w:rPr>
          <w:rFonts w:ascii="Gulim" w:cs="Gulim" w:eastAsia="Gulim" w:hAnsi="Gulim"/>
          <w:b/>
          <w:bCs/>
          <w:sz w:val="24"/>
          <w:szCs w:val="24"/>
        </w:rPr>
        <w:t xml:space="preserve">2. 탐구의 필요성</w:t>
      </w:r>
    </w:p>
    <w:p>
      <w:pPr>
        <w:spacing w:after="60" w:line="384" w:lineRule="auto"/>
        <w:ind w:firstLine="240"/>
        <w:jc w:val="both"/>
      </w:pPr>
      <w:r>
        <w:rPr>
          <w:rFonts w:ascii="Gulim" w:cs="Gulim" w:eastAsia="Gulim" w:hAnsi="Gulim"/>
          <w:sz w:val="24"/>
          <w:szCs w:val="24"/>
        </w:rPr>
        <w:t xml:space="preserve">첫째, 물을 둘러싼 분쟁은 빠르게 늘고 있다. 미국의 퍼시픽 연구소에 따르면 2024년의 물 관련 분쟁은 420건으로, 2000년의 24건보다 17배 이상 많다. 둘째, 기후 변화와 인구 증가 때문에 앞으로 물 부족은 더 심해질 가능성이 크다. 셋째, 이 문제는 한국과도 직접 관련이 있다. 한국은 임진강과 북한강을 북한과 함께 쓰고 있으며, 2009년에는 북한이 사전 통보 없이 댐의 물을 방류하여 임진강에서 우리 국민이 목숨을 잃는 사고가 있었다.</w:t>
      </w:r>
    </w:p>
    <w:p>
      <w:pPr>
        <w:spacing w:after="60" w:line="384" w:lineRule="auto"/>
        <w:ind w:firstLine="240"/>
        <w:jc w:val="both"/>
      </w:pPr>
      <w:r>
        <w:rPr>
          <w:rFonts w:ascii="Gulim" w:cs="Gulim" w:eastAsia="Gulim" w:hAnsi="Gulim"/>
          <w:sz w:val="24"/>
          <w:szCs w:val="24"/>
        </w:rPr>
        <w:t xml:space="preserve">따라서 국제 물 분쟁의 원인과 해결방안을 탐구하는 것은 세계 평화를 이해하는 데뿐만 아니라, 한국의 안보와 외교를 이해하는 데에도 필요하다. 이 보고서는 나일강 분쟁을 중심으로 인더스강과 메콩강의 사례를 비교하고, 현실주의·자유주의·구성주의·구조주의의 국제정치 이론을 적용하여 문제의 원인과 해결방안을 분석한다.</w:t>
      </w:r>
    </w:p>
    <w:p>
      <w:pPr>
        <w:spacing w:after="80" w:before="240" w:line="384" w:lineRule="auto"/>
      </w:pPr>
      <w:r>
        <w:rPr>
          <w:rFonts w:ascii="Gulim" w:cs="Gulim" w:eastAsia="Gulim" w:hAnsi="Gulim"/>
          <w:b/>
          <w:bCs/>
          <w:sz w:val="24"/>
          <w:szCs w:val="24"/>
        </w:rPr>
        <w:t xml:space="preserve">Ⅱ. 국제문제의 현황과 실태</w:t>
      </w:r>
    </w:p>
    <w:p>
      <w:pPr>
        <w:spacing w:after="40" w:before="120" w:line="384" w:lineRule="auto"/>
        <w:ind w:left="200"/>
      </w:pPr>
      <w:r>
        <w:rPr>
          <w:rFonts w:ascii="Gulim" w:cs="Gulim" w:eastAsia="Gulim" w:hAnsi="Gulim"/>
          <w:b/>
          <w:bCs/>
          <w:sz w:val="24"/>
          <w:szCs w:val="24"/>
        </w:rPr>
        <w:t xml:space="preserve">1. 관련 통계로 본 현황</w:t>
      </w:r>
    </w:p>
    <w:p>
      <w:pPr>
        <w:spacing w:after="60" w:line="384" w:lineRule="auto"/>
        <w:ind w:firstLine="240"/>
        <w:jc w:val="both"/>
      </w:pPr>
      <w:r>
        <w:rPr>
          <w:rFonts w:ascii="Gulim" w:cs="Gulim" w:eastAsia="Gulim" w:hAnsi="Gulim"/>
          <w:sz w:val="24"/>
          <w:szCs w:val="24"/>
        </w:rPr>
        <w:t xml:space="preserve">세계에는 여러 나라가 함께 사용하는 강과 호수, 지하수가 많다. 유엔의 SDG 지표 6.5.2 보고서(2024)에 따르면 153개국이 다른 나라와 물을 함께 쓰고 있고, 국경을 넘는 강은 세계 담수 흐름의 약 60%를 차지한다. 그러나 이 물을 관리하는 협력 규칙이 실제로 작동하는 면적은 평균 59%에 불과하며, 이 수치는 2017년 이후 거의 변하지 않았다. 즉 국경을 넘는 물의 상당 부분에는 분쟁이 생겨도 이를 조정할 제도가 없다.</w:t>
      </w:r>
    </w:p>
    <w:p>
      <w:pPr>
        <w:spacing w:after="60" w:line="384" w:lineRule="auto"/>
        <w:ind w:firstLine="240"/>
        <w:jc w:val="both"/>
      </w:pPr>
      <w:r>
        <w:rPr>
          <w:rFonts w:ascii="Gulim" w:cs="Gulim" w:eastAsia="Gulim" w:hAnsi="Gulim"/>
          <w:sz w:val="24"/>
          <w:szCs w:val="24"/>
        </w:rPr>
        <w:t xml:space="preserve">이러한 제도의 공백 속에서 물을 둘러싼 갈등은 점점 늘고 있다. 퍼시픽 연구소의 「세계 물 분쟁 연대기 2025」에 따르면, 2024년에 보고된 물 관련 분쟁은 420건으로 2023년보다 약 20% 증가했다. 이 중 61%는 댐이나 수도 시설에 대한 공격이었고, 34%는 물의 사용권과 통제권을 둘러싼 분쟁이었으며, 5%는 물을 전쟁의 무기로 사용한 경우였다.</w:t>
      </w:r>
    </w:p>
    <w:p>
      <w:pPr>
        <w:spacing w:after="60" w:line="384" w:lineRule="auto"/>
        <w:ind w:firstLine="240"/>
        <w:jc w:val="both"/>
      </w:pPr>
      <w:r>
        <w:rPr>
          <w:rFonts w:ascii="Gulim" w:cs="Gulim" w:eastAsia="Gulim" w:hAnsi="Gulim"/>
          <w:sz w:val="24"/>
          <w:szCs w:val="24"/>
        </w:rPr>
        <w:t xml:space="preserve">나일강 하류의 이집트는 이 문제를 가장 심각하게 겪는 나라 중 하나이다. 이집트는 필요한 물의 90% 이상을 나일강에서 얻는다. 이집트 수자원관개부 장관의 발표(2026)에 따르면, 이집트의 1인당 물 사용 가능량은 1962년에 약 2,000㎥였지만 현재는 500㎥ 이하로 줄었다. 이는 국제적인 물 빈곤 기준인 1,000㎥의 절반 수준이다.</w:t>
      </w:r>
    </w:p>
    <w:p>
      <w:pPr>
        <w:spacing w:after="40" w:before="120" w:line="384" w:lineRule="auto"/>
        <w:ind w:left="200"/>
      </w:pPr>
      <w:r>
        <w:rPr>
          <w:rFonts w:ascii="Gulim" w:cs="Gulim" w:eastAsia="Gulim" w:hAnsi="Gulim"/>
          <w:b/>
          <w:bCs/>
          <w:sz w:val="24"/>
          <w:szCs w:val="24"/>
        </w:rPr>
        <w:t xml:space="preserve">2. 대표 사례</w:t>
      </w:r>
    </w:p>
    <w:p>
      <w:pPr>
        <w:spacing w:after="20" w:before="60" w:line="384" w:lineRule="auto"/>
        <w:ind w:left="400"/>
      </w:pPr>
      <w:r>
        <w:rPr>
          <w:rFonts w:ascii="Gulim" w:cs="Gulim" w:eastAsia="Gulim" w:hAnsi="Gulim"/>
          <w:b/>
          <w:bCs/>
          <w:sz w:val="24"/>
          <w:szCs w:val="24"/>
        </w:rPr>
        <w:t xml:space="preserve">(1) 에티오피아 대르네상스 댐(GERD)과 나일강 분쟁</w:t>
      </w:r>
    </w:p>
    <w:p>
      <w:pPr>
        <w:spacing w:after="60" w:line="384" w:lineRule="auto"/>
        <w:ind w:firstLine="240"/>
        <w:jc w:val="both"/>
      </w:pPr>
      <w:r>
        <w:rPr>
          <w:rFonts w:ascii="Gulim" w:cs="Gulim" w:eastAsia="Gulim" w:hAnsi="Gulim"/>
          <w:sz w:val="24"/>
          <w:szCs w:val="24"/>
        </w:rPr>
        <w:t xml:space="preserve">에티오피아는 2025년 9월 9일에 아프리카 최대의 수력 발전 댐인 대르네상스 댐(GERD)을 완공했다. 에티오피아는 많은 국민이 아직 전기를 쓰지 못하기 때문에 이 댐이 국가 발전에 꼭 필요하다고 주장한다. 반면 하류의 이집트는 댐이 물의 흐름을 줄이면 국가의 생존이 위험해진다고 반발한다. 이집트는 1959년 협정을 근거로 자국의 물 권리를 주장하지만, 에티오피아는 이 협정에 참여하지 않았으므로 협정을 인정하지 않는다. 이처럼 양측의 입장 차이가 크기 때문에, 에티오피아·이집트·수단 세 나라는 아직 댐 운영에 관한 구속력 있는 합의를 하지 못했다.</w:t>
      </w:r>
    </w:p>
    <w:p>
      <w:pPr>
        <w:spacing w:after="20" w:before="60" w:line="384" w:lineRule="auto"/>
        <w:ind w:left="400"/>
      </w:pPr>
      <w:r>
        <w:rPr>
          <w:rFonts w:ascii="Gulim" w:cs="Gulim" w:eastAsia="Gulim" w:hAnsi="Gulim"/>
          <w:b/>
          <w:bCs/>
          <w:sz w:val="24"/>
          <w:szCs w:val="24"/>
        </w:rPr>
        <w:t xml:space="preserve">(2) 인더스강 조약의 효력 중지: 인도와 파키스탄</w:t>
      </w:r>
    </w:p>
    <w:p>
      <w:pPr>
        <w:spacing w:after="60" w:line="384" w:lineRule="auto"/>
        <w:ind w:firstLine="240"/>
        <w:jc w:val="both"/>
      </w:pPr>
      <w:r>
        <w:rPr>
          <w:rFonts w:ascii="Gulim" w:cs="Gulim" w:eastAsia="Gulim" w:hAnsi="Gulim"/>
          <w:sz w:val="24"/>
          <w:szCs w:val="24"/>
        </w:rPr>
        <w:t xml:space="preserve">인도와 파키스탄은 1960년에 세계은행의 중재로 인더스강 조약을 맺었고, 이 조약은 두 나라가 전쟁을 할 때에도 유지될 만큼 안정적이었다. 그러나 2025년 4월에 잘무·카슈미르 지역에서 테러가 발생하자, 인도는 그 책임을 물어 조약을 “효력 중지” 상태로 만들었다. 하류 국가인 파키스탄은 상류의 물을 통제할 수 없기 때문에, 인도의 결정을 심각한 안보 위협으로 받아들였다. 이후 2026년 8월 31일에 헤이그 중재재판소는 “인도는 조약을 일방적으로 중지할 수 없다”고 판결했다. 하지만 인도가 이 판결을 거부하면서, 국제 법원의 판결만으로는 물 분쟁을 해결하기 어렵다는 한계가 드러났다.</w:t>
      </w:r>
    </w:p>
    <w:p>
      <w:pPr>
        <w:spacing w:after="20" w:before="60" w:line="384" w:lineRule="auto"/>
        <w:ind w:left="400"/>
      </w:pPr>
      <w:r>
        <w:rPr>
          <w:rFonts w:ascii="Gulim" w:cs="Gulim" w:eastAsia="Gulim" w:hAnsi="Gulim"/>
          <w:b/>
          <w:bCs/>
          <w:sz w:val="24"/>
          <w:szCs w:val="24"/>
        </w:rPr>
        <w:t xml:space="preserve">(3) 중국의 메콩강 상류 댐과 동남아시아</w:t>
      </w:r>
    </w:p>
    <w:p>
      <w:pPr>
        <w:spacing w:after="60" w:line="384" w:lineRule="auto"/>
        <w:ind w:firstLine="240"/>
        <w:jc w:val="both"/>
      </w:pPr>
      <w:r>
        <w:rPr>
          <w:rFonts w:ascii="Gulim" w:cs="Gulim" w:eastAsia="Gulim" w:hAnsi="Gulim"/>
          <w:sz w:val="24"/>
          <w:szCs w:val="24"/>
        </w:rPr>
        <w:t xml:space="preserve">메콩강은 중국에서 시작해서 미얀마·라오스·태국·캄보디아·베트남을 지나는 국제 하천이다. 상류에 있는 중국의 샤오완 댐과 누자두 댐은 메콩강 저수 용량의 50% 이상을 차지하고 있어서, 중국은 하류의 물 흐름에 큰 영향을 준다. 실제로 2019~2021년 가뭄 때 중국의 댐이 물을 저장하면서 하류 국가들의 물 부족이 더 심해졌다는 비판이 나왔다. 그러나 중국은 하류 국가들이 만든 메콩강위원회(MRC)의 정식 회원국이 아니기 때문에, 공동 규칙으로 중국의 댐 운영을 제한하기 어렵다. 최근 중국이 댐 운영 자료를 공유하기로 약속했지만, 강대국인 상류 국가 앞에서 하류의 작은 나라들은 여전히 협상력이 약하다.</w:t>
      </w:r>
    </w:p>
    <w:p>
      <w:pPr>
        <w:spacing w:after="60" w:line="384" w:lineRule="auto"/>
        <w:ind w:firstLine="240"/>
        <w:jc w:val="both"/>
      </w:pPr>
      <w:r>
        <w:rPr>
          <w:rFonts w:ascii="Gulim" w:cs="Gulim" w:eastAsia="Gulim" w:hAnsi="Gulim"/>
          <w:sz w:val="24"/>
          <w:szCs w:val="24"/>
        </w:rPr>
        <w:t xml:space="preserve">세 사례를 비교하면 다음 표와 같다.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8"/>
        <w:gridCol w:w="2600"/>
        <w:gridCol w:w="2600"/>
        <w:gridCol w:w="2600"/>
      </w:tblGrid>
      <w:tr>
        <w:tc>
          <w:tcPr>
            <w:tcW w:type="dxa" w:w="183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300" w:lineRule="auto"/>
              <w:jc w:val="center"/>
            </w:pPr>
            <w:r>
              <w:rPr>
                <w:rFonts w:ascii="Gulim" w:cs="Gulim" w:eastAsia="Gulim" w:hAnsi="Gulim"/>
                <w:b/>
                <w:bCs/>
                <w:sz w:val="24"/>
                <w:szCs w:val="24"/>
              </w:rPr>
              <w:t xml:space="preserve">구분</w:t>
            </w:r>
          </w:p>
        </w:tc>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300" w:lineRule="auto"/>
              <w:jc w:val="center"/>
            </w:pPr>
            <w:r>
              <w:rPr>
                <w:rFonts w:ascii="Gulim" w:cs="Gulim" w:eastAsia="Gulim" w:hAnsi="Gulim"/>
                <w:b/>
                <w:bCs/>
                <w:sz w:val="24"/>
                <w:szCs w:val="24"/>
              </w:rPr>
              <w:t xml:space="preserve">나일강</w:t>
            </w:r>
          </w:p>
        </w:tc>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300" w:lineRule="auto"/>
              <w:jc w:val="center"/>
            </w:pPr>
            <w:r>
              <w:rPr>
                <w:rFonts w:ascii="Gulim" w:cs="Gulim" w:eastAsia="Gulim" w:hAnsi="Gulim"/>
                <w:b/>
                <w:bCs/>
                <w:sz w:val="24"/>
                <w:szCs w:val="24"/>
              </w:rPr>
              <w:t xml:space="preserve">인더스강</w:t>
            </w:r>
          </w:p>
        </w:tc>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300" w:lineRule="auto"/>
              <w:jc w:val="center"/>
            </w:pPr>
            <w:r>
              <w:rPr>
                <w:rFonts w:ascii="Gulim" w:cs="Gulim" w:eastAsia="Gulim" w:hAnsi="Gulim"/>
                <w:b/>
                <w:bCs/>
                <w:sz w:val="24"/>
                <w:szCs w:val="24"/>
              </w:rPr>
              <w:t xml:space="preserve">메콩강</w:t>
            </w:r>
          </w:p>
        </w:tc>
      </w:tr>
      <w:tr>
        <w:tc>
          <w:tcPr>
            <w:tcW w:type="dxa" w:w="183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300" w:lineRule="auto"/>
              <w:jc w:val="center"/>
            </w:pPr>
            <w:r>
              <w:rPr>
                <w:rFonts w:ascii="Gulim" w:cs="Gulim" w:eastAsia="Gulim" w:hAnsi="Gulim"/>
                <w:b/>
                <w:bCs/>
                <w:sz w:val="24"/>
                <w:szCs w:val="24"/>
              </w:rPr>
              <w:t xml:space="preserve">상류 국가</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00" w:lineRule="auto"/>
              <w:jc w:val="left"/>
            </w:pPr>
            <w:r>
              <w:rPr>
                <w:rFonts w:ascii="Gulim" w:cs="Gulim" w:eastAsia="Gulim" w:hAnsi="Gulim"/>
                <w:b w:val="false"/>
                <w:bCs w:val="false"/>
                <w:sz w:val="24"/>
                <w:szCs w:val="24"/>
              </w:rPr>
              <w:t xml:space="preserve">에티오피아</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00" w:lineRule="auto"/>
              <w:jc w:val="left"/>
            </w:pPr>
            <w:r>
              <w:rPr>
                <w:rFonts w:ascii="Gulim" w:cs="Gulim" w:eastAsia="Gulim" w:hAnsi="Gulim"/>
                <w:b w:val="false"/>
                <w:bCs w:val="false"/>
                <w:sz w:val="24"/>
                <w:szCs w:val="24"/>
              </w:rPr>
              <w:t xml:space="preserve">인도</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00" w:lineRule="auto"/>
              <w:jc w:val="left"/>
            </w:pPr>
            <w:r>
              <w:rPr>
                <w:rFonts w:ascii="Gulim" w:cs="Gulim" w:eastAsia="Gulim" w:hAnsi="Gulim"/>
                <w:b w:val="false"/>
                <w:bCs w:val="false"/>
                <w:sz w:val="24"/>
                <w:szCs w:val="24"/>
              </w:rPr>
              <w:t xml:space="preserve">중국</w:t>
            </w:r>
          </w:p>
        </w:tc>
      </w:tr>
      <w:tr>
        <w:tc>
          <w:tcPr>
            <w:tcW w:type="dxa" w:w="183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300" w:lineRule="auto"/>
              <w:jc w:val="center"/>
            </w:pPr>
            <w:r>
              <w:rPr>
                <w:rFonts w:ascii="Gulim" w:cs="Gulim" w:eastAsia="Gulim" w:hAnsi="Gulim"/>
                <w:b/>
                <w:bCs/>
                <w:sz w:val="24"/>
                <w:szCs w:val="24"/>
              </w:rPr>
              <w:t xml:space="preserve">하류 국가</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00" w:lineRule="auto"/>
              <w:jc w:val="left"/>
            </w:pPr>
            <w:r>
              <w:rPr>
                <w:rFonts w:ascii="Gulim" w:cs="Gulim" w:eastAsia="Gulim" w:hAnsi="Gulim"/>
                <w:b w:val="false"/>
                <w:bCs w:val="false"/>
                <w:sz w:val="24"/>
                <w:szCs w:val="24"/>
              </w:rPr>
              <w:t xml:space="preserve">이집트·수단</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00" w:lineRule="auto"/>
              <w:jc w:val="left"/>
            </w:pPr>
            <w:r>
              <w:rPr>
                <w:rFonts w:ascii="Gulim" w:cs="Gulim" w:eastAsia="Gulim" w:hAnsi="Gulim"/>
                <w:b w:val="false"/>
                <w:bCs w:val="false"/>
                <w:sz w:val="24"/>
                <w:szCs w:val="24"/>
              </w:rPr>
              <w:t xml:space="preserve">파키스탄</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00" w:lineRule="auto"/>
              <w:jc w:val="left"/>
            </w:pPr>
            <w:r>
              <w:rPr>
                <w:rFonts w:ascii="Gulim" w:cs="Gulim" w:eastAsia="Gulim" w:hAnsi="Gulim"/>
                <w:b w:val="false"/>
                <w:bCs w:val="false"/>
                <w:sz w:val="24"/>
                <w:szCs w:val="24"/>
              </w:rPr>
              <w:t xml:space="preserve">동남아시아 5개국</w:t>
            </w:r>
          </w:p>
        </w:tc>
      </w:tr>
      <w:tr>
        <w:tc>
          <w:tcPr>
            <w:tcW w:type="dxa" w:w="183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300" w:lineRule="auto"/>
              <w:jc w:val="center"/>
            </w:pPr>
            <w:r>
              <w:rPr>
                <w:rFonts w:ascii="Gulim" w:cs="Gulim" w:eastAsia="Gulim" w:hAnsi="Gulim"/>
                <w:b/>
                <w:bCs/>
                <w:sz w:val="24"/>
                <w:szCs w:val="24"/>
              </w:rPr>
              <w:t xml:space="preserve">힘의 관계</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00" w:lineRule="auto"/>
              <w:jc w:val="left"/>
            </w:pPr>
            <w:r>
              <w:rPr>
                <w:rFonts w:ascii="Gulim" w:cs="Gulim" w:eastAsia="Gulim" w:hAnsi="Gulim"/>
                <w:b w:val="false"/>
                <w:bCs w:val="false"/>
                <w:sz w:val="24"/>
                <w:szCs w:val="24"/>
              </w:rPr>
              <w:t xml:space="preserve">하류 국가가 더 강함</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00" w:lineRule="auto"/>
              <w:jc w:val="left"/>
            </w:pPr>
            <w:r>
              <w:rPr>
                <w:rFonts w:ascii="Gulim" w:cs="Gulim" w:eastAsia="Gulim" w:hAnsi="Gulim"/>
                <w:b w:val="false"/>
                <w:bCs w:val="false"/>
                <w:sz w:val="24"/>
                <w:szCs w:val="24"/>
              </w:rPr>
              <w:t xml:space="preserve">상류 국가가 더 강함</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00" w:lineRule="auto"/>
              <w:jc w:val="left"/>
            </w:pPr>
            <w:r>
              <w:rPr>
                <w:rFonts w:ascii="Gulim" w:cs="Gulim" w:eastAsia="Gulim" w:hAnsi="Gulim"/>
                <w:b w:val="false"/>
                <w:bCs w:val="false"/>
                <w:sz w:val="24"/>
                <w:szCs w:val="24"/>
              </w:rPr>
              <w:t xml:space="preserve">상류 국가가 매우 강함</w:t>
            </w:r>
          </w:p>
        </w:tc>
      </w:tr>
      <w:tr>
        <w:tc>
          <w:tcPr>
            <w:tcW w:type="dxa" w:w="183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300" w:lineRule="auto"/>
              <w:jc w:val="center"/>
            </w:pPr>
            <w:r>
              <w:rPr>
                <w:rFonts w:ascii="Gulim" w:cs="Gulim" w:eastAsia="Gulim" w:hAnsi="Gulim"/>
                <w:b/>
                <w:bCs/>
                <w:sz w:val="24"/>
                <w:szCs w:val="24"/>
              </w:rPr>
              <w:t xml:space="preserve">협정 상태</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00" w:lineRule="auto"/>
              <w:jc w:val="left"/>
            </w:pPr>
            <w:r>
              <w:rPr>
                <w:rFonts w:ascii="Gulim" w:cs="Gulim" w:eastAsia="Gulim" w:hAnsi="Gulim"/>
                <w:b w:val="false"/>
                <w:bCs w:val="false"/>
                <w:sz w:val="24"/>
                <w:szCs w:val="24"/>
              </w:rPr>
              <w:t xml:space="preserve">하류 중심 협정과 상류 중심 협정이 대립</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00" w:lineRule="auto"/>
              <w:jc w:val="left"/>
            </w:pPr>
            <w:r>
              <w:rPr>
                <w:rFonts w:ascii="Gulim" w:cs="Gulim" w:eastAsia="Gulim" w:hAnsi="Gulim"/>
                <w:b w:val="false"/>
                <w:bCs w:val="false"/>
                <w:sz w:val="24"/>
                <w:szCs w:val="24"/>
              </w:rPr>
              <w:t xml:space="preserve">기존 조약이 효력 중지 상태</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00" w:lineRule="auto"/>
              <w:jc w:val="left"/>
            </w:pPr>
            <w:r>
              <w:rPr>
                <w:rFonts w:ascii="Gulim" w:cs="Gulim" w:eastAsia="Gulim" w:hAnsi="Gulim"/>
                <w:b w:val="false"/>
                <w:bCs w:val="false"/>
                <w:sz w:val="24"/>
                <w:szCs w:val="24"/>
              </w:rPr>
              <w:t xml:space="preserve">상류 국가가 지역 기구의 정식 회원이 아님</w:t>
            </w:r>
          </w:p>
        </w:tc>
      </w:tr>
      <w:tr>
        <w:tc>
          <w:tcPr>
            <w:tcW w:type="dxa" w:w="183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300" w:lineRule="auto"/>
              <w:jc w:val="center"/>
            </w:pPr>
            <w:r>
              <w:rPr>
                <w:rFonts w:ascii="Gulim" w:cs="Gulim" w:eastAsia="Gulim" w:hAnsi="Gulim"/>
                <w:b/>
                <w:bCs/>
                <w:sz w:val="24"/>
                <w:szCs w:val="24"/>
              </w:rPr>
              <w:t xml:space="preserve">갈등의 핵심</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00" w:lineRule="auto"/>
              <w:jc w:val="left"/>
            </w:pPr>
            <w:r>
              <w:rPr>
                <w:rFonts w:ascii="Gulim" w:cs="Gulim" w:eastAsia="Gulim" w:hAnsi="Gulim"/>
                <w:b w:val="false"/>
                <w:bCs w:val="false"/>
                <w:sz w:val="24"/>
                <w:szCs w:val="24"/>
              </w:rPr>
              <w:t xml:space="preserve">역사적 권리와 개발권의 충돌</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00" w:lineRule="auto"/>
              <w:jc w:val="left"/>
            </w:pPr>
            <w:r>
              <w:rPr>
                <w:rFonts w:ascii="Gulim" w:cs="Gulim" w:eastAsia="Gulim" w:hAnsi="Gulim"/>
                <w:b w:val="false"/>
                <w:bCs w:val="false"/>
                <w:sz w:val="24"/>
                <w:szCs w:val="24"/>
              </w:rPr>
              <w:t xml:space="preserve">안보 갈등이 물 문제로 확대</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00" w:lineRule="auto"/>
              <w:jc w:val="left"/>
            </w:pPr>
            <w:r>
              <w:rPr>
                <w:rFonts w:ascii="Gulim" w:cs="Gulim" w:eastAsia="Gulim" w:hAnsi="Gulim"/>
                <w:b w:val="false"/>
                <w:bCs w:val="false"/>
                <w:sz w:val="24"/>
                <w:szCs w:val="24"/>
              </w:rPr>
              <w:t xml:space="preserve">강대국의 일방적인 댐 운영</w:t>
            </w:r>
          </w:p>
        </w:tc>
      </w:tr>
    </w:tbl>
    <w:p>
      <w:pPr>
        <w:spacing w:after="120" w:before="60" w:line="384" w:lineRule="auto"/>
        <w:jc w:val="center"/>
      </w:pPr>
      <w:r>
        <w:rPr>
          <w:rFonts w:ascii="Gulim" w:cs="Gulim" w:eastAsia="Gulim" w:hAnsi="Gulim"/>
          <w:sz w:val="20"/>
          <w:szCs w:val="20"/>
        </w:rPr>
        <w:t xml:space="preserve">[표 1] 세 국제 하천 분쟁의 비교</w:t>
      </w:r>
    </w:p>
    <w:p>
      <w:pPr>
        <w:spacing w:after="80" w:before="240" w:line="384" w:lineRule="auto"/>
      </w:pPr>
      <w:r>
        <w:rPr>
          <w:rFonts w:ascii="Gulim" w:cs="Gulim" w:eastAsia="Gulim" w:hAnsi="Gulim"/>
          <w:b/>
          <w:bCs/>
          <w:sz w:val="24"/>
          <w:szCs w:val="24"/>
        </w:rPr>
        <w:t xml:space="preserve">Ⅲ. 국제문제의 원인 분석</w:t>
      </w:r>
    </w:p>
    <w:p>
      <w:pPr>
        <w:spacing w:after="60" w:line="384" w:lineRule="auto"/>
        <w:ind w:firstLine="240"/>
        <w:jc w:val="both"/>
      </w:pPr>
      <w:r>
        <w:rPr>
          <w:rFonts w:ascii="Gulim" w:cs="Gulim" w:eastAsia="Gulim" w:hAnsi="Gulim"/>
          <w:sz w:val="24"/>
          <w:szCs w:val="24"/>
        </w:rPr>
        <w:t xml:space="preserve">국제 물 분쟁은 한 가지 원인으로 생기지 않는다. 나는 그 원인을 환경적, 지리적, 역사적·구조적, 정치적, 제도적 원인의 다섯 가지로 나누어 분석했다.</w:t>
      </w:r>
    </w:p>
    <w:p>
      <w:pPr>
        <w:spacing w:after="40" w:before="120" w:line="384" w:lineRule="auto"/>
        <w:ind w:left="200"/>
      </w:pPr>
      <w:r>
        <w:rPr>
          <w:rFonts w:ascii="Gulim" w:cs="Gulim" w:eastAsia="Gulim" w:hAnsi="Gulim"/>
          <w:b/>
          <w:bCs/>
          <w:sz w:val="24"/>
          <w:szCs w:val="24"/>
        </w:rPr>
        <w:t xml:space="preserve">1. 환경적 원인: 물의 수요는 늘고, 공급은 불안정해졌다</w:t>
      </w:r>
    </w:p>
    <w:p>
      <w:pPr>
        <w:spacing w:after="60" w:line="384" w:lineRule="auto"/>
        <w:ind w:firstLine="240"/>
        <w:jc w:val="both"/>
      </w:pPr>
      <w:r>
        <w:rPr>
          <w:rFonts w:ascii="Gulim" w:cs="Gulim" w:eastAsia="Gulim" w:hAnsi="Gulim"/>
          <w:sz w:val="24"/>
          <w:szCs w:val="24"/>
        </w:rPr>
        <w:t xml:space="preserve">물 분쟁의 가장 기본적인 원인은 쓸 수 있는 물이 필요한 물보다 빠르게 줄고 있다는 점이다. 이집트의 1인당 물 사용 가능량이 60여 년 만에 4분의 1 수준으로 줄어든 주된 이유는 인구 증가이다. 여기에 기후 변화가 더해지면서 가뭄이 더 자주 발생하고 있으며, 메콩강의 2019~2021년 가뭄처럼 물이 부족한 시기에는 상류 댐의 운영이 곧바로 국제 갈등으로 이어진다. 이처럼 물이 부족해질수록 국가들은 물을 ‘함께 쓰는 자원’이 아니라 ‘먼저 확보해야 하는 자원’으로 보게 된다.</w:t>
      </w:r>
    </w:p>
    <w:p>
      <w:pPr>
        <w:spacing w:after="40" w:before="120" w:line="384" w:lineRule="auto"/>
        <w:ind w:left="200"/>
      </w:pPr>
      <w:r>
        <w:rPr>
          <w:rFonts w:ascii="Gulim" w:cs="Gulim" w:eastAsia="Gulim" w:hAnsi="Gulim"/>
          <w:b/>
          <w:bCs/>
          <w:sz w:val="24"/>
          <w:szCs w:val="24"/>
        </w:rPr>
        <w:t xml:space="preserve">2. 지리적 원인: 상류 국가와 하류 국가의 힘이 다르다</w:t>
      </w:r>
    </w:p>
    <w:p>
      <w:pPr>
        <w:spacing w:after="60" w:line="384" w:lineRule="auto"/>
        <w:ind w:firstLine="240"/>
        <w:jc w:val="both"/>
      </w:pPr>
      <w:r>
        <w:rPr>
          <w:rFonts w:ascii="Gulim" w:cs="Gulim" w:eastAsia="Gulim" w:hAnsi="Gulim"/>
          <w:sz w:val="24"/>
          <w:szCs w:val="24"/>
        </w:rPr>
        <w:t xml:space="preserve">국제 하천에서는 지리적 위치가 곧 힘이 된다. 상류 국가는 댐을 지어 물의 양과 시기를 조절할 수 있지만, 하류 국가는 상류의 결정을 그대로 받아들여야 한다. 이집트는 물의 대부분을 나일강에 의존하지만, 나일강 물의 많은 부분은 에티오피아 고원에서 시작된다. 인더스강에서도 상류의 인도가 조약을 중지하자, 하류의 파키스탄은 직접 대응할 수단이 거의 없었다. 이러한 지리적 비대칭은 한 나라의 결정이 다른 나라의 생존에 영향을 주는 구조를 만든다.</w:t>
      </w:r>
    </w:p>
    <w:p>
      <w:pPr>
        <w:spacing w:after="40" w:before="120" w:line="384" w:lineRule="auto"/>
        <w:ind w:left="200"/>
      </w:pPr>
      <w:r>
        <w:rPr>
          <w:rFonts w:ascii="Gulim" w:cs="Gulim" w:eastAsia="Gulim" w:hAnsi="Gulim"/>
          <w:b/>
          <w:bCs/>
          <w:sz w:val="24"/>
          <w:szCs w:val="24"/>
        </w:rPr>
        <w:t xml:space="preserve">3. 역사적·구조적 원인: 식민지 시대의 불평등한 협정 (구조주의)</w:t>
      </w:r>
    </w:p>
    <w:p>
      <w:pPr>
        <w:spacing w:after="60" w:line="384" w:lineRule="auto"/>
        <w:ind w:firstLine="240"/>
        <w:jc w:val="both"/>
      </w:pPr>
      <w:r>
        <w:rPr>
          <w:rFonts w:ascii="Gulim" w:cs="Gulim" w:eastAsia="Gulim" w:hAnsi="Gulim"/>
          <w:sz w:val="24"/>
          <w:szCs w:val="24"/>
        </w:rPr>
        <w:t xml:space="preserve">구조주의는 국제 체제가 강한 중심부와 약한 주변부로 나뉘어 있고, 강대국이 만든 질서가 약한 나라에 불리하게 작용한다고 본다. 나일강의 물 분배 질서는 영국이 이 지역을 지배하던 1929년에 처음 만들어졌고, 1959년 협정은 나일강의 물을 이집트(연간 555억㎥)와 수단(185억㎥)에만 나누었다. 이 과정에서 물이 시작되는 상류 국가인 에티오피아는 협정에 참여하지 못했고, 물도 배분받지 못했다. 그래서 에티오피아는 이 협정을 ‘식민지 시대의 유산’이라고 비판하며, 2024년 10월에는 상류 국가들이 중심이 된 나일강 유역 협력 기본협정(CFA)을 발효시켰다. 즉 현재의 갈등은 과거의 불평등한 구조에 대한 반발에서 시작되었다고 볼 수 있다.</w:t>
      </w:r>
    </w:p>
    <w:p>
      <w:pPr>
        <w:spacing w:after="40" w:before="120" w:line="384" w:lineRule="auto"/>
        <w:ind w:left="200"/>
      </w:pPr>
      <w:r>
        <w:rPr>
          <w:rFonts w:ascii="Gulim" w:cs="Gulim" w:eastAsia="Gulim" w:hAnsi="Gulim"/>
          <w:b/>
          <w:bCs/>
          <w:sz w:val="24"/>
          <w:szCs w:val="24"/>
        </w:rPr>
        <w:t xml:space="preserve">4. 정치적 원인: 물이 안보와 정체성의 문제가 되었다 (현실주의·구성주의)</w:t>
      </w:r>
    </w:p>
    <w:p>
      <w:pPr>
        <w:spacing w:after="60" w:line="384" w:lineRule="auto"/>
        <w:ind w:firstLine="240"/>
        <w:jc w:val="both"/>
      </w:pPr>
      <w:r>
        <w:rPr>
          <w:rFonts w:ascii="Gulim" w:cs="Gulim" w:eastAsia="Gulim" w:hAnsi="Gulim"/>
          <w:sz w:val="24"/>
          <w:szCs w:val="24"/>
        </w:rPr>
        <w:t xml:space="preserve">현실주의는 국제 사회에는 국가보다 높은 권력이 없기 때문에, 국가는 스스로 생존과 국익을 지켜야 한다고 본다. 에티오피아는 GERD를 국가 발전을 위한 전략 시설로 보고, 이집트는 나일강을 국가 생존의 문제로 본다. 두 나라 모두 물을 국가 안보와 연결하기 때문에, 상대에게 양보하면 자국이 위험해진다고 생각한다. 또 물 문제는 다른 정치 갈등과 쉽게 연결된다. 인도가 테러 사건 이후 인더스강 조약을 중지한 것은 물이 외교적 압박 수단으로 사용될 수 있다는 것을 보여 준다.</w:t>
      </w:r>
    </w:p>
    <w:p>
      <w:pPr>
        <w:spacing w:after="60" w:line="384" w:lineRule="auto"/>
        <w:ind w:firstLine="240"/>
        <w:jc w:val="both"/>
      </w:pPr>
      <w:r>
        <w:rPr>
          <w:rFonts w:ascii="Gulim" w:cs="Gulim" w:eastAsia="Gulim" w:hAnsi="Gulim"/>
          <w:sz w:val="24"/>
          <w:szCs w:val="24"/>
        </w:rPr>
        <w:t xml:space="preserve">구성주의는 국가가 문제를 어떻게 인식하는지가 국가의 행동을 결정한다고 본다. 이집트에게 나일강은 ‘국가의 생명’이라는 정체성이고, 에티오피아에게 GERD는 ‘식민지 질서에서 벗어난 국가 자존심의 상징’이다. 이처럼 물이 국가 정체성의 일부가 되면, 물 문제는 단순한 자원 배분 문제가 아니라 ‘누가 이기는가’의 문제로 바뀌고, 작은 양보도 국가의 패배처럼 받아들여진다.</w:t>
      </w:r>
    </w:p>
    <w:p>
      <w:pPr>
        <w:spacing w:after="40" w:before="120" w:line="384" w:lineRule="auto"/>
        <w:ind w:left="200"/>
      </w:pPr>
      <w:r>
        <w:rPr>
          <w:rFonts w:ascii="Gulim" w:cs="Gulim" w:eastAsia="Gulim" w:hAnsi="Gulim"/>
          <w:b/>
          <w:bCs/>
          <w:sz w:val="24"/>
          <w:szCs w:val="24"/>
        </w:rPr>
        <w:t xml:space="preserve">5. 제도적 원인: 모든 나라가 따르는 공통 규칙이 없다 (자유주의)</w:t>
      </w:r>
    </w:p>
    <w:p>
      <w:pPr>
        <w:spacing w:after="60" w:line="384" w:lineRule="auto"/>
        <w:ind w:firstLine="240"/>
        <w:jc w:val="both"/>
      </w:pPr>
      <w:r>
        <w:rPr>
          <w:rFonts w:ascii="Gulim" w:cs="Gulim" w:eastAsia="Gulim" w:hAnsi="Gulim"/>
          <w:sz w:val="24"/>
          <w:szCs w:val="24"/>
        </w:rPr>
        <w:t xml:space="preserve">자유주의는 국제 제도가 국가 간의 불신을 줄이고 협력을 이끌어 낼 수 있다고 본다. 이 관점에서 보면, 물 분쟁이 계속되는 이유는 효과적인 제도가 부족하기 때문이다. 국제 물 법에는 두 가지 원칙이 있는데, 하류 국가는 ‘다른 나라에 심각한 피해를 주지 않을 의무’를 강조하고, 상류 국가는 ‘물을 공평하고 합리적으로 사용할 권리’를 강조한다. 두 원칙 중 무엇이 우선인지를 정한 구속력 있는 규칙이 없기 때문에, 각 나라는 자신에게 유리한 원칙만 주장한다. 앞에서 본 것처럼 국경을 넘는 물 중 협력 규칙이 작동하는 면적이 59%에 불과하다는 사실도 이 제도적 공백을 보여 준다.</w:t>
      </w:r>
    </w:p>
    <w:p>
      <w:pPr>
        <w:spacing w:after="80" w:before="240" w:line="384" w:lineRule="auto"/>
      </w:pPr>
      <w:r>
        <w:rPr>
          <w:rFonts w:ascii="Gulim" w:cs="Gulim" w:eastAsia="Gulim" w:hAnsi="Gulim"/>
          <w:b/>
          <w:bCs/>
          <w:sz w:val="24"/>
          <w:szCs w:val="24"/>
        </w:rPr>
        <w:t xml:space="preserve">Ⅳ. 국제문제의 해결방안</w:t>
      </w:r>
    </w:p>
    <w:p>
      <w:pPr>
        <w:spacing w:after="40" w:before="120" w:line="384" w:lineRule="auto"/>
        <w:ind w:left="200"/>
      </w:pPr>
      <w:r>
        <w:rPr>
          <w:rFonts w:ascii="Gulim" w:cs="Gulim" w:eastAsia="Gulim" w:hAnsi="Gulim"/>
          <w:b/>
          <w:bCs/>
          <w:sz w:val="24"/>
          <w:szCs w:val="24"/>
        </w:rPr>
        <w:t xml:space="preserve">1. 현재 국제사회가 시행하는 해결방안 (자유주의)</w:t>
      </w:r>
    </w:p>
    <w:p>
      <w:pPr>
        <w:spacing w:after="60" w:line="384" w:lineRule="auto"/>
        <w:ind w:firstLine="240"/>
        <w:jc w:val="both"/>
      </w:pPr>
      <w:r>
        <w:rPr>
          <w:rFonts w:ascii="Gulim" w:cs="Gulim" w:eastAsia="Gulim" w:hAnsi="Gulim"/>
          <w:sz w:val="24"/>
          <w:szCs w:val="24"/>
        </w:rPr>
        <w:t xml:space="preserve">현재 국제사회의 해결방안은 대부분 국제법과 국제기구를 통해 협력을 이끌어 내려는 자유주의의 관점에 기반한다. 첫째, 국제사회는 국제법을 만들었다. 유엔은 1997년에 「국제 수로의 비항행적 이용에 관한 협약」을 채택했고, 이 협약은 2014년에 발효되었다. 이 협약은 물을 공평하고 합리적으로 사용하고, 다른 나라에 심각한 피해를 주지 않을 의무를 정했다.</w:t>
      </w:r>
    </w:p>
    <w:p>
      <w:pPr>
        <w:spacing w:after="60" w:line="384" w:lineRule="auto"/>
        <w:ind w:firstLine="240"/>
        <w:jc w:val="both"/>
      </w:pPr>
      <w:r>
        <w:rPr>
          <w:rFonts w:ascii="Gulim" w:cs="Gulim" w:eastAsia="Gulim" w:hAnsi="Gulim"/>
          <w:sz w:val="24"/>
          <w:szCs w:val="24"/>
        </w:rPr>
        <w:t xml:space="preserve">둘째, 국제사회는 강을 함께 관리하는 유역 기구를 만들었다. 나일강에는 1999년에 나일강 유역 이니셔티브(NBI)가 출범했고, 2024년에는 협력 기본협정(CFA)이 발효되어 나일강 유역 위원회를 만들 수 있게 되었다. 메콩강에는 1995년에 메콩강위원회(MRC)가 설립되었다.</w:t>
      </w:r>
    </w:p>
    <w:p>
      <w:pPr>
        <w:spacing w:after="60" w:line="384" w:lineRule="auto"/>
        <w:ind w:firstLine="240"/>
        <w:jc w:val="both"/>
      </w:pPr>
      <w:r>
        <w:rPr>
          <w:rFonts w:ascii="Gulim" w:cs="Gulim" w:eastAsia="Gulim" w:hAnsi="Gulim"/>
          <w:sz w:val="24"/>
          <w:szCs w:val="24"/>
        </w:rPr>
        <w:t xml:space="preserve">셋째, 국제사회는 중재와 국제 재판을 활용한다. GERD 문제에서는 2015년에 세 나라가 「원칙 선언」에 서명했고, 그 후 미국과 세계은행, 아프리카연합(2021), 아랍에미리트(2022)가 차례로 중재에 나섰다. 인더스강 문제에서는 세계은행이 1960년 조약을 중재했고, 2026년에는 헤이그 중재재판소가 조약의 효력에 대해 판결을 내렸다.</w:t>
      </w:r>
    </w:p>
    <w:p>
      <w:pPr>
        <w:spacing w:after="40" w:before="120" w:line="384" w:lineRule="auto"/>
        <w:ind w:left="200"/>
      </w:pPr>
      <w:r>
        <w:rPr>
          <w:rFonts w:ascii="Gulim" w:cs="Gulim" w:eastAsia="Gulim" w:hAnsi="Gulim"/>
          <w:b/>
          <w:bCs/>
          <w:sz w:val="24"/>
          <w:szCs w:val="24"/>
        </w:rPr>
        <w:t xml:space="preserve">2. 기존 해결책의 한계점 및 장애 요인</w:t>
      </w:r>
    </w:p>
    <w:p>
      <w:pPr>
        <w:spacing w:after="60" w:line="384" w:lineRule="auto"/>
        <w:ind w:firstLine="240"/>
        <w:jc w:val="both"/>
      </w:pPr>
      <w:r>
        <w:rPr>
          <w:rFonts w:ascii="Gulim" w:cs="Gulim" w:eastAsia="Gulim" w:hAnsi="Gulim"/>
          <w:sz w:val="24"/>
          <w:szCs w:val="24"/>
        </w:rPr>
        <w:t xml:space="preserve">이처럼 여러 해결방안이 시도되었지만, 세 사례 모두 아직 해결되지 않았다. 첫째, 현실주의의 관점에서 보면 국제법에는 강제력이 없다. 1997년 유엔 총회 표결에서 중국은 수로 협약에 반대했고, 이집트·에티오피아·인도는 기권했다. 가장 중요한 당사국들이 처음부터 규칙에 동의하지 않은 것이다. 또 인도는 2026년 헤이그 판결을 거부했지만, 국제사회는 인도에게 판결을 따르도록 강제할 수단이 없었다.</w:t>
      </w:r>
    </w:p>
    <w:p>
      <w:pPr>
        <w:spacing w:after="60" w:line="384" w:lineRule="auto"/>
        <w:ind w:firstLine="240"/>
        <w:jc w:val="both"/>
      </w:pPr>
      <w:r>
        <w:rPr>
          <w:rFonts w:ascii="Gulim" w:cs="Gulim" w:eastAsia="Gulim" w:hAnsi="Gulim"/>
          <w:sz w:val="24"/>
          <w:szCs w:val="24"/>
        </w:rPr>
        <w:t xml:space="preserve">둘째, 유역 기구가 오히려 갈등의 무대가 되기도 한다. 나일강의 협력 기본협정은 상류 국가들이 중심이 되어 발효되었기 때문에, 이집트와 수단은 이 협정이 나일강 유역 전체를 대표하지 못한다고 반발했다. 메콩강에서도 가장 영향력이 큰 중국이 메콩강위원회의 정식 회원이 아니어서, 기구의 실효성이 떨어진다. 구조주의의 관점에서 보면, 과거의 불평등한 협정을 그대로 둔 채 만든 새로운 제도는 상대 진영의 반발을 피하기 어렵다.</w:t>
      </w:r>
    </w:p>
    <w:p>
      <w:pPr>
        <w:spacing w:after="60" w:line="384" w:lineRule="auto"/>
        <w:ind w:firstLine="240"/>
        <w:jc w:val="both"/>
      </w:pPr>
      <w:r>
        <w:rPr>
          <w:rFonts w:ascii="Gulim" w:cs="Gulim" w:eastAsia="Gulim" w:hAnsi="Gulim"/>
          <w:sz w:val="24"/>
          <w:szCs w:val="24"/>
        </w:rPr>
        <w:t xml:space="preserve">셋째, 구성주의의 관점에서 보면 국가들이 물을 생존과 자존심의 문제로 인식하고 있어서 중재가 효과를 내기 어렵다. GERD 협상은 2015년 원칙 선언 이후 여러 번의 중재를 거쳤지만, 2023년 12월에 이집트는 협상 중단을 선언했다. 이때 이집트는 에티오피아가 기술적·법적 해결책을 거부했다고 비판했고, 에티오피아는 이집트의 ‘식민지 시대 사고방식’을 실패의 원인으로 지목했다. 즉 협상 테이블에서도 양측은 서로를 ‘이익을 나누는 상대’가 아니라 ‘이겨야 하는 상대’로 보고 있었다.</w:t>
      </w:r>
    </w:p>
    <w:p>
      <w:pPr>
        <w:spacing w:after="40" w:before="120" w:line="384" w:lineRule="auto"/>
        <w:ind w:left="200"/>
      </w:pPr>
      <w:r>
        <w:rPr>
          <w:rFonts w:ascii="Gulim" w:cs="Gulim" w:eastAsia="Gulim" w:hAnsi="Gulim"/>
          <w:b/>
          <w:bCs/>
          <w:sz w:val="24"/>
          <w:szCs w:val="24"/>
        </w:rPr>
        <w:t xml:space="preserve">3. 내가 제안하는 해결방안</w:t>
      </w:r>
    </w:p>
    <w:p>
      <w:pPr>
        <w:spacing w:after="60" w:line="384" w:lineRule="auto"/>
        <w:ind w:firstLine="240"/>
        <w:jc w:val="both"/>
      </w:pPr>
      <w:r>
        <w:rPr>
          <w:rFonts w:ascii="Gulim" w:cs="Gulim" w:eastAsia="Gulim" w:hAnsi="Gulim"/>
          <w:sz w:val="24"/>
          <w:szCs w:val="24"/>
        </w:rPr>
        <w:t xml:space="preserve">기존의 해결책은 ‘물을 얼마나 나눌 것인가’에 집중했기 때문에, 한 나라가 더 얻으면 다른 나라가 그만큼 잃는 구조였다. 따라서 나는 ‘물을 나누는 방식’에서 ‘이익을 나누는 방식’으로 바꾸는 해결방안을 제안한다. 다만 현실주의의 비판처럼 국가는 국익을 쉽게 포기하지 않으므로, 모든 나라가 협력할 때 자국의 이익도 커지도록 설계해야 한다.</w:t>
      </w:r>
    </w:p>
    <w:p>
      <w:pPr>
        <w:spacing w:after="20" w:before="60" w:line="384" w:lineRule="auto"/>
        <w:ind w:left="400"/>
      </w:pPr>
      <w:r>
        <w:rPr>
          <w:rFonts w:ascii="Gulim" w:cs="Gulim" w:eastAsia="Gulim" w:hAnsi="Gulim"/>
          <w:b/>
          <w:bCs/>
          <w:sz w:val="24"/>
          <w:szCs w:val="24"/>
        </w:rPr>
        <w:t xml:space="preserve">(1) 편익 공유 협정 (자유주의: 상호의존)</w:t>
      </w:r>
    </w:p>
    <w:p>
      <w:pPr>
        <w:spacing w:after="60" w:line="384" w:lineRule="auto"/>
        <w:ind w:firstLine="240"/>
        <w:jc w:val="both"/>
      </w:pPr>
      <w:r>
        <w:rPr>
          <w:rFonts w:ascii="Gulim" w:cs="Gulim" w:eastAsia="Gulim" w:hAnsi="Gulim"/>
          <w:sz w:val="24"/>
          <w:szCs w:val="24"/>
        </w:rPr>
        <w:t xml:space="preserve">에티오피아는 GERD에서 생산한 전기를 이집트와 수단에 낮은 가격으로 팔고, 그 대가로 가뭄 때 정해진 양의 물을 하류로 보내도록 약속한다. 이렇게 하면 에티오피아는 전기 판매로 수입을 얻고, 이집트와 수단은 물과 전기를 함께 얻는다. 서로 의존하는 관계가 만들어지면, 약속을 어기는 나라도 손해를 보게 되므로 협정이 더 오래 유지될 수 있다.</w:t>
      </w:r>
    </w:p>
    <w:p>
      <w:pPr>
        <w:spacing w:after="20" w:before="60" w:line="384" w:lineRule="auto"/>
        <w:ind w:left="400"/>
      </w:pPr>
      <w:r>
        <w:rPr>
          <w:rFonts w:ascii="Gulim" w:cs="Gulim" w:eastAsia="Gulim" w:hAnsi="Gulim"/>
          <w:b/>
          <w:bCs/>
          <w:sz w:val="24"/>
          <w:szCs w:val="24"/>
        </w:rPr>
        <w:t xml:space="preserve">(2) 독립적인 물 정보 공유 체계 (자유주의·구성주의: 신뢰 형성)</w:t>
      </w:r>
    </w:p>
    <w:p>
      <w:pPr>
        <w:spacing w:after="60" w:line="384" w:lineRule="auto"/>
        <w:ind w:firstLine="240"/>
        <w:jc w:val="both"/>
      </w:pPr>
      <w:r>
        <w:rPr>
          <w:rFonts w:ascii="Gulim" w:cs="Gulim" w:eastAsia="Gulim" w:hAnsi="Gulim"/>
          <w:sz w:val="24"/>
          <w:szCs w:val="24"/>
        </w:rPr>
        <w:t xml:space="preserve">제3의 국제기관이 위성으로 댐의 저수량과 강물의 양을 측정하고, 그 자료를 모든 유역 국가에 실시간으로 공개한다. 메콩강에서도 미국의 스팀슨 센터가 위성 자료로 상류 댐의 운영을 공개한 뒤, 중국이 댐 운영 자료를 공유하기로 약속했다. 정보가 투명해지면 서로에 대한 의심이 줄고, 신뢰가 쌓이면 국가들은 물을 경쟁의 대상이 아니라 함께 관리하는 자원으로 생각하게 된다.</w:t>
      </w:r>
    </w:p>
    <w:p>
      <w:pPr>
        <w:spacing w:after="20" w:before="60" w:line="384" w:lineRule="auto"/>
        <w:ind w:left="400"/>
      </w:pPr>
      <w:r>
        <w:rPr>
          <w:rFonts w:ascii="Gulim" w:cs="Gulim" w:eastAsia="Gulim" w:hAnsi="Gulim"/>
          <w:b/>
          <w:bCs/>
          <w:sz w:val="24"/>
          <w:szCs w:val="24"/>
        </w:rPr>
        <w:t xml:space="preserve">(3) ‘나일강 공동체’ 정체성 만들기 (구성주의: 인식의 변화)</w:t>
      </w:r>
    </w:p>
    <w:p>
      <w:pPr>
        <w:spacing w:after="60" w:line="384" w:lineRule="auto"/>
        <w:ind w:firstLine="240"/>
        <w:jc w:val="both"/>
      </w:pPr>
      <w:r>
        <w:rPr>
          <w:rFonts w:ascii="Gulim" w:cs="Gulim" w:eastAsia="Gulim" w:hAnsi="Gulim"/>
          <w:sz w:val="24"/>
          <w:szCs w:val="24"/>
        </w:rPr>
        <w:t xml:space="preserve">유역 국가들이 청년 교류, 공동 연구, 공동 교육을 확대하여 “우리는 같은 강을 쓰는 공동체”라는 인식을 만든다. 유럽도 처음에는 석탄과 철강을 함께 관리하는 작은 협력에서 출발하여 결국 유럽연합이라는 공동체를 만들었다. 이처럼 정체성이 바뀌면 물 문제는 ‘누가 이기는가’가 아니라 ‘어떻게 함께 살아남는가’의 문제가 된다.</w:t>
      </w:r>
    </w:p>
    <w:p>
      <w:pPr>
        <w:spacing w:after="20" w:before="60" w:line="384" w:lineRule="auto"/>
        <w:ind w:left="400"/>
      </w:pPr>
      <w:r>
        <w:rPr>
          <w:rFonts w:ascii="Gulim" w:cs="Gulim" w:eastAsia="Gulim" w:hAnsi="Gulim"/>
          <w:b/>
          <w:bCs/>
          <w:sz w:val="24"/>
          <w:szCs w:val="24"/>
        </w:rPr>
        <w:t xml:space="preserve">(4) 선진국과 국제사회의 기술·재정 지원 (구조주의: 불평등 구조의 개선)</w:t>
      </w:r>
    </w:p>
    <w:p>
      <w:pPr>
        <w:spacing w:after="60" w:line="384" w:lineRule="auto"/>
        <w:ind w:firstLine="240"/>
        <w:jc w:val="both"/>
      </w:pPr>
      <w:r>
        <w:rPr>
          <w:rFonts w:ascii="Gulim" w:cs="Gulim" w:eastAsia="Gulim" w:hAnsi="Gulim"/>
          <w:sz w:val="24"/>
          <w:szCs w:val="24"/>
        </w:rPr>
        <w:t xml:space="preserve">선진국과 국제기구는 기후 변화와 과거 식민 지배에 대한 책임을 인정하고, 하류 국가에는 물 절약 기술과 해수 담수화 시설을, 상류 국가에는 발전 자금을 지원해야 한다. 물을 둘러싼 경쟁이 줄어들려면 우선 쓸 수 있는 물과 에너지의 전체 양이 늘어나야 하기 때문이다.</w:t>
      </w:r>
    </w:p>
    <w:p>
      <w:pPr>
        <w:spacing w:after="80" w:before="240" w:line="384" w:lineRule="auto"/>
      </w:pPr>
      <w:r>
        <w:rPr>
          <w:rFonts w:ascii="Gulim" w:cs="Gulim" w:eastAsia="Gulim" w:hAnsi="Gulim"/>
          <w:b/>
          <w:bCs/>
          <w:sz w:val="24"/>
          <w:szCs w:val="24"/>
        </w:rPr>
        <w:t xml:space="preserve">Ⅴ. 결론 및 시사점</w:t>
      </w:r>
    </w:p>
    <w:p>
      <w:pPr>
        <w:spacing w:after="40" w:before="120" w:line="384" w:lineRule="auto"/>
        <w:ind w:left="200"/>
      </w:pPr>
      <w:r>
        <w:rPr>
          <w:rFonts w:ascii="Gulim" w:cs="Gulim" w:eastAsia="Gulim" w:hAnsi="Gulim"/>
          <w:b/>
          <w:bCs/>
          <w:sz w:val="24"/>
          <w:szCs w:val="24"/>
        </w:rPr>
        <w:t xml:space="preserve">1. 다각적 해결 방안 제시</w:t>
      </w:r>
    </w:p>
    <w:p>
      <w:pPr>
        <w:spacing w:after="60" w:line="384" w:lineRule="auto"/>
        <w:ind w:firstLine="240"/>
        <w:jc w:val="both"/>
      </w:pPr>
      <w:r>
        <w:rPr>
          <w:rFonts w:ascii="Gulim" w:cs="Gulim" w:eastAsia="Gulim" w:hAnsi="Gulim"/>
          <w:sz w:val="24"/>
          <w:szCs w:val="24"/>
        </w:rPr>
        <w:t xml:space="preserve">앞의 분석을 바탕으로, 나는 국제 물 분쟁을 해결하기 위해 시간의 단계와 행위자를 나누어 접근해야 한다고 생각한다. 단기적으로는 당사국들이 가뭄 때의 최소 방류량과 사전 통보 규칙에 먼저 합의하고, 독립 기관의 위성 정보로 이를 확인해야 한다. 이것은 합의하기 비교적 쉬우면서도 신뢰를 쌓는 첫 단계가 된다. 중기적으로는 전기와 물을 교환하는 편익 공유 협정을 맺어, 협력할수록 모든 나라가 이익을 얻는 구조를 만들어야 한다. 장기적으로는 과거의 불평등한 협정과 새로운 협정을 함께 다시 논의하는 유역 전체의 협의체를 만들고, 교육과 교류를 통해 공동체 의식을 키워야 한다.</w:t>
      </w:r>
    </w:p>
    <w:p>
      <w:pPr>
        <w:spacing w:after="60" w:line="384" w:lineRule="auto"/>
        <w:ind w:firstLine="240"/>
        <w:jc w:val="both"/>
      </w:pPr>
      <w:r>
        <w:rPr>
          <w:rFonts w:ascii="Gulim" w:cs="Gulim" w:eastAsia="Gulim" w:hAnsi="Gulim"/>
          <w:sz w:val="24"/>
          <w:szCs w:val="24"/>
        </w:rPr>
        <w:t xml:space="preserve">이 과정에서 각 행위자의 역할도 달라야 한다. 당사국은 국익을 지키면서도 협력의 이익을 계산해야 하고, 아프리카연합과 유엔은 중재자이자 감시자의 역할을 해야 한다. 선진국과 국제 금융 기구는 기술과 자금을 지원하여 경쟁의 원인인 자원 부족 자체를 줄여야 한다. 하나의 이론이나 하나의 행위자만으로는 이 문제를 해결할 수 없기 때문에, 현실주의가 지적한 국익을 인정하면서 자유주의의 제도와 구성주의의 인식 변화, 구조주의의 불평등 개선을 함께 추진하는 다각적인 접근이 필요하다.</w:t>
      </w:r>
    </w:p>
    <w:p>
      <w:pPr>
        <w:spacing w:after="40" w:before="120" w:line="384" w:lineRule="auto"/>
        <w:ind w:left="200"/>
      </w:pPr>
      <w:r>
        <w:rPr>
          <w:rFonts w:ascii="Gulim" w:cs="Gulim" w:eastAsia="Gulim" w:hAnsi="Gulim"/>
          <w:b/>
          <w:bCs/>
          <w:sz w:val="24"/>
          <w:szCs w:val="24"/>
        </w:rPr>
        <w:t xml:space="preserve">2. 최종 소감 및 시사점</w:t>
      </w:r>
    </w:p>
    <w:p>
      <w:pPr>
        <w:spacing w:after="60" w:line="384" w:lineRule="auto"/>
        <w:ind w:firstLine="240"/>
        <w:jc w:val="both"/>
      </w:pPr>
      <w:r>
        <w:rPr>
          <w:rFonts w:ascii="Gulim" w:cs="Gulim" w:eastAsia="Gulim" w:hAnsi="Gulim"/>
          <w:sz w:val="24"/>
          <w:szCs w:val="24"/>
        </w:rPr>
        <w:t xml:space="preserve">이번 탐구를 통해 나는 물 부족이 단순히 비가 적게 와서 생기는 자연 현상이 아니라는 것을 새롭게 알게 되었다. 같은 강물이라도 누가 상류에 있는지, 누가 더 강한지, 과거에 어떤 협정을 맺었는지에 따라 어떤 나라는 물을 충분히 쓰고 어떤 나라는 생존을 걱정한다. 또 국제법과 국제 법원이 있어도 강대국이 따르지 않으면 효과가 없다는 점에서, 국제정치에서 힘과 규칙이 어떻게 함께 작동하는지를 이해할 수 있었다.</w:t>
      </w:r>
    </w:p>
    <w:p>
      <w:pPr>
        <w:spacing w:after="60" w:line="384" w:lineRule="auto"/>
        <w:ind w:firstLine="240"/>
        <w:jc w:val="both"/>
      </w:pPr>
      <w:r>
        <w:rPr>
          <w:rFonts w:ascii="Gulim" w:cs="Gulim" w:eastAsia="Gulim" w:hAnsi="Gulim"/>
          <w:sz w:val="24"/>
          <w:szCs w:val="24"/>
        </w:rPr>
        <w:t xml:space="preserve">세계 시민으로서 나는 다른 나라의 물 문제를 ‘먼 나라의 일’로 보지 않는 자세가 필요하다고 생각한다. 우리가 사용하는 물건과 음식에도 많은 물이 들어가므로, 물을 아껴 쓰는 작은 실천도 세계의 물 문제와 연결되어 있다. 또 한쪽 나라의 입장만 듣지 않고, 상류 국가의 개발권과 하류 국가의 생존권을 함께 이해하려는 균형 잡힌 시각이 필요하다.</w:t>
      </w:r>
    </w:p>
    <w:p>
      <w:pPr>
        <w:spacing w:after="60" w:line="384" w:lineRule="auto"/>
        <w:ind w:firstLine="240"/>
        <w:jc w:val="both"/>
      </w:pPr>
      <w:r>
        <w:rPr>
          <w:rFonts w:ascii="Gulim" w:cs="Gulim" w:eastAsia="Gulim" w:hAnsi="Gulim"/>
          <w:sz w:val="24"/>
          <w:szCs w:val="24"/>
        </w:rPr>
        <w:t xml:space="preserve">이 문제는 한국 외교에도 중요한 시사점을 준다. 첫째, 한국도 임진강과 북한강을 북한과 함께 쓰는 국제 하천 문제를 가지고 있다. 2009년 북한의 무단 방류로 인한 사고 이후 한국은 하류에 댐을 건설하여 대비했지만, 근본적인 해결을 위해서는 방류 사전 통보와 수문 정보 공유 같은 남북 간의 물 협력 체계가 필요하다. 나일강 분쟁의 교훈처럼, 정보 공유는 정치적 갈등이 있어도 합의하기 비교적 쉬운 첫걸음이 될 수 있다. 둘째, 한국은 원조를 받던 나라에서 원조를 주는 나라로 성장했고, 댐과 수자원 관리 기술을 가지고 있다. 따라서 한국은 강대국의 이해관계에서 비교적 자유로운 중견국으로서, 개발도상국의 물 관리 기술을 지원하고 국제 물 분쟁에서 신뢰받는 중재자 역할을 할 수 있다. 셋째, 한국 사회도 물을 당연한 자원으로 생각하지 말고, 기후 변화에 대비한 물 관리와 물 절약에 관심을 가져야 한다.</w:t>
      </w:r>
    </w:p>
    <w:p>
      <w:pPr>
        <w:spacing w:after="80" w:before="240" w:line="384" w:lineRule="auto"/>
      </w:pPr>
      <w:r>
        <w:rPr>
          <w:rFonts w:ascii="Gulim" w:cs="Gulim" w:eastAsia="Gulim" w:hAnsi="Gulim"/>
          <w:b/>
          <w:bCs/>
          <w:sz w:val="24"/>
          <w:szCs w:val="24"/>
        </w:rPr>
        <w:t xml:space="preserve">Ⅵ. 참고 문헌 및 참고 사이트</w:t>
      </w:r>
    </w:p>
    <w:p>
      <w:pPr>
        <w:spacing w:after="40" w:line="384" w:lineRule="auto"/>
        <w:ind w:left="200" w:hanging="0"/>
      </w:pPr>
      <w:r>
        <w:rPr>
          <w:rFonts w:ascii="Gulim" w:cs="Gulim" w:eastAsia="Gulim" w:hAnsi="Gulim"/>
          <w:sz w:val="24"/>
          <w:szCs w:val="24"/>
        </w:rPr>
        <w:t xml:space="preserve">1) UNECE·UNESCO, 2024, “Progress on Transboundary Water Cooperation 2024 (SDG 지표 6.5.2 보고서)”, https://www.unwater.org/sites/default/files/2024-09/SDG6_Indicator_Report_652_Progress-on-Transboundary-Water-Cooperation_2024_EN.pdf</w:t>
      </w:r>
    </w:p>
    <w:p>
      <w:pPr>
        <w:spacing w:after="40" w:line="384" w:lineRule="auto"/>
        <w:ind w:left="200" w:hanging="0"/>
      </w:pPr>
      <w:r>
        <w:rPr>
          <w:rFonts w:ascii="Gulim" w:cs="Gulim" w:eastAsia="Gulim" w:hAnsi="Gulim"/>
          <w:sz w:val="24"/>
          <w:szCs w:val="24"/>
        </w:rPr>
        <w:t xml:space="preserve">2) Pacific Institute, 2025, “Water Conflict Chronology 2025 Fact Sheet”, https://pacinst.org/wp-content/uploads/2025/11/Water-Conflict-Chronology_fact-sheet_2025_final.pdf</w:t>
      </w:r>
    </w:p>
    <w:p>
      <w:pPr>
        <w:spacing w:after="40" w:line="384" w:lineRule="auto"/>
        <w:ind w:left="200" w:hanging="0"/>
      </w:pPr>
      <w:r>
        <w:rPr>
          <w:rFonts w:ascii="Gulim" w:cs="Gulim" w:eastAsia="Gulim" w:hAnsi="Gulim"/>
          <w:sz w:val="24"/>
          <w:szCs w:val="24"/>
        </w:rPr>
        <w:t xml:space="preserve">3) Ahram Online, 2026, “Egypt’s per capita water share falls below 500 cubic metres: Irrigation minister”, https://english.ahram.org.eg/News/571975.aspx</w:t>
      </w:r>
    </w:p>
    <w:p>
      <w:pPr>
        <w:spacing w:after="40" w:line="384" w:lineRule="auto"/>
        <w:ind w:left="200" w:hanging="0"/>
      </w:pPr>
      <w:r>
        <w:rPr>
          <w:rFonts w:ascii="Gulim" w:cs="Gulim" w:eastAsia="Gulim" w:hAnsi="Gulim"/>
          <w:sz w:val="24"/>
          <w:szCs w:val="24"/>
        </w:rPr>
        <w:t xml:space="preserve">4) FAO, “Egypt: Geography, population and water resources”, https://www.fao.org/4/w4356e/w4356e0c.HTM</w:t>
      </w:r>
    </w:p>
    <w:p>
      <w:pPr>
        <w:spacing w:after="40" w:line="384" w:lineRule="auto"/>
        <w:ind w:left="200" w:hanging="0"/>
      </w:pPr>
      <w:r>
        <w:rPr>
          <w:rFonts w:ascii="Gulim" w:cs="Gulim" w:eastAsia="Gulim" w:hAnsi="Gulim"/>
          <w:sz w:val="24"/>
          <w:szCs w:val="24"/>
        </w:rPr>
        <w:t xml:space="preserve">5) AllAfrica, 2025, “Ethiopia Inaugurates Grand Renaissance Dam, Africa’s Largest Hydro-Power Project”, https://allafrica.com/stories/202509090450.html</w:t>
      </w:r>
    </w:p>
    <w:p>
      <w:pPr>
        <w:spacing w:after="40" w:line="384" w:lineRule="auto"/>
        <w:ind w:left="200" w:hanging="0"/>
      </w:pPr>
      <w:r>
        <w:rPr>
          <w:rFonts w:ascii="Gulim" w:cs="Gulim" w:eastAsia="Gulim" w:hAnsi="Gulim"/>
          <w:sz w:val="24"/>
          <w:szCs w:val="24"/>
        </w:rPr>
        <w:t xml:space="preserve">6) The African Mirror, 2025, “Ethiopia inaugurates Africa’s largest hydroelectric dam despite regional opposition”, https://theafricanmirror.africa/news/ethiopia-inaugurates-africas-largest-hydroelectric-dam-despite-regional-opposition/</w:t>
      </w:r>
    </w:p>
    <w:p>
      <w:pPr>
        <w:spacing w:after="40" w:line="384" w:lineRule="auto"/>
        <w:ind w:left="200" w:hanging="0"/>
      </w:pPr>
      <w:r>
        <w:rPr>
          <w:rFonts w:ascii="Gulim" w:cs="Gulim" w:eastAsia="Gulim" w:hAnsi="Gulim"/>
          <w:sz w:val="24"/>
          <w:szCs w:val="24"/>
        </w:rPr>
        <w:t xml:space="preserve">7) EJIL:Talk!, 2024, “Entry into Force of the Nile Basin Cooperative Framework Agreement: Challenges and Prospects”, https://www.ejiltalk.org/entry-into-force-of-the-nile-basin-cooperative-framework-agreement-challenges-and-prospects/</w:t>
      </w:r>
    </w:p>
    <w:p>
      <w:pPr>
        <w:spacing w:after="40" w:line="384" w:lineRule="auto"/>
        <w:ind w:left="200" w:hanging="0"/>
      </w:pPr>
      <w:r>
        <w:rPr>
          <w:rFonts w:ascii="Gulim" w:cs="Gulim" w:eastAsia="Gulim" w:hAnsi="Gulim"/>
          <w:sz w:val="24"/>
          <w:szCs w:val="24"/>
        </w:rPr>
        <w:t xml:space="preserve">8) Egyptian Streets, 2023, “GERD Talks Fail Again: Egypt Says No More Negotiations with Ethiopia”, https://egyptianstreets.com/2023/12/20/gerd-talks-fail-again-egypt-says-no-more-negotiations-with-ethiopia</w:t>
      </w:r>
    </w:p>
    <w:p>
      <w:pPr>
        <w:spacing w:after="40" w:line="384" w:lineRule="auto"/>
        <w:ind w:left="200" w:hanging="0"/>
      </w:pPr>
      <w:r>
        <w:rPr>
          <w:rFonts w:ascii="Gulim" w:cs="Gulim" w:eastAsia="Gulim" w:hAnsi="Gulim"/>
          <w:sz w:val="24"/>
          <w:szCs w:val="24"/>
        </w:rPr>
        <w:t xml:space="preserve">9) Opinio Juris, 2020, “So Close, Yet So Far: An Account of the Negotiations on the GERD (Part I)”, https://opiniojuris.org/2020/05/04/so-close-yet-so-far-an-account-of-the-negotiations-on-the-grand-ethiopian-renaissance-dam-part-i/</w:t>
      </w:r>
    </w:p>
    <w:p>
      <w:pPr>
        <w:spacing w:after="40" w:line="384" w:lineRule="auto"/>
        <w:ind w:left="200" w:hanging="0"/>
      </w:pPr>
      <w:r>
        <w:rPr>
          <w:rFonts w:ascii="Gulim" w:cs="Gulim" w:eastAsia="Gulim" w:hAnsi="Gulim"/>
          <w:sz w:val="24"/>
          <w:szCs w:val="24"/>
        </w:rPr>
        <w:t xml:space="preserve">10) ThePrint, 2026, “Indus Waters Treaty Hague ruling: the tussle over India’s abeyance decision explained”, https://theprint.in/judiciary/indus-waters-treaty-hague-ruling-the-tussle-over-indias-abeyance-decision-explained/3031556/</w:t>
      </w:r>
    </w:p>
    <w:p>
      <w:pPr>
        <w:spacing w:after="40" w:line="384" w:lineRule="auto"/>
        <w:ind w:left="200" w:hanging="0"/>
      </w:pPr>
      <w:r>
        <w:rPr>
          <w:rFonts w:ascii="Gulim" w:cs="Gulim" w:eastAsia="Gulim" w:hAnsi="Gulim"/>
          <w:sz w:val="24"/>
          <w:szCs w:val="24"/>
        </w:rPr>
        <w:t xml:space="preserve">11) The Week, 2026, “‘No jurisdiction’: India rejects World Bank-backed Indus Waters ruling”, https://www.theweek.in/news/india/2026/08/31/no-jurisdiction-india-rejects-world-bank-backed-indus-waters-ruling-says-treaty-remains-in-abeyance.html</w:t>
      </w:r>
    </w:p>
    <w:p>
      <w:pPr>
        <w:spacing w:after="40" w:line="384" w:lineRule="auto"/>
        <w:ind w:left="200" w:hanging="0"/>
      </w:pPr>
      <w:r>
        <w:rPr>
          <w:rFonts w:ascii="Gulim" w:cs="Gulim" w:eastAsia="Gulim" w:hAnsi="Gulim"/>
          <w:sz w:val="24"/>
          <w:szCs w:val="24"/>
        </w:rPr>
        <w:t xml:space="preserve">12) Stimson Center, 2020, “Mekong Dam Monitor lifts the veil on basin-wide dam operations”, https://www.stimson.org/2020/mekong-dam-monitor-lifts-the-veil-on-basin-wide-dam-operations/</w:t>
      </w:r>
    </w:p>
    <w:p>
      <w:pPr>
        <w:spacing w:after="40" w:line="384" w:lineRule="auto"/>
        <w:ind w:left="200" w:hanging="0"/>
      </w:pPr>
      <w:r>
        <w:rPr>
          <w:rFonts w:ascii="Gulim" w:cs="Gulim" w:eastAsia="Gulim" w:hAnsi="Gulim"/>
          <w:sz w:val="24"/>
          <w:szCs w:val="24"/>
        </w:rPr>
        <w:t xml:space="preserve">13) Al Jazeera, 2020, “China’s dams exacerbated extreme drought in lower Mekong: Study”, https://www.aljazeera.com/news/2020/04/chinas-dams-exacerbated-extreme-drought-mekong-study-200424231003795.html</w:t>
      </w:r>
    </w:p>
    <w:p>
      <w:pPr>
        <w:spacing w:after="40" w:line="384" w:lineRule="auto"/>
        <w:ind w:left="200" w:hanging="0"/>
      </w:pPr>
      <w:r>
        <w:rPr>
          <w:rFonts w:ascii="Gulim" w:cs="Gulim" w:eastAsia="Gulim" w:hAnsi="Gulim"/>
          <w:sz w:val="24"/>
          <w:szCs w:val="24"/>
        </w:rPr>
        <w:t xml:space="preserve">14) NUS Centre for International Law, “1997 Convention on the Law of the Non-Navigational Uses of International Watercourses”, https://cil.nus.edu.sg/databasecil/1997-convention-on-the-law-of-the-non-navigational-uses-of-international-watercourses-3</w:t>
      </w:r>
    </w:p>
    <w:p>
      <w:pPr>
        <w:spacing w:after="80" w:before="240" w:line="384" w:lineRule="auto"/>
      </w:pPr>
      <w:r>
        <w:rPr>
          <w:rFonts w:ascii="Gulim" w:cs="Gulim" w:eastAsia="Gulim" w:hAnsi="Gulim"/>
          <w:b/>
          <w:bCs/>
          <w:sz w:val="24"/>
          <w:szCs w:val="24"/>
        </w:rPr>
        <w:t xml:space="preserve">Ⅶ. AI 활용 현황</w:t>
      </w:r>
    </w:p>
    <w:p>
      <w:pPr>
        <w:spacing w:after="40" w:line="384" w:lineRule="auto"/>
        <w:ind w:left="200" w:hanging="0"/>
      </w:pPr>
      <w:r>
        <w:rPr>
          <w:rFonts w:ascii="Gulim" w:cs="Gulim" w:eastAsia="Gulim" w:hAnsi="Gulim"/>
          <w:sz w:val="24"/>
          <w:szCs w:val="24"/>
        </w:rPr>
        <w:t xml:space="preserve">1) 사용 AI 종류 : Claude (Anthropic)</w:t>
      </w:r>
    </w:p>
    <w:p>
      <w:pPr>
        <w:spacing w:after="40" w:line="384" w:lineRule="auto"/>
        <w:ind w:left="200" w:hanging="0"/>
      </w:pPr>
      <w:r>
        <w:rPr>
          <w:rFonts w:ascii="Gulim" w:cs="Gulim" w:eastAsia="Gulim" w:hAnsi="Gulim"/>
          <w:sz w:val="24"/>
          <w:szCs w:val="24"/>
        </w:rPr>
        <w:t xml:space="preserve">2) AI 활용 과정 기록 (AI에게 입력한 질문 및 보고서 작성에 실제 쓰인 내용)</w:t>
      </w:r>
    </w:p>
    <w:p>
      <w:pPr>
        <w:spacing w:after="40" w:line="384" w:lineRule="auto"/>
        <w:ind w:left="200" w:hanging="0"/>
      </w:pPr>
      <w:r>
        <w:rPr>
          <w:rFonts w:ascii="Gulim" w:cs="Gulim" w:eastAsia="Gulim" w:hAnsi="Gulim"/>
          <w:sz w:val="24"/>
          <w:szCs w:val="24"/>
        </w:rPr>
        <w:t xml:space="preserve">① 질문: “이 과제를 자원의 분배라는 주제로 하고 있어. 문제의 현황, 관련 통계 또는 자료 3개, 대표 사례 3개 찾아줘” → 활용: 주제 범위 설정에 참고함.</w:t>
      </w:r>
    </w:p>
    <w:p>
      <w:pPr>
        <w:spacing w:after="40" w:line="384" w:lineRule="auto"/>
        <w:ind w:left="200" w:hanging="0"/>
      </w:pPr>
      <w:r>
        <w:rPr>
          <w:rFonts w:ascii="Gulim" w:cs="Gulim" w:eastAsia="Gulim" w:hAnsi="Gulim"/>
          <w:sz w:val="24"/>
          <w:szCs w:val="24"/>
        </w:rPr>
        <w:t xml:space="preserve">② 질문: “국제정치스럽게 주제를 조금 변형하거나 작명을 한다면 뭐가 좋을까” → 활용: 탐구 주제명 “국경을 넘는 강, 나뉘지 않는 물: 나일강 분쟁과 수자원 안보”를 선택함.</w:t>
      </w:r>
    </w:p>
    <w:p>
      <w:pPr>
        <w:spacing w:after="40" w:line="384" w:lineRule="auto"/>
        <w:ind w:left="200" w:hanging="0"/>
      </w:pPr>
      <w:r>
        <w:rPr>
          <w:rFonts w:ascii="Gulim" w:cs="Gulim" w:eastAsia="Gulim" w:hAnsi="Gulim"/>
          <w:sz w:val="24"/>
          <w:szCs w:val="24"/>
        </w:rPr>
        <w:t xml:space="preserve">③ 질문: “4번을 주제로 문제의 현황, 관련 통계 3개, 대표 사례 3개 찾아줘” → 활용: Ⅱ장의 통계 3개와 대표 사례 3개의 자료 조사에 활용함.</w:t>
      </w:r>
    </w:p>
    <w:p>
      <w:pPr>
        <w:spacing w:after="40" w:line="384" w:lineRule="auto"/>
        <w:ind w:left="200" w:hanging="0"/>
      </w:pPr>
      <w:r>
        <w:rPr>
          <w:rFonts w:ascii="Gulim" w:cs="Gulim" w:eastAsia="Gulim" w:hAnsi="Gulim"/>
          <w:sz w:val="24"/>
          <w:szCs w:val="24"/>
        </w:rPr>
        <w:t xml:space="preserve">④ 질문: “통계의 자료명, 출처, 핵심 내용을 각각 한 줄로 써주고, 자료 링크를 달아줘” → 활용: Ⅱ장 통계 정리와 Ⅵ장 참고 문헌 작성에 활용함.</w:t>
      </w:r>
    </w:p>
    <w:p>
      <w:pPr>
        <w:spacing w:after="40" w:line="384" w:lineRule="auto"/>
        <w:ind w:left="200" w:hanging="0"/>
      </w:pPr>
      <w:r>
        <w:rPr>
          <w:rFonts w:ascii="Gulim" w:cs="Gulim" w:eastAsia="Gulim" w:hAnsi="Gulim"/>
          <w:sz w:val="24"/>
          <w:szCs w:val="24"/>
        </w:rPr>
        <w:t xml:space="preserve">⑤ 질문: “대표 사례를 5줄 정도 분량으로, 문장들끼리 이어지게 써줘” → 활용: Ⅱ장 대표 사례 초안에 활용함.</w:t>
      </w:r>
    </w:p>
    <w:p>
      <w:pPr>
        <w:spacing w:after="40" w:line="384" w:lineRule="auto"/>
        <w:ind w:left="200" w:hanging="0"/>
      </w:pPr>
      <w:r>
        <w:rPr>
          <w:rFonts w:ascii="Gulim" w:cs="Gulim" w:eastAsia="Gulim" w:hAnsi="Gulim"/>
          <w:sz w:val="24"/>
          <w:szCs w:val="24"/>
        </w:rPr>
        <w:t xml:space="preserve">⑥ 질문: “해결방안을 현실주의, 자유주의, 구성주의, 구조주의 이론을 적용해줘” → 활용: Ⅳ장의 이론 적용 초안에 활용함.</w:t>
      </w:r>
    </w:p>
    <w:p>
      <w:pPr>
        <w:spacing w:after="40" w:line="384" w:lineRule="auto"/>
        <w:ind w:left="200" w:hanging="0"/>
      </w:pPr>
      <w:r>
        <w:rPr>
          <w:rFonts w:ascii="Gulim" w:cs="Gulim" w:eastAsia="Gulim" w:hAnsi="Gulim"/>
          <w:sz w:val="24"/>
          <w:szCs w:val="24"/>
        </w:rPr>
        <w:t xml:space="preserve">⑦ 질문: “문제 발생의 원인을 분석해줘” → 활용: Ⅲ장 원인 분석 초안에 활용함.</w:t>
      </w:r>
    </w:p>
    <w:p>
      <w:pPr>
        <w:spacing w:after="40" w:line="384" w:lineRule="auto"/>
        <w:ind w:left="200" w:hanging="0"/>
      </w:pPr>
      <w:r>
        <w:rPr>
          <w:rFonts w:ascii="Gulim" w:cs="Gulim" w:eastAsia="Gulim" w:hAnsi="Gulim"/>
          <w:sz w:val="24"/>
          <w:szCs w:val="24"/>
        </w:rPr>
        <w:t xml:space="preserve">⑧ 질문: “지금까지 이야기한 내용을 바탕으로 보고서를 작성해줘” → 활용: 보고서 전체 초안 작성에 활용함.</w:t>
      </w:r>
    </w:p>
    <w:p>
      <w:pPr>
        <w:spacing w:after="40" w:line="384" w:lineRule="auto"/>
        <w:ind w:left="200" w:hanging="0"/>
      </w:pPr>
      <w:r>
        <w:rPr>
          <w:rFonts w:ascii="Gulim" w:cs="Gulim" w:eastAsia="Gulim" w:hAnsi="Gulim"/>
          <w:sz w:val="24"/>
          <w:szCs w:val="24"/>
        </w:rPr>
        <w:t xml:space="preserve">3) 학생이 직접 확인·수정한 내용 : (이 부분은 직접 작성하십시오. 예: 원문에서 확인한 수치, 직접 다시 쓴 문장, 추가한 자신의 생각 등)</w:t>
      </w:r>
    </w:p>
    <w:sectPr>
      <w:pgSz w:w="11906" w:h="16838" w:orient="portrait"/>
      <w:pgMar w:top="850" w:right="1134" w:bottom="850"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ulim" w:cs="Gulim" w:eastAsia="Gulim" w:hAnsi="Gulim"/>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2026-10-26T06:30:24.660Z</dcterms:created>
  <dcterms:modified xsi:type="dcterms:W3CDTF">2026-10-26T06:30:24.806Z</dcterms:modified>
</cp:coreProperties>
</file>

<file path=docProps/custom.xml><?xml version="1.0" encoding="utf-8"?>
<Properties xmlns="http://schemas.openxmlformats.org/officeDocument/2006/custom-properties" xmlns:vt="http://schemas.openxmlformats.org/officeDocument/2006/docPropsVTypes"/>
</file>