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r>
        <w:t xml:space="preserve"/>
      </w:r>
    </w:p>
    <w:p>
      <w:pPr>
        <w:spacing w:before="0" w:after="200"/>
        <w:jc w:val="center"/>
      </w:pPr>
      <w:r>
        <w:rPr>
          <w:rFonts w:ascii="Arial" w:cs="Arial" w:eastAsia="Arial" w:hAnsi="Arial"/>
          <w:b/>
          <w:bCs/>
          <w:color w:val="1F4E79"/>
          <w:sz w:val="72"/>
          <w:szCs w:val="72"/>
        </w:rPr>
        <w:t xml:space="preserve">HIKINGPLANNING</w:t>
      </w:r>
    </w:p>
    <w:p>
      <w:pPr>
        <w:spacing w:before="0" w:after="300"/>
        <w:jc w:val="center"/>
      </w:pPr>
      <w:r>
        <w:rPr>
          <w:rFonts w:ascii="Arial" w:cs="Arial" w:eastAsia="Arial" w:hAnsi="Arial"/>
          <w:color w:val="555555"/>
          <w:sz w:val="36"/>
          <w:szCs w:val="36"/>
        </w:rPr>
        <w:t xml:space="preserve">Hut-tot-hut tochten in Oostenrijk</w:t>
      </w:r>
    </w:p>
    <w:p>
      <w:pPr>
        <w:pBdr>
          <w:bottom w:val="single" w:color="1F4E79" w:sz="8"/>
        </w:pBdr>
        <w:spacing w:before="0" w:after="600"/>
        <w:jc w:val="center"/>
      </w:pPr>
      <w:r>
        <w:rPr>
          <w:rFonts w:ascii="Arial" w:cs="Arial" w:eastAsia="Arial" w:hAnsi="Arial"/>
          <w:i/>
          <w:iCs/>
          <w:color w:val="777777"/>
          <w:sz w:val="26"/>
          <w:szCs w:val="26"/>
        </w:rPr>
        <w:t xml:space="preserve">4 alternatieven · 5 dagen · Moeilijkheidsgraad 4/6 · Hut-tot-hut</w:t>
      </w:r>
    </w:p>
    <w:p>
      <w:pPr>
        <w:spacing w:before="4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
        <w:gridCol w:w="8666"/>
      </w:tblGrid>
      <w:tr>
        <w:tc>
          <w:tcPr>
            <w:tcW w:type="dxa" w:w="360"/>
            <w:tcBorders>
              <w:top w:val="none" w:color="FFFFFF" w:sz="0"/>
              <w:left w:val="none" w:color="FFFFFF" w:sz="0"/>
              <w:bottom w:val="none" w:color="FFFFFF" w:sz="0"/>
              <w:right w:val="none" w:color="FFFFFF" w:sz="0"/>
            </w:tcBorders>
            <w:shd w:fill="1F4E79" w:val="clear"/>
            <w:tcMar>
              <w:top w:type="dxa" w:w="80"/>
              <w:left w:type="dxa" w:w="180"/>
              <w:bottom w:type="dxa" w:w="80"/>
              <w:right w:type="dxa" w:w="100"/>
            </w:tcMar>
            <w:vAlign w:val="center"/>
          </w:tcPr>
          <w:p>
            <w:pPr>
              <w:spacing w:before="0" w:after="0"/>
              <w:jc w:val="center"/>
            </w:pPr>
            <w:r>
              <w:rPr>
                <w:rFonts w:ascii="Arial" w:cs="Arial" w:eastAsia="Arial" w:hAnsi="Arial"/>
                <w:b/>
                <w:bCs/>
                <w:color w:val="FFFFFF"/>
                <w:sz w:val="22"/>
                <w:szCs w:val="22"/>
              </w:rPr>
              <w:t xml:space="preserve">1</w:t>
            </w:r>
          </w:p>
        </w:tc>
        <w:tc>
          <w:tcPr>
            <w:tcW w:type="dxa" w:w="8666"/>
            <w:tcBorders>
              <w:top w:val="none" w:color="FFFFFF" w:sz="0"/>
              <w:left w:val="none" w:color="FFFFFF" w:sz="0"/>
              <w:bottom w:val="none" w:color="FFFFFF" w:sz="0"/>
              <w:right w:val="none" w:color="FFFFFF" w:sz="0"/>
            </w:tcBorders>
            <w:shd w:fill="F5F9FC" w:val="clear"/>
            <w:tcMar>
              <w:top w:type="dxa" w:w="80"/>
              <w:left w:type="dxa" w:w="200"/>
              <w:bottom w:type="dxa" w:w="80"/>
              <w:right w:type="dxa" w:w="160"/>
            </w:tcMar>
          </w:tcPr>
          <w:p>
            <w:pPr>
              <w:spacing w:before="0" w:after="0"/>
            </w:pPr>
            <w:r>
              <w:rPr>
                <w:rFonts w:ascii="Arial" w:cs="Arial" w:eastAsia="Arial" w:hAnsi="Arial"/>
                <w:color w:val="333333"/>
                <w:sz w:val="22"/>
                <w:szCs w:val="22"/>
              </w:rPr>
              <w:t xml:space="preserve">5 aaneengesloten wandeldagen, zonder rustdag</w:t>
            </w:r>
          </w:p>
        </w:tc>
      </w:tr>
      <w:tr>
        <w:tc>
          <w:tcPr>
            <w:tcW w:type="dxa" w:w="360"/>
            <w:tcBorders>
              <w:top w:val="none" w:color="FFFFFF" w:sz="0"/>
              <w:left w:val="none" w:color="FFFFFF" w:sz="0"/>
              <w:bottom w:val="none" w:color="FFFFFF" w:sz="0"/>
              <w:right w:val="none" w:color="FFFFFF" w:sz="0"/>
            </w:tcBorders>
            <w:shd w:fill="1F4E79" w:val="clear"/>
            <w:tcMar>
              <w:top w:type="dxa" w:w="80"/>
              <w:left w:type="dxa" w:w="180"/>
              <w:bottom w:type="dxa" w:w="80"/>
              <w:right w:type="dxa" w:w="100"/>
            </w:tcMar>
            <w:vAlign w:val="center"/>
          </w:tcPr>
          <w:p>
            <w:pPr>
              <w:spacing w:before="0" w:after="0"/>
              <w:jc w:val="center"/>
            </w:pPr>
            <w:r>
              <w:rPr>
                <w:rFonts w:ascii="Arial" w:cs="Arial" w:eastAsia="Arial" w:hAnsi="Arial"/>
                <w:b/>
                <w:bCs/>
                <w:color w:val="FFFFFF"/>
                <w:sz w:val="22"/>
                <w:szCs w:val="22"/>
              </w:rPr>
              <w:t xml:space="preserve">2</w:t>
            </w:r>
          </w:p>
        </w:tc>
        <w:tc>
          <w:tcPr>
            <w:tcW w:type="dxa" w:w="8666"/>
            <w:tcBorders>
              <w:top w:val="none" w:color="FFFFFF" w:sz="0"/>
              <w:left w:val="none" w:color="FFFFFF" w:sz="0"/>
              <w:bottom w:val="none" w:color="FFFFFF" w:sz="0"/>
              <w:right w:val="none" w:color="FFFFFF" w:sz="0"/>
            </w:tcBorders>
            <w:shd w:fill="FFFFFF" w:val="clear"/>
            <w:tcMar>
              <w:top w:type="dxa" w:w="80"/>
              <w:left w:type="dxa" w:w="200"/>
              <w:bottom w:type="dxa" w:w="80"/>
              <w:right w:type="dxa" w:w="160"/>
            </w:tcMar>
          </w:tcPr>
          <w:p>
            <w:pPr>
              <w:spacing w:before="0" w:after="0"/>
            </w:pPr>
            <w:r>
              <w:rPr>
                <w:rFonts w:ascii="Arial" w:cs="Arial" w:eastAsia="Arial" w:hAnsi="Arial"/>
                <w:color w:val="333333"/>
                <w:sz w:val="22"/>
                <w:szCs w:val="22"/>
              </w:rPr>
              <w:t xml:space="preserve">Daglengte 6–10 uur (dag 5 circa 4 uur)</w:t>
            </w:r>
          </w:p>
        </w:tc>
      </w:tr>
      <w:tr>
        <w:tc>
          <w:tcPr>
            <w:tcW w:type="dxa" w:w="360"/>
            <w:tcBorders>
              <w:top w:val="none" w:color="FFFFFF" w:sz="0"/>
              <w:left w:val="none" w:color="FFFFFF" w:sz="0"/>
              <w:bottom w:val="none" w:color="FFFFFF" w:sz="0"/>
              <w:right w:val="none" w:color="FFFFFF" w:sz="0"/>
            </w:tcBorders>
            <w:shd w:fill="1F4E79" w:val="clear"/>
            <w:tcMar>
              <w:top w:type="dxa" w:w="80"/>
              <w:left w:type="dxa" w:w="180"/>
              <w:bottom w:type="dxa" w:w="80"/>
              <w:right w:type="dxa" w:w="100"/>
            </w:tcMar>
            <w:vAlign w:val="center"/>
          </w:tcPr>
          <w:p>
            <w:pPr>
              <w:spacing w:before="0" w:after="0"/>
              <w:jc w:val="center"/>
            </w:pPr>
            <w:r>
              <w:rPr>
                <w:rFonts w:ascii="Arial" w:cs="Arial" w:eastAsia="Arial" w:hAnsi="Arial"/>
                <w:b/>
                <w:bCs/>
                <w:color w:val="FFFFFF"/>
                <w:sz w:val="22"/>
                <w:szCs w:val="22"/>
              </w:rPr>
              <w:t xml:space="preserve">3</w:t>
            </w:r>
          </w:p>
        </w:tc>
        <w:tc>
          <w:tcPr>
            <w:tcW w:type="dxa" w:w="8666"/>
            <w:tcBorders>
              <w:top w:val="none" w:color="FFFFFF" w:sz="0"/>
              <w:left w:val="none" w:color="FFFFFF" w:sz="0"/>
              <w:bottom w:val="none" w:color="FFFFFF" w:sz="0"/>
              <w:right w:val="none" w:color="FFFFFF" w:sz="0"/>
            </w:tcBorders>
            <w:shd w:fill="F5F9FC" w:val="clear"/>
            <w:tcMar>
              <w:top w:type="dxa" w:w="80"/>
              <w:left w:type="dxa" w:w="200"/>
              <w:bottom w:type="dxa" w:w="80"/>
              <w:right w:type="dxa" w:w="160"/>
            </w:tcMar>
          </w:tcPr>
          <w:p>
            <w:pPr>
              <w:spacing w:before="0" w:after="0"/>
            </w:pPr>
            <w:r>
              <w:rPr>
                <w:rFonts w:ascii="Arial" w:cs="Arial" w:eastAsia="Arial" w:hAnsi="Arial"/>
                <w:color w:val="333333"/>
                <w:sz w:val="22"/>
                <w:szCs w:val="22"/>
              </w:rPr>
              <w:t xml:space="preserve">Eén uitdagingsdag per route: ≥1.500 hm en/of steile secties 30–40%</w:t>
            </w:r>
          </w:p>
        </w:tc>
      </w:tr>
      <w:tr>
        <w:tc>
          <w:tcPr>
            <w:tcW w:type="dxa" w:w="360"/>
            <w:tcBorders>
              <w:top w:val="none" w:color="FFFFFF" w:sz="0"/>
              <w:left w:val="none" w:color="FFFFFF" w:sz="0"/>
              <w:bottom w:val="none" w:color="FFFFFF" w:sz="0"/>
              <w:right w:val="none" w:color="FFFFFF" w:sz="0"/>
            </w:tcBorders>
            <w:shd w:fill="1F4E79" w:val="clear"/>
            <w:tcMar>
              <w:top w:type="dxa" w:w="80"/>
              <w:left w:type="dxa" w:w="180"/>
              <w:bottom w:type="dxa" w:w="80"/>
              <w:right w:type="dxa" w:w="100"/>
            </w:tcMar>
            <w:vAlign w:val="center"/>
          </w:tcPr>
          <w:p>
            <w:pPr>
              <w:spacing w:before="0" w:after="0"/>
              <w:jc w:val="center"/>
            </w:pPr>
            <w:r>
              <w:rPr>
                <w:rFonts w:ascii="Arial" w:cs="Arial" w:eastAsia="Arial" w:hAnsi="Arial"/>
                <w:b/>
                <w:bCs/>
                <w:color w:val="FFFFFF"/>
                <w:sz w:val="22"/>
                <w:szCs w:val="22"/>
              </w:rPr>
              <w:t xml:space="preserve">4</w:t>
            </w:r>
          </w:p>
        </w:tc>
        <w:tc>
          <w:tcPr>
            <w:tcW w:type="dxa" w:w="8666"/>
            <w:tcBorders>
              <w:top w:val="none" w:color="FFFFFF" w:sz="0"/>
              <w:left w:val="none" w:color="FFFFFF" w:sz="0"/>
              <w:bottom w:val="none" w:color="FFFFFF" w:sz="0"/>
              <w:right w:val="none" w:color="FFFFFF" w:sz="0"/>
            </w:tcBorders>
            <w:shd w:fill="FFFFFF" w:val="clear"/>
            <w:tcMar>
              <w:top w:type="dxa" w:w="80"/>
              <w:left w:type="dxa" w:w="200"/>
              <w:bottom w:type="dxa" w:w="80"/>
              <w:right w:type="dxa" w:w="160"/>
            </w:tcMar>
          </w:tcPr>
          <w:p>
            <w:pPr>
              <w:spacing w:before="0" w:after="0"/>
            </w:pPr>
            <w:r>
              <w:rPr>
                <w:rFonts w:ascii="Arial" w:cs="Arial" w:eastAsia="Arial" w:hAnsi="Arial"/>
                <w:color w:val="333333"/>
                <w:sz w:val="22"/>
                <w:szCs w:val="22"/>
              </w:rPr>
              <w:t xml:space="preserve">Nachten in berghutten (reservering verplicht)</w:t>
            </w:r>
          </w:p>
        </w:tc>
      </w:tr>
      <w:tr>
        <w:tc>
          <w:tcPr>
            <w:tcW w:type="dxa" w:w="360"/>
            <w:tcBorders>
              <w:top w:val="none" w:color="FFFFFF" w:sz="0"/>
              <w:left w:val="none" w:color="FFFFFF" w:sz="0"/>
              <w:bottom w:val="none" w:color="FFFFFF" w:sz="0"/>
              <w:right w:val="none" w:color="FFFFFF" w:sz="0"/>
            </w:tcBorders>
            <w:shd w:fill="1F4E79" w:val="clear"/>
            <w:tcMar>
              <w:top w:type="dxa" w:w="80"/>
              <w:left w:type="dxa" w:w="180"/>
              <w:bottom w:type="dxa" w:w="80"/>
              <w:right w:type="dxa" w:w="100"/>
            </w:tcMar>
            <w:vAlign w:val="center"/>
          </w:tcPr>
          <w:p>
            <w:pPr>
              <w:spacing w:before="0" w:after="0"/>
              <w:jc w:val="center"/>
            </w:pPr>
            <w:r>
              <w:rPr>
                <w:rFonts w:ascii="Arial" w:cs="Arial" w:eastAsia="Arial" w:hAnsi="Arial"/>
                <w:b/>
                <w:bCs/>
                <w:color w:val="FFFFFF"/>
                <w:sz w:val="22"/>
                <w:szCs w:val="22"/>
              </w:rPr>
              <w:t xml:space="preserve">5</w:t>
            </w:r>
          </w:p>
        </w:tc>
        <w:tc>
          <w:tcPr>
            <w:tcW w:type="dxa" w:w="8666"/>
            <w:tcBorders>
              <w:top w:val="none" w:color="FFFFFF" w:sz="0"/>
              <w:left w:val="none" w:color="FFFFFF" w:sz="0"/>
              <w:bottom w:val="none" w:color="FFFFFF" w:sz="0"/>
              <w:right w:val="none" w:color="FFFFFF" w:sz="0"/>
            </w:tcBorders>
            <w:shd w:fill="F5F9FC" w:val="clear"/>
            <w:tcMar>
              <w:top w:type="dxa" w:w="80"/>
              <w:left w:type="dxa" w:w="200"/>
              <w:bottom w:type="dxa" w:w="80"/>
              <w:right w:type="dxa" w:w="160"/>
            </w:tcMar>
          </w:tcPr>
          <w:p>
            <w:pPr>
              <w:spacing w:before="0" w:after="0"/>
            </w:pPr>
            <w:r>
              <w:rPr>
                <w:rFonts w:ascii="Arial" w:cs="Arial" w:eastAsia="Arial" w:hAnsi="Arial"/>
                <w:color w:val="333333"/>
                <w:sz w:val="22"/>
                <w:szCs w:val="22"/>
              </w:rPr>
              <w:t xml:space="preserve">Variatie in landschap: elke tocht combineert rots, weiden, bos en water</w:t>
            </w:r>
          </w:p>
        </w:tc>
      </w:tr>
    </w:tbl>
    <w:p>
      <w:r>
        <w:br w:type="page"/>
      </w:r>
    </w:p>
    <w:p>
      <w:pPr>
        <w:pStyle w:val="Normal"/>
        <w:shd w:fill="1F4E79" w:val="clear"/>
        <w:spacing w:before="200" w:after="0"/>
        <w:ind w:left="200" w:right="200"/>
      </w:pPr>
      <w:r>
        <w:rPr>
          <w:rFonts w:ascii="Arial" w:cs="Arial" w:eastAsia="Arial" w:hAnsi="Arial"/>
          <w:b/>
          <w:bCs/>
          <w:color w:val="FFFFFF"/>
          <w:sz w:val="32"/>
          <w:szCs w:val="32"/>
        </w:rPr>
        <w:t xml:space="preserve">Vergelijkingsoverzicht – alle 4 routes</w:t>
      </w:r>
    </w:p>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500"/>
        <w:gridCol w:w="2200"/>
        <w:gridCol w:w="1526"/>
      </w:tblGrid>
      <w:tr>
        <w:trPr>
          <w:tblHeader/>
        </w:trPr>
        <w:tc>
          <w:tcPr>
            <w:tcW w:type="dxa" w:w="1600"/>
            <w:tcBorders>
              <w:top w:val="single" w:color="1F4E79" w:sz="4"/>
              <w:left w:val="single" w:color="1F4E79" w:sz="4"/>
              <w:bottom w:val="single" w:color="1F4E79" w:sz="4"/>
              <w:right w:val="single" w:color="1F4E79" w:sz="4"/>
            </w:tcBorders>
            <w:shd w:fill="1F4E79" w:val="clear"/>
            <w:tcMar>
              <w:top w:type="dxa" w:w="80"/>
              <w:left w:type="dxa" w:w="160"/>
              <w:bottom w:type="dxa" w:w="80"/>
              <w:right w:type="dxa" w:w="160"/>
            </w:tcMar>
          </w:tcPr>
          <w:p>
            <w:pPr>
              <w:spacing w:before="0" w:after="0"/>
              <w:jc w:val="left"/>
            </w:pPr>
            <w:r>
              <w:rPr>
                <w:rFonts w:ascii="Arial" w:cs="Arial" w:eastAsia="Arial" w:hAnsi="Arial"/>
                <w:b/>
                <w:bCs/>
                <w:color w:val="FFFFFF"/>
                <w:sz w:val="18"/>
                <w:szCs w:val="18"/>
              </w:rPr>
              <w:t xml:space="preserve">Route</w:t>
            </w:r>
          </w:p>
        </w:tc>
        <w:tc>
          <w:tcPr>
            <w:tcW w:type="dxa" w:w="2200"/>
            <w:tcBorders>
              <w:top w:val="single" w:color="1F4E79" w:sz="4"/>
              <w:left w:val="single" w:color="1F4E79" w:sz="4"/>
              <w:bottom w:val="single" w:color="1F4E79" w:sz="4"/>
              <w:right w:val="single" w:color="1F4E79" w:sz="4"/>
            </w:tcBorders>
            <w:shd w:fill="1F4E79" w:val="clear"/>
            <w:tcMar>
              <w:top w:type="dxa" w:w="80"/>
              <w:left w:type="dxa" w:w="160"/>
              <w:bottom w:type="dxa" w:w="80"/>
              <w:right w:type="dxa" w:w="160"/>
            </w:tcMar>
          </w:tcPr>
          <w:p>
            <w:pPr>
              <w:spacing w:before="0" w:after="0"/>
              <w:jc w:val="left"/>
            </w:pPr>
            <w:r>
              <w:rPr>
                <w:rFonts w:ascii="Arial" w:cs="Arial" w:eastAsia="Arial" w:hAnsi="Arial"/>
                <w:b/>
                <w:bCs/>
                <w:color w:val="FFFFFF"/>
                <w:sz w:val="18"/>
                <w:szCs w:val="18"/>
              </w:rPr>
              <w:t xml:space="preserve">Regio</w:t>
            </w:r>
          </w:p>
        </w:tc>
        <w:tc>
          <w:tcPr>
            <w:tcW w:type="dxa" w:w="1500"/>
            <w:tcBorders>
              <w:top w:val="single" w:color="1F4E79" w:sz="4"/>
              <w:left w:val="single" w:color="1F4E79" w:sz="4"/>
              <w:bottom w:val="single" w:color="1F4E79" w:sz="4"/>
              <w:right w:val="single" w:color="1F4E79" w:sz="4"/>
            </w:tcBorders>
            <w:shd w:fill="1F4E79" w:val="clear"/>
            <w:tcMar>
              <w:top w:type="dxa" w:w="80"/>
              <w:left w:type="dxa" w:w="160"/>
              <w:bottom w:type="dxa" w:w="80"/>
              <w:right w:type="dxa" w:w="160"/>
            </w:tcMar>
          </w:tcPr>
          <w:p>
            <w:pPr>
              <w:spacing w:before="0" w:after="0"/>
              <w:jc w:val="left"/>
            </w:pPr>
            <w:r>
              <w:rPr>
                <w:rFonts w:ascii="Arial" w:cs="Arial" w:eastAsia="Arial" w:hAnsi="Arial"/>
                <w:b/>
                <w:bCs/>
                <w:color w:val="FFFFFF"/>
                <w:sz w:val="18"/>
                <w:szCs w:val="18"/>
              </w:rPr>
              <w:t xml:space="preserve">Karakter</w:t>
            </w:r>
          </w:p>
        </w:tc>
        <w:tc>
          <w:tcPr>
            <w:tcW w:type="dxa" w:w="2200"/>
            <w:tcBorders>
              <w:top w:val="single" w:color="1F4E79" w:sz="4"/>
              <w:left w:val="single" w:color="1F4E79" w:sz="4"/>
              <w:bottom w:val="single" w:color="1F4E79" w:sz="4"/>
              <w:right w:val="single" w:color="1F4E79" w:sz="4"/>
            </w:tcBorders>
            <w:shd w:fill="1F4E79" w:val="clear"/>
            <w:tcMar>
              <w:top w:type="dxa" w:w="80"/>
              <w:left w:type="dxa" w:w="160"/>
              <w:bottom w:type="dxa" w:w="80"/>
              <w:right w:type="dxa" w:w="160"/>
            </w:tcMar>
          </w:tcPr>
          <w:p>
            <w:pPr>
              <w:spacing w:before="0" w:after="0"/>
              <w:jc w:val="left"/>
            </w:pPr>
            <w:r>
              <w:rPr>
                <w:rFonts w:ascii="Arial" w:cs="Arial" w:eastAsia="Arial" w:hAnsi="Arial"/>
                <w:b/>
                <w:bCs/>
                <w:color w:val="FFFFFF"/>
                <w:sz w:val="18"/>
                <w:szCs w:val="18"/>
              </w:rPr>
              <w:t xml:space="preserve">Landschapsvariatie</w:t>
            </w:r>
          </w:p>
        </w:tc>
        <w:tc>
          <w:tcPr>
            <w:tcW w:type="dxa" w:w="1526"/>
            <w:tcBorders>
              <w:top w:val="single" w:color="1F4E79" w:sz="4"/>
              <w:left w:val="single" w:color="1F4E79" w:sz="4"/>
              <w:bottom w:val="single" w:color="1F4E79" w:sz="4"/>
              <w:right w:val="single" w:color="1F4E79" w:sz="4"/>
            </w:tcBorders>
            <w:shd w:fill="1F4E79" w:val="clear"/>
            <w:tcMar>
              <w:top w:type="dxa" w:w="80"/>
              <w:left w:type="dxa" w:w="160"/>
              <w:bottom w:type="dxa" w:w="80"/>
              <w:right w:type="dxa" w:w="160"/>
            </w:tcMar>
          </w:tcPr>
          <w:p>
            <w:pPr>
              <w:spacing w:before="0" w:after="0"/>
              <w:jc w:val="left"/>
            </w:pPr>
            <w:r>
              <w:rPr>
                <w:rFonts w:ascii="Arial" w:cs="Arial" w:eastAsia="Arial" w:hAnsi="Arial"/>
                <w:b/>
                <w:bCs/>
                <w:color w:val="FFFFFF"/>
                <w:sz w:val="18"/>
                <w:szCs w:val="18"/>
              </w:rPr>
              <w:t xml:space="preserve">Start/Einde</w:t>
            </w:r>
          </w:p>
        </w:tc>
      </w:tr>
      <w:tr>
        <w:tc>
          <w:tcPr>
            <w:tcW w:type="dxa" w:w="1600"/>
            <w:tcBorders>
              <w:top w:val="single" w:color="AEC6D4" w:sz="4"/>
              <w:left w:val="single" w:color="AEC6D4" w:sz="4"/>
              <w:bottom w:val="single" w:color="AEC6D4" w:sz="4"/>
              <w:right w:val="single" w:color="AEC6D4" w:sz="4"/>
            </w:tcBorders>
            <w:shd w:fill="F5F9FC" w:val="clear"/>
            <w:tcMar>
              <w:top w:type="dxa" w:w="80"/>
              <w:left w:type="dxa" w:w="160"/>
              <w:bottom w:type="dxa" w:w="80"/>
              <w:right w:type="dxa" w:w="160"/>
            </w:tcMar>
          </w:tcPr>
          <w:p>
            <w:pPr>
              <w:spacing w:before="0" w:after="0"/>
            </w:pPr>
            <w:r>
              <w:rPr>
                <w:rFonts w:ascii="Arial" w:cs="Arial" w:eastAsia="Arial" w:hAnsi="Arial"/>
                <w:color w:val="333333"/>
                <w:sz w:val="18"/>
                <w:szCs w:val="18"/>
              </w:rPr>
              <w:t xml:space="preserve">Stubaier Höhenweg</w:t>
            </w:r>
          </w:p>
        </w:tc>
        <w:tc>
          <w:tcPr>
            <w:tcW w:type="dxa" w:w="2200"/>
            <w:tcBorders>
              <w:top w:val="single" w:color="AEC6D4" w:sz="4"/>
              <w:left w:val="single" w:color="AEC6D4" w:sz="4"/>
              <w:bottom w:val="single" w:color="AEC6D4" w:sz="4"/>
              <w:right w:val="single" w:color="AEC6D4" w:sz="4"/>
            </w:tcBorders>
            <w:shd w:fill="F5F9FC" w:val="clear"/>
            <w:tcMar>
              <w:top w:type="dxa" w:w="80"/>
              <w:left w:type="dxa" w:w="160"/>
              <w:bottom w:type="dxa" w:w="80"/>
              <w:right w:type="dxa" w:w="160"/>
            </w:tcMar>
          </w:tcPr>
          <w:p>
            <w:pPr>
              <w:spacing w:before="0" w:after="0"/>
            </w:pPr>
            <w:r>
              <w:rPr>
                <w:rFonts w:ascii="Arial" w:cs="Arial" w:eastAsia="Arial" w:hAnsi="Arial"/>
                <w:color w:val="333333"/>
                <w:sz w:val="18"/>
                <w:szCs w:val="18"/>
              </w:rPr>
              <w:t xml:space="preserve">Stubaier Alpen, Tirol</w:t>
            </w:r>
          </w:p>
        </w:tc>
        <w:tc>
          <w:tcPr>
            <w:tcW w:type="dxa" w:w="1500"/>
            <w:tcBorders>
              <w:top w:val="single" w:color="AEC6D4" w:sz="4"/>
              <w:left w:val="single" w:color="AEC6D4" w:sz="4"/>
              <w:bottom w:val="single" w:color="AEC6D4" w:sz="4"/>
              <w:right w:val="single" w:color="AEC6D4" w:sz="4"/>
            </w:tcBorders>
            <w:shd w:fill="F5F9FC" w:val="clear"/>
            <w:tcMar>
              <w:top w:type="dxa" w:w="80"/>
              <w:left w:type="dxa" w:w="160"/>
              <w:bottom w:type="dxa" w:w="80"/>
              <w:right w:type="dxa" w:w="160"/>
            </w:tcMar>
          </w:tcPr>
          <w:p>
            <w:pPr>
              <w:spacing w:before="0" w:after="0"/>
            </w:pPr>
            <w:r>
              <w:rPr>
                <w:rFonts w:ascii="Arial" w:cs="Arial" w:eastAsia="Arial" w:hAnsi="Arial"/>
                <w:color w:val="333333"/>
                <w:sz w:val="18"/>
                <w:szCs w:val="18"/>
              </w:rPr>
              <w:t xml:space="preserve">Hoogalpieen</w:t>
            </w:r>
          </w:p>
        </w:tc>
        <w:tc>
          <w:tcPr>
            <w:tcW w:type="dxa" w:w="2200"/>
            <w:tcBorders>
              <w:top w:val="single" w:color="AEC6D4" w:sz="4"/>
              <w:left w:val="single" w:color="AEC6D4" w:sz="4"/>
              <w:bottom w:val="single" w:color="AEC6D4" w:sz="4"/>
              <w:right w:val="single" w:color="AEC6D4" w:sz="4"/>
            </w:tcBorders>
            <w:shd w:fill="F5F9FC" w:val="clear"/>
            <w:tcMar>
              <w:top w:type="dxa" w:w="80"/>
              <w:left w:type="dxa" w:w="160"/>
              <w:bottom w:type="dxa" w:w="80"/>
              <w:right w:type="dxa" w:w="160"/>
            </w:tcMar>
          </w:tcPr>
          <w:p>
            <w:pPr>
              <w:spacing w:before="0" w:after="0"/>
            </w:pPr>
            <w:r>
              <w:rPr>
                <w:rFonts w:ascii="Arial" w:cs="Arial" w:eastAsia="Arial" w:hAnsi="Arial"/>
                <w:color w:val="333333"/>
                <w:sz w:val="18"/>
                <w:szCs w:val="18"/>
              </w:rPr>
              <w:t xml:space="preserve">Dennenbossen → …</w:t>
            </w:r>
          </w:p>
        </w:tc>
        <w:tc>
          <w:tcPr>
            <w:tcW w:type="dxa" w:w="1526"/>
            <w:tcBorders>
              <w:top w:val="single" w:color="AEC6D4" w:sz="4"/>
              <w:left w:val="single" w:color="AEC6D4" w:sz="4"/>
              <w:bottom w:val="single" w:color="AEC6D4" w:sz="4"/>
              <w:right w:val="single" w:color="AEC6D4" w:sz="4"/>
            </w:tcBorders>
            <w:shd w:fill="F5F9FC" w:val="clear"/>
            <w:tcMar>
              <w:top w:type="dxa" w:w="80"/>
              <w:left w:type="dxa" w:w="160"/>
              <w:bottom w:type="dxa" w:w="80"/>
              <w:right w:type="dxa" w:w="160"/>
            </w:tcMar>
          </w:tcPr>
          <w:p>
            <w:pPr>
              <w:spacing w:before="0" w:after="0"/>
            </w:pPr>
            <w:r>
              <w:rPr>
                <w:rFonts w:ascii="Arial" w:cs="Arial" w:eastAsia="Arial" w:hAnsi="Arial"/>
                <w:color w:val="333333"/>
                <w:sz w:val="18"/>
                <w:szCs w:val="18"/>
              </w:rPr>
              <w:t xml:space="preserve">Neustift im Stubaital ↔ Ranalt</w:t>
            </w:r>
          </w:p>
        </w:tc>
      </w:tr>
      <w:tr>
        <w:tc>
          <w:tcPr>
            <w:tcW w:type="dxa" w:w="1600"/>
            <w:tcBorders>
              <w:top w:val="single" w:color="AEC6D4" w:sz="4"/>
              <w:left w:val="single" w:color="AEC6D4" w:sz="4"/>
              <w:bottom w:val="single" w:color="AEC6D4" w:sz="4"/>
              <w:right w:val="single" w:color="AEC6D4" w:sz="4"/>
            </w:tcBorders>
            <w:shd w:fill="FFFFFF" w:val="clear"/>
            <w:tcMar>
              <w:top w:type="dxa" w:w="80"/>
              <w:left w:type="dxa" w:w="160"/>
              <w:bottom w:type="dxa" w:w="80"/>
              <w:right w:type="dxa" w:w="160"/>
            </w:tcMar>
          </w:tcPr>
          <w:p>
            <w:pPr>
              <w:spacing w:before="0" w:after="0"/>
            </w:pPr>
            <w:r>
              <w:rPr>
                <w:rFonts w:ascii="Arial" w:cs="Arial" w:eastAsia="Arial" w:hAnsi="Arial"/>
                <w:color w:val="333333"/>
                <w:sz w:val="18"/>
                <w:szCs w:val="18"/>
              </w:rPr>
              <w:t xml:space="preserve">Schladminger Tauern Höhenweg</w:t>
            </w:r>
          </w:p>
        </w:tc>
        <w:tc>
          <w:tcPr>
            <w:tcW w:type="dxa" w:w="2200"/>
            <w:tcBorders>
              <w:top w:val="single" w:color="AEC6D4" w:sz="4"/>
              <w:left w:val="single" w:color="AEC6D4" w:sz="4"/>
              <w:bottom w:val="single" w:color="AEC6D4" w:sz="4"/>
              <w:right w:val="single" w:color="AEC6D4" w:sz="4"/>
            </w:tcBorders>
            <w:shd w:fill="FFFFFF" w:val="clear"/>
            <w:tcMar>
              <w:top w:type="dxa" w:w="80"/>
              <w:left w:type="dxa" w:w="160"/>
              <w:bottom w:type="dxa" w:w="80"/>
              <w:right w:type="dxa" w:w="160"/>
            </w:tcMar>
          </w:tcPr>
          <w:p>
            <w:pPr>
              <w:spacing w:before="0" w:after="0"/>
            </w:pPr>
            <w:r>
              <w:rPr>
                <w:rFonts w:ascii="Arial" w:cs="Arial" w:eastAsia="Arial" w:hAnsi="Arial"/>
                <w:color w:val="333333"/>
                <w:sz w:val="18"/>
                <w:szCs w:val="18"/>
              </w:rPr>
              <w:t xml:space="preserve">Steiermark</w:t>
            </w:r>
          </w:p>
        </w:tc>
        <w:tc>
          <w:tcPr>
            <w:tcW w:type="dxa" w:w="1500"/>
            <w:tcBorders>
              <w:top w:val="single" w:color="AEC6D4" w:sz="4"/>
              <w:left w:val="single" w:color="AEC6D4" w:sz="4"/>
              <w:bottom w:val="single" w:color="AEC6D4" w:sz="4"/>
              <w:right w:val="single" w:color="AEC6D4" w:sz="4"/>
            </w:tcBorders>
            <w:shd w:fill="FFFFFF" w:val="clear"/>
            <w:tcMar>
              <w:top w:type="dxa" w:w="80"/>
              <w:left w:type="dxa" w:w="160"/>
              <w:bottom w:type="dxa" w:w="80"/>
              <w:right w:type="dxa" w:w="160"/>
            </w:tcMar>
          </w:tcPr>
          <w:p>
            <w:pPr>
              <w:spacing w:before="0" w:after="0"/>
            </w:pPr>
            <w:r>
              <w:rPr>
                <w:rFonts w:ascii="Arial" w:cs="Arial" w:eastAsia="Arial" w:hAnsi="Arial"/>
                <w:color w:val="333333"/>
                <w:sz w:val="18"/>
                <w:szCs w:val="18"/>
              </w:rPr>
              <w:t xml:space="preserve">Groen</w:t>
            </w:r>
          </w:p>
        </w:tc>
        <w:tc>
          <w:tcPr>
            <w:tcW w:type="dxa" w:w="2200"/>
            <w:tcBorders>
              <w:top w:val="single" w:color="AEC6D4" w:sz="4"/>
              <w:left w:val="single" w:color="AEC6D4" w:sz="4"/>
              <w:bottom w:val="single" w:color="AEC6D4" w:sz="4"/>
              <w:right w:val="single" w:color="AEC6D4" w:sz="4"/>
            </w:tcBorders>
            <w:shd w:fill="FFFFFF" w:val="clear"/>
            <w:tcMar>
              <w:top w:type="dxa" w:w="80"/>
              <w:left w:type="dxa" w:w="160"/>
              <w:bottom w:type="dxa" w:w="80"/>
              <w:right w:type="dxa" w:w="160"/>
            </w:tcMar>
          </w:tcPr>
          <w:p>
            <w:pPr>
              <w:spacing w:before="0" w:after="0"/>
            </w:pPr>
            <w:r>
              <w:rPr>
                <w:rFonts w:ascii="Arial" w:cs="Arial" w:eastAsia="Arial" w:hAnsi="Arial"/>
                <w:color w:val="333333"/>
                <w:sz w:val="18"/>
                <w:szCs w:val="18"/>
              </w:rPr>
              <w:t xml:space="preserve">Lariksbossen → …</w:t>
            </w:r>
          </w:p>
        </w:tc>
        <w:tc>
          <w:tcPr>
            <w:tcW w:type="dxa" w:w="1526"/>
            <w:tcBorders>
              <w:top w:val="single" w:color="AEC6D4" w:sz="4"/>
              <w:left w:val="single" w:color="AEC6D4" w:sz="4"/>
              <w:bottom w:val="single" w:color="AEC6D4" w:sz="4"/>
              <w:right w:val="single" w:color="AEC6D4" w:sz="4"/>
            </w:tcBorders>
            <w:shd w:fill="FFFFFF" w:val="clear"/>
            <w:tcMar>
              <w:top w:type="dxa" w:w="80"/>
              <w:left w:type="dxa" w:w="160"/>
              <w:bottom w:type="dxa" w:w="80"/>
              <w:right w:type="dxa" w:w="160"/>
            </w:tcMar>
          </w:tcPr>
          <w:p>
            <w:pPr>
              <w:spacing w:before="0" w:after="0"/>
            </w:pPr>
            <w:r>
              <w:rPr>
                <w:rFonts w:ascii="Arial" w:cs="Arial" w:eastAsia="Arial" w:hAnsi="Arial"/>
                <w:color w:val="333333"/>
                <w:sz w:val="18"/>
                <w:szCs w:val="18"/>
              </w:rPr>
              <w:t xml:space="preserve">Schladming ↔ Schladming (lus)</w:t>
            </w:r>
          </w:p>
        </w:tc>
      </w:tr>
      <w:tr>
        <w:tc>
          <w:tcPr>
            <w:tcW w:type="dxa" w:w="1600"/>
            <w:tcBorders>
              <w:top w:val="single" w:color="AEC6D4" w:sz="4"/>
              <w:left w:val="single" w:color="AEC6D4" w:sz="4"/>
              <w:bottom w:val="single" w:color="AEC6D4" w:sz="4"/>
              <w:right w:val="single" w:color="AEC6D4" w:sz="4"/>
            </w:tcBorders>
            <w:shd w:fill="F5F9FC" w:val="clear"/>
            <w:tcMar>
              <w:top w:type="dxa" w:w="80"/>
              <w:left w:type="dxa" w:w="160"/>
              <w:bottom w:type="dxa" w:w="80"/>
              <w:right w:type="dxa" w:w="160"/>
            </w:tcMar>
          </w:tcPr>
          <w:p>
            <w:pPr>
              <w:spacing w:before="0" w:after="0"/>
            </w:pPr>
            <w:r>
              <w:rPr>
                <w:rFonts w:ascii="Arial" w:cs="Arial" w:eastAsia="Arial" w:hAnsi="Arial"/>
                <w:color w:val="333333"/>
                <w:sz w:val="18"/>
                <w:szCs w:val="18"/>
              </w:rPr>
              <w:t xml:space="preserve">Alta Via 1 – Dolomieten</w:t>
            </w:r>
          </w:p>
        </w:tc>
        <w:tc>
          <w:tcPr>
            <w:tcW w:type="dxa" w:w="2200"/>
            <w:tcBorders>
              <w:top w:val="single" w:color="AEC6D4" w:sz="4"/>
              <w:left w:val="single" w:color="AEC6D4" w:sz="4"/>
              <w:bottom w:val="single" w:color="AEC6D4" w:sz="4"/>
              <w:right w:val="single" w:color="AEC6D4" w:sz="4"/>
            </w:tcBorders>
            <w:shd w:fill="F5F9FC" w:val="clear"/>
            <w:tcMar>
              <w:top w:type="dxa" w:w="80"/>
              <w:left w:type="dxa" w:w="160"/>
              <w:bottom w:type="dxa" w:w="80"/>
              <w:right w:type="dxa" w:w="160"/>
            </w:tcMar>
          </w:tcPr>
          <w:p>
            <w:pPr>
              <w:spacing w:before="0" w:after="0"/>
            </w:pPr>
            <w:r>
              <w:rPr>
                <w:rFonts w:ascii="Arial" w:cs="Arial" w:eastAsia="Arial" w:hAnsi="Arial"/>
                <w:color w:val="333333"/>
                <w:sz w:val="18"/>
                <w:szCs w:val="18"/>
              </w:rPr>
              <w:t xml:space="preserve">Dolomieten, Zuid-Tirol (Italië)</w:t>
            </w:r>
          </w:p>
        </w:tc>
        <w:tc>
          <w:tcPr>
            <w:tcW w:type="dxa" w:w="1500"/>
            <w:tcBorders>
              <w:top w:val="single" w:color="AEC6D4" w:sz="4"/>
              <w:left w:val="single" w:color="AEC6D4" w:sz="4"/>
              <w:bottom w:val="single" w:color="AEC6D4" w:sz="4"/>
              <w:right w:val="single" w:color="AEC6D4" w:sz="4"/>
            </w:tcBorders>
            <w:shd w:fill="F5F9FC" w:val="clear"/>
            <w:tcMar>
              <w:top w:type="dxa" w:w="80"/>
              <w:left w:type="dxa" w:w="160"/>
              <w:bottom w:type="dxa" w:w="80"/>
              <w:right w:type="dxa" w:w="160"/>
            </w:tcMar>
          </w:tcPr>
          <w:p>
            <w:pPr>
              <w:spacing w:before="0" w:after="0"/>
            </w:pPr>
            <w:r>
              <w:rPr>
                <w:rFonts w:ascii="Arial" w:cs="Arial" w:eastAsia="Arial" w:hAnsi="Arial"/>
                <w:color w:val="333333"/>
                <w:sz w:val="18"/>
                <w:szCs w:val="18"/>
              </w:rPr>
              <w:t xml:space="preserve">Spectaculair</w:t>
            </w:r>
          </w:p>
        </w:tc>
        <w:tc>
          <w:tcPr>
            <w:tcW w:type="dxa" w:w="2200"/>
            <w:tcBorders>
              <w:top w:val="single" w:color="AEC6D4" w:sz="4"/>
              <w:left w:val="single" w:color="AEC6D4" w:sz="4"/>
              <w:bottom w:val="single" w:color="AEC6D4" w:sz="4"/>
              <w:right w:val="single" w:color="AEC6D4" w:sz="4"/>
            </w:tcBorders>
            <w:shd w:fill="F5F9FC" w:val="clear"/>
            <w:tcMar>
              <w:top w:type="dxa" w:w="80"/>
              <w:left w:type="dxa" w:w="160"/>
              <w:bottom w:type="dxa" w:w="80"/>
              <w:right w:type="dxa" w:w="160"/>
            </w:tcMar>
          </w:tcPr>
          <w:p>
            <w:pPr>
              <w:spacing w:before="0" w:after="0"/>
            </w:pPr>
            <w:r>
              <w:rPr>
                <w:rFonts w:ascii="Arial" w:cs="Arial" w:eastAsia="Arial" w:hAnsi="Arial"/>
                <w:color w:val="333333"/>
                <w:sz w:val="18"/>
                <w:szCs w:val="18"/>
              </w:rPr>
              <w:t xml:space="preserve">Smaragdgroen bergmeer → …</w:t>
            </w:r>
          </w:p>
        </w:tc>
        <w:tc>
          <w:tcPr>
            <w:tcW w:type="dxa" w:w="1526"/>
            <w:tcBorders>
              <w:top w:val="single" w:color="AEC6D4" w:sz="4"/>
              <w:left w:val="single" w:color="AEC6D4" w:sz="4"/>
              <w:bottom w:val="single" w:color="AEC6D4" w:sz="4"/>
              <w:right w:val="single" w:color="AEC6D4" w:sz="4"/>
            </w:tcBorders>
            <w:shd w:fill="F5F9FC" w:val="clear"/>
            <w:tcMar>
              <w:top w:type="dxa" w:w="80"/>
              <w:left w:type="dxa" w:w="160"/>
              <w:bottom w:type="dxa" w:w="80"/>
              <w:right w:type="dxa" w:w="160"/>
            </w:tcMar>
          </w:tcPr>
          <w:p>
            <w:pPr>
              <w:spacing w:before="0" w:after="0"/>
            </w:pPr>
            <w:r>
              <w:rPr>
                <w:rFonts w:ascii="Arial" w:cs="Arial" w:eastAsia="Arial" w:hAnsi="Arial"/>
                <w:color w:val="333333"/>
                <w:sz w:val="18"/>
                <w:szCs w:val="18"/>
              </w:rPr>
              <w:t xml:space="preserve">Lago di Braies → Cortina d'Ampezzo</w:t>
            </w:r>
          </w:p>
        </w:tc>
      </w:tr>
      <w:tr>
        <w:tc>
          <w:tcPr>
            <w:tcW w:type="dxa" w:w="1600"/>
            <w:tcBorders>
              <w:top w:val="single" w:color="AEC6D4" w:sz="4"/>
              <w:left w:val="single" w:color="AEC6D4" w:sz="4"/>
              <w:bottom w:val="single" w:color="AEC6D4" w:sz="4"/>
              <w:right w:val="single" w:color="AEC6D4" w:sz="4"/>
            </w:tcBorders>
            <w:shd w:fill="FFFFFF" w:val="clear"/>
            <w:tcMar>
              <w:top w:type="dxa" w:w="80"/>
              <w:left w:type="dxa" w:w="160"/>
              <w:bottom w:type="dxa" w:w="80"/>
              <w:right w:type="dxa" w:w="160"/>
            </w:tcMar>
          </w:tcPr>
          <w:p>
            <w:pPr>
              <w:spacing w:before="0" w:after="0"/>
            </w:pPr>
            <w:r>
              <w:rPr>
                <w:rFonts w:ascii="Arial" w:cs="Arial" w:eastAsia="Arial" w:hAnsi="Arial"/>
                <w:color w:val="333333"/>
                <w:sz w:val="18"/>
                <w:szCs w:val="18"/>
              </w:rPr>
              <w:t xml:space="preserve">Berner Oberland Höhenweg</w:t>
            </w:r>
          </w:p>
        </w:tc>
        <w:tc>
          <w:tcPr>
            <w:tcW w:type="dxa" w:w="2200"/>
            <w:tcBorders>
              <w:top w:val="single" w:color="AEC6D4" w:sz="4"/>
              <w:left w:val="single" w:color="AEC6D4" w:sz="4"/>
              <w:bottom w:val="single" w:color="AEC6D4" w:sz="4"/>
              <w:right w:val="single" w:color="AEC6D4" w:sz="4"/>
            </w:tcBorders>
            <w:shd w:fill="FFFFFF" w:val="clear"/>
            <w:tcMar>
              <w:top w:type="dxa" w:w="80"/>
              <w:left w:type="dxa" w:w="160"/>
              <w:bottom w:type="dxa" w:w="80"/>
              <w:right w:type="dxa" w:w="160"/>
            </w:tcMar>
          </w:tcPr>
          <w:p>
            <w:pPr>
              <w:spacing w:before="0" w:after="0"/>
            </w:pPr>
            <w:r>
              <w:rPr>
                <w:rFonts w:ascii="Arial" w:cs="Arial" w:eastAsia="Arial" w:hAnsi="Arial"/>
                <w:color w:val="333333"/>
                <w:sz w:val="18"/>
                <w:szCs w:val="18"/>
              </w:rPr>
              <w:t xml:space="preserve">Berner Oberland, Zwitserland</w:t>
            </w:r>
          </w:p>
        </w:tc>
        <w:tc>
          <w:tcPr>
            <w:tcW w:type="dxa" w:w="1500"/>
            <w:tcBorders>
              <w:top w:val="single" w:color="AEC6D4" w:sz="4"/>
              <w:left w:val="single" w:color="AEC6D4" w:sz="4"/>
              <w:bottom w:val="single" w:color="AEC6D4" w:sz="4"/>
              <w:right w:val="single" w:color="AEC6D4" w:sz="4"/>
            </w:tcBorders>
            <w:shd w:fill="FFFFFF" w:val="clear"/>
            <w:tcMar>
              <w:top w:type="dxa" w:w="80"/>
              <w:left w:type="dxa" w:w="160"/>
              <w:bottom w:type="dxa" w:w="80"/>
              <w:right w:type="dxa" w:w="160"/>
            </w:tcMar>
          </w:tcPr>
          <w:p>
            <w:pPr>
              <w:spacing w:before="0" w:after="0"/>
            </w:pPr>
            <w:r>
              <w:rPr>
                <w:rFonts w:ascii="Arial" w:cs="Arial" w:eastAsia="Arial" w:hAnsi="Arial"/>
                <w:color w:val="333333"/>
                <w:sz w:val="18"/>
                <w:szCs w:val="18"/>
              </w:rPr>
              <w:t xml:space="preserve">Panoramisch</w:t>
            </w:r>
          </w:p>
        </w:tc>
        <w:tc>
          <w:tcPr>
            <w:tcW w:type="dxa" w:w="2200"/>
            <w:tcBorders>
              <w:top w:val="single" w:color="AEC6D4" w:sz="4"/>
              <w:left w:val="single" w:color="AEC6D4" w:sz="4"/>
              <w:bottom w:val="single" w:color="AEC6D4" w:sz="4"/>
              <w:right w:val="single" w:color="AEC6D4" w:sz="4"/>
            </w:tcBorders>
            <w:shd w:fill="FFFFFF" w:val="clear"/>
            <w:tcMar>
              <w:top w:type="dxa" w:w="80"/>
              <w:left w:type="dxa" w:w="160"/>
              <w:bottom w:type="dxa" w:w="80"/>
              <w:right w:type="dxa" w:w="160"/>
            </w:tcMar>
          </w:tcPr>
          <w:p>
            <w:pPr>
              <w:spacing w:before="0" w:after="0"/>
            </w:pPr>
            <w:r>
              <w:rPr>
                <w:rFonts w:ascii="Arial" w:cs="Arial" w:eastAsia="Arial" w:hAnsi="Arial"/>
                <w:color w:val="333333"/>
                <w:sz w:val="18"/>
                <w:szCs w:val="18"/>
              </w:rPr>
              <w:t xml:space="preserve">Bachalpsee bergmeer → …</w:t>
            </w:r>
          </w:p>
        </w:tc>
        <w:tc>
          <w:tcPr>
            <w:tcW w:type="dxa" w:w="1526"/>
            <w:tcBorders>
              <w:top w:val="single" w:color="AEC6D4" w:sz="4"/>
              <w:left w:val="single" w:color="AEC6D4" w:sz="4"/>
              <w:bottom w:val="single" w:color="AEC6D4" w:sz="4"/>
              <w:right w:val="single" w:color="AEC6D4" w:sz="4"/>
            </w:tcBorders>
            <w:shd w:fill="FFFFFF" w:val="clear"/>
            <w:tcMar>
              <w:top w:type="dxa" w:w="80"/>
              <w:left w:type="dxa" w:w="160"/>
              <w:bottom w:type="dxa" w:w="80"/>
              <w:right w:type="dxa" w:w="160"/>
            </w:tcMar>
          </w:tcPr>
          <w:p>
            <w:pPr>
              <w:spacing w:before="0" w:after="0"/>
            </w:pPr>
            <w:r>
              <w:rPr>
                <w:rFonts w:ascii="Arial" w:cs="Arial" w:eastAsia="Arial" w:hAnsi="Arial"/>
                <w:color w:val="333333"/>
                <w:sz w:val="18"/>
                <w:szCs w:val="18"/>
              </w:rPr>
              <w:t xml:space="preserve">Grindelwald → Kandersteg</w:t>
            </w:r>
          </w:p>
        </w:tc>
      </w:tr>
      <w:tr>
        <w:tc>
          <w:tcPr>
            <w:tcW w:type="dxa" w:w="1600"/>
            <w:tcBorders>
              <w:top w:val="single" w:color="AEC6D4" w:sz="4"/>
              <w:left w:val="single" w:color="AEC6D4" w:sz="4"/>
              <w:bottom w:val="single" w:color="AEC6D4" w:sz="4"/>
              <w:right w:val="single" w:color="AEC6D4" w:sz="4"/>
            </w:tcBorders>
            <w:shd w:fill="F5F9FC" w:val="clear"/>
            <w:tcMar>
              <w:top w:type="dxa" w:w="80"/>
              <w:left w:type="dxa" w:w="160"/>
              <w:bottom w:type="dxa" w:w="80"/>
              <w:right w:type="dxa" w:w="160"/>
            </w:tcMar>
          </w:tcPr>
          <w:p>
            <w:pPr>
              <w:spacing w:before="0" w:after="0"/>
            </w:pPr>
            <w:r>
              <w:rPr>
                <w:rFonts w:ascii="Arial" w:cs="Arial" w:eastAsia="Arial" w:hAnsi="Arial"/>
                <w:color w:val="333333"/>
                <w:sz w:val="18"/>
                <w:szCs w:val="18"/>
              </w:rPr>
              <w:t xml:space="preserve">Julische Alpen – Triglav</w:t>
            </w:r>
          </w:p>
        </w:tc>
        <w:tc>
          <w:tcPr>
            <w:tcW w:type="dxa" w:w="2200"/>
            <w:tcBorders>
              <w:top w:val="single" w:color="AEC6D4" w:sz="4"/>
              <w:left w:val="single" w:color="AEC6D4" w:sz="4"/>
              <w:bottom w:val="single" w:color="AEC6D4" w:sz="4"/>
              <w:right w:val="single" w:color="AEC6D4" w:sz="4"/>
            </w:tcBorders>
            <w:shd w:fill="F5F9FC" w:val="clear"/>
            <w:tcMar>
              <w:top w:type="dxa" w:w="80"/>
              <w:left w:type="dxa" w:w="160"/>
              <w:bottom w:type="dxa" w:w="80"/>
              <w:right w:type="dxa" w:w="160"/>
            </w:tcMar>
          </w:tcPr>
          <w:p>
            <w:pPr>
              <w:spacing w:before="0" w:after="0"/>
            </w:pPr>
            <w:r>
              <w:rPr>
                <w:rFonts w:ascii="Arial" w:cs="Arial" w:eastAsia="Arial" w:hAnsi="Arial"/>
                <w:color w:val="333333"/>
                <w:sz w:val="18"/>
                <w:szCs w:val="18"/>
              </w:rPr>
              <w:t xml:space="preserve">Triglav Nationaal Park, Slovenië</w:t>
            </w:r>
          </w:p>
        </w:tc>
        <w:tc>
          <w:tcPr>
            <w:tcW w:type="dxa" w:w="1500"/>
            <w:tcBorders>
              <w:top w:val="single" w:color="AEC6D4" w:sz="4"/>
              <w:left w:val="single" w:color="AEC6D4" w:sz="4"/>
              <w:bottom w:val="single" w:color="AEC6D4" w:sz="4"/>
              <w:right w:val="single" w:color="AEC6D4" w:sz="4"/>
            </w:tcBorders>
            <w:shd w:fill="F5F9FC" w:val="clear"/>
            <w:tcMar>
              <w:top w:type="dxa" w:w="80"/>
              <w:left w:type="dxa" w:w="160"/>
              <w:bottom w:type="dxa" w:w="80"/>
              <w:right w:type="dxa" w:w="160"/>
            </w:tcMar>
          </w:tcPr>
          <w:p>
            <w:pPr>
              <w:spacing w:before="0" w:after="0"/>
            </w:pPr>
            <w:r>
              <w:rPr>
                <w:rFonts w:ascii="Arial" w:cs="Arial" w:eastAsia="Arial" w:hAnsi="Arial"/>
                <w:color w:val="333333"/>
                <w:sz w:val="18"/>
                <w:szCs w:val="18"/>
              </w:rPr>
              <w:t xml:space="preserve">Avontuurlijk</w:t>
            </w:r>
          </w:p>
        </w:tc>
        <w:tc>
          <w:tcPr>
            <w:tcW w:type="dxa" w:w="2200"/>
            <w:tcBorders>
              <w:top w:val="single" w:color="AEC6D4" w:sz="4"/>
              <w:left w:val="single" w:color="AEC6D4" w:sz="4"/>
              <w:bottom w:val="single" w:color="AEC6D4" w:sz="4"/>
              <w:right w:val="single" w:color="AEC6D4" w:sz="4"/>
            </w:tcBorders>
            <w:shd w:fill="F5F9FC" w:val="clear"/>
            <w:tcMar>
              <w:top w:type="dxa" w:w="80"/>
              <w:left w:type="dxa" w:w="160"/>
              <w:bottom w:type="dxa" w:w="80"/>
              <w:right w:type="dxa" w:w="160"/>
            </w:tcMar>
          </w:tcPr>
          <w:p>
            <w:pPr>
              <w:spacing w:before="0" w:after="0"/>
            </w:pPr>
            <w:r>
              <w:rPr>
                <w:rFonts w:ascii="Arial" w:cs="Arial" w:eastAsia="Arial" w:hAnsi="Arial"/>
                <w:color w:val="333333"/>
                <w:sz w:val="18"/>
                <w:szCs w:val="18"/>
              </w:rPr>
              <w:t xml:space="preserve">Vršič-bergpas → …</w:t>
            </w:r>
          </w:p>
        </w:tc>
        <w:tc>
          <w:tcPr>
            <w:tcW w:type="dxa" w:w="1526"/>
            <w:tcBorders>
              <w:top w:val="single" w:color="AEC6D4" w:sz="4"/>
              <w:left w:val="single" w:color="AEC6D4" w:sz="4"/>
              <w:bottom w:val="single" w:color="AEC6D4" w:sz="4"/>
              <w:right w:val="single" w:color="AEC6D4" w:sz="4"/>
            </w:tcBorders>
            <w:shd w:fill="F5F9FC" w:val="clear"/>
            <w:tcMar>
              <w:top w:type="dxa" w:w="80"/>
              <w:left w:type="dxa" w:w="160"/>
              <w:bottom w:type="dxa" w:w="80"/>
              <w:right w:type="dxa" w:w="160"/>
            </w:tcMar>
          </w:tcPr>
          <w:p>
            <w:pPr>
              <w:spacing w:before="0" w:after="0"/>
            </w:pPr>
            <w:r>
              <w:rPr>
                <w:rFonts w:ascii="Arial" w:cs="Arial" w:eastAsia="Arial" w:hAnsi="Arial"/>
                <w:color w:val="333333"/>
                <w:sz w:val="18"/>
                <w:szCs w:val="18"/>
              </w:rPr>
              <w:t xml:space="preserve">Kranjska Gora → Bohinj</w:t>
            </w:r>
          </w:p>
        </w:tc>
      </w:tr>
    </w:tbl>
    <w:p>
      <w:r>
        <w:br w:type="page"/>
      </w:r>
    </w:p>
    <w:p>
      <w:pPr>
        <w:pStyle w:val="Normal"/>
        <w:shd w:fill="1F4E79" w:val="clear"/>
        <w:spacing w:before="200" w:after="0"/>
        <w:ind w:left="200" w:right="200"/>
      </w:pPr>
      <w:r>
        <w:rPr>
          <w:rFonts w:ascii="Arial" w:cs="Arial" w:eastAsia="Arial" w:hAnsi="Arial"/>
          <w:b/>
          <w:bCs/>
          <w:color w:val="FFFFFF"/>
          <w:sz w:val="32"/>
          <w:szCs w:val="32"/>
        </w:rPr>
        <w:t xml:space="preserve">Optie 1  ·  Stubaier Höhenweg  ·  Stubaier Alpen, Tirol</w:t>
      </w:r>
    </w:p>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AEC6D4" w:sz="4"/>
              <w:left w:val="single" w:color="AEC6D4" w:sz="4"/>
              <w:bottom w:val="single" w:color="AEC6D4" w:sz="4"/>
              <w:right w:val="single" w:color="AEC6D4" w:sz="4"/>
            </w:tcBorders>
            <w:shd w:fill="D6E4F0" w:val="clear"/>
            <w:tcMar>
              <w:top w:type="dxa" w:w="60"/>
              <w:left w:type="dxa" w:w="160"/>
              <w:bottom w:type="dxa" w:w="60"/>
              <w:right w:type="dxa" w:w="160"/>
            </w:tcMar>
          </w:tcPr>
          <w:p>
            <w:pPr>
              <w:spacing w:before="0" w:after="0"/>
            </w:pPr>
            <w:r>
              <w:rPr>
                <w:rFonts w:ascii="Arial" w:cs="Arial" w:eastAsia="Arial" w:hAnsi="Arial"/>
                <w:b/>
                <w:bCs/>
                <w:color w:val="1F4E79"/>
                <w:sz w:val="18"/>
                <w:szCs w:val="18"/>
              </w:rPr>
              <w:t xml:space="preserve">Karakter</w:t>
            </w:r>
          </w:p>
        </w:tc>
        <w:tc>
          <w:tcPr>
            <w:tcW w:type="dxa" w:w="7026"/>
            <w:tcBorders>
              <w:top w:val="single" w:color="AEC6D4" w:sz="4"/>
              <w:left w:val="single" w:color="AEC6D4" w:sz="4"/>
              <w:bottom w:val="single" w:color="AEC6D4" w:sz="4"/>
              <w:right w:val="single" w:color="AEC6D4" w:sz="4"/>
            </w:tcBorders>
            <w:shd w:fill="F5F9FC" w:val="clear"/>
            <w:tcMar>
              <w:top w:type="dxa" w:w="60"/>
              <w:left w:type="dxa" w:w="160"/>
              <w:bottom w:type="dxa" w:w="60"/>
              <w:right w:type="dxa" w:w="160"/>
            </w:tcMar>
          </w:tcPr>
          <w:p>
            <w:pPr>
              <w:spacing w:before="0" w:after="0"/>
            </w:pPr>
            <w:r>
              <w:rPr>
                <w:rFonts w:ascii="Arial" w:cs="Arial" w:eastAsia="Arial" w:hAnsi="Arial"/>
                <w:color w:val="333333"/>
                <w:sz w:val="18"/>
                <w:szCs w:val="18"/>
              </w:rPr>
              <w:t xml:space="preserve">Hoogalpieen · gletsjernabij · klassieke lus</w:t>
            </w:r>
          </w:p>
        </w:tc>
      </w:tr>
      <w:tr>
        <w:tc>
          <w:tcPr>
            <w:tcW w:type="dxa" w:w="2000"/>
            <w:tcBorders>
              <w:top w:val="single" w:color="AEC6D4" w:sz="4"/>
              <w:left w:val="single" w:color="AEC6D4" w:sz="4"/>
              <w:bottom w:val="single" w:color="AEC6D4" w:sz="4"/>
              <w:right w:val="single" w:color="AEC6D4" w:sz="4"/>
            </w:tcBorders>
            <w:shd w:fill="D6E4F0" w:val="clear"/>
            <w:tcMar>
              <w:top w:type="dxa" w:w="60"/>
              <w:left w:type="dxa" w:w="160"/>
              <w:bottom w:type="dxa" w:w="60"/>
              <w:right w:type="dxa" w:w="160"/>
            </w:tcMar>
          </w:tcPr>
          <w:p>
            <w:pPr>
              <w:spacing w:before="0" w:after="0"/>
            </w:pPr>
            <w:r>
              <w:rPr>
                <w:rFonts w:ascii="Arial" w:cs="Arial" w:eastAsia="Arial" w:hAnsi="Arial"/>
                <w:b/>
                <w:bCs/>
                <w:color w:val="1F4E79"/>
                <w:sz w:val="18"/>
                <w:szCs w:val="18"/>
              </w:rPr>
              <w:t xml:space="preserve">Landschapsvariatie</w:t>
            </w:r>
          </w:p>
        </w:tc>
        <w:tc>
          <w:tcPr>
            <w:tcW w:type="dxa" w:w="7026"/>
            <w:tcBorders>
              <w:top w:val="single" w:color="AEC6D4" w:sz="4"/>
              <w:left w:val="single" w:color="AEC6D4" w:sz="4"/>
              <w:bottom w:val="single" w:color="AEC6D4" w:sz="4"/>
              <w:right w:val="single" w:color="AEC6D4" w:sz="4"/>
            </w:tcBorders>
            <w:shd w:fill="FFFFFF" w:val="clear"/>
            <w:tcMar>
              <w:top w:type="dxa" w:w="60"/>
              <w:left w:type="dxa" w:w="160"/>
              <w:bottom w:type="dxa" w:w="60"/>
              <w:right w:type="dxa" w:w="160"/>
            </w:tcMar>
          </w:tcPr>
          <w:p>
            <w:pPr>
              <w:spacing w:before="0" w:after="0"/>
            </w:pPr>
            <w:r>
              <w:rPr>
                <w:rFonts w:ascii="Arial" w:cs="Arial" w:eastAsia="Arial" w:hAnsi="Arial"/>
                <w:color w:val="333333"/>
                <w:sz w:val="18"/>
                <w:szCs w:val="18"/>
              </w:rPr>
              <w:t xml:space="preserve">Dennenbossen → alpenweiden → hoge rotsige kammen → gletsjeromgeving → watervaldal</w:t>
            </w:r>
          </w:p>
        </w:tc>
      </w:tr>
      <w:tr>
        <w:tc>
          <w:tcPr>
            <w:tcW w:type="dxa" w:w="2000"/>
            <w:tcBorders>
              <w:top w:val="single" w:color="AEC6D4" w:sz="4"/>
              <w:left w:val="single" w:color="AEC6D4" w:sz="4"/>
              <w:bottom w:val="single" w:color="AEC6D4" w:sz="4"/>
              <w:right w:val="single" w:color="AEC6D4" w:sz="4"/>
            </w:tcBorders>
            <w:shd w:fill="D6E4F0" w:val="clear"/>
            <w:tcMar>
              <w:top w:type="dxa" w:w="60"/>
              <w:left w:type="dxa" w:w="160"/>
              <w:bottom w:type="dxa" w:w="60"/>
              <w:right w:type="dxa" w:w="160"/>
            </w:tcMar>
          </w:tcPr>
          <w:p>
            <w:pPr>
              <w:spacing w:before="0" w:after="0"/>
            </w:pPr>
            <w:r>
              <w:rPr>
                <w:rFonts w:ascii="Arial" w:cs="Arial" w:eastAsia="Arial" w:hAnsi="Arial"/>
                <w:b/>
                <w:bCs/>
                <w:color w:val="1F4E79"/>
                <w:sz w:val="18"/>
                <w:szCs w:val="18"/>
              </w:rPr>
              <w:t xml:space="preserve">Start / Einde</w:t>
            </w:r>
          </w:p>
        </w:tc>
        <w:tc>
          <w:tcPr>
            <w:tcW w:type="dxa" w:w="7026"/>
            <w:tcBorders>
              <w:top w:val="single" w:color="AEC6D4" w:sz="4"/>
              <w:left w:val="single" w:color="AEC6D4" w:sz="4"/>
              <w:bottom w:val="single" w:color="AEC6D4" w:sz="4"/>
              <w:right w:val="single" w:color="AEC6D4" w:sz="4"/>
            </w:tcBorders>
            <w:shd w:fill="F5F9FC" w:val="clear"/>
            <w:tcMar>
              <w:top w:type="dxa" w:w="60"/>
              <w:left w:type="dxa" w:w="160"/>
              <w:bottom w:type="dxa" w:w="60"/>
              <w:right w:type="dxa" w:w="160"/>
            </w:tcMar>
          </w:tcPr>
          <w:p>
            <w:pPr>
              <w:spacing w:before="0" w:after="0"/>
            </w:pPr>
            <w:r>
              <w:rPr>
                <w:rFonts w:ascii="Arial" w:cs="Arial" w:eastAsia="Arial" w:hAnsi="Arial"/>
                <w:color w:val="333333"/>
                <w:sz w:val="18"/>
                <w:szCs w:val="18"/>
              </w:rPr>
              <w:t xml:space="preserve">Neustift im Stubaital ↔ Ranalt</w:t>
            </w:r>
          </w:p>
        </w:tc>
      </w:tr>
      <w:tr>
        <w:tc>
          <w:tcPr>
            <w:tcW w:type="dxa" w:w="2000"/>
            <w:tcBorders>
              <w:top w:val="single" w:color="AEC6D4" w:sz="4"/>
              <w:left w:val="single" w:color="AEC6D4" w:sz="4"/>
              <w:bottom w:val="single" w:color="AEC6D4" w:sz="4"/>
              <w:right w:val="single" w:color="AEC6D4" w:sz="4"/>
            </w:tcBorders>
            <w:shd w:fill="D6E4F0" w:val="clear"/>
            <w:tcMar>
              <w:top w:type="dxa" w:w="60"/>
              <w:left w:type="dxa" w:w="160"/>
              <w:bottom w:type="dxa" w:w="60"/>
              <w:right w:type="dxa" w:w="160"/>
            </w:tcMar>
          </w:tcPr>
          <w:p>
            <w:pPr>
              <w:spacing w:before="0" w:after="0"/>
            </w:pPr>
            <w:r>
              <w:rPr>
                <w:rFonts w:ascii="Arial" w:cs="Arial" w:eastAsia="Arial" w:hAnsi="Arial"/>
                <w:b/>
                <w:bCs/>
                <w:color w:val="1F4E79"/>
                <w:sz w:val="18"/>
                <w:szCs w:val="18"/>
              </w:rPr>
              <w:t xml:space="preserve">Vervoer</w:t>
            </w:r>
          </w:p>
        </w:tc>
        <w:tc>
          <w:tcPr>
            <w:tcW w:type="dxa" w:w="7026"/>
            <w:tcBorders>
              <w:top w:val="single" w:color="AEC6D4" w:sz="4"/>
              <w:left w:val="single" w:color="AEC6D4" w:sz="4"/>
              <w:bottom w:val="single" w:color="AEC6D4" w:sz="4"/>
              <w:right w:val="single" w:color="AEC6D4" w:sz="4"/>
            </w:tcBorders>
            <w:shd w:fill="FFFFFF" w:val="clear"/>
            <w:tcMar>
              <w:top w:type="dxa" w:w="60"/>
              <w:left w:type="dxa" w:w="160"/>
              <w:bottom w:type="dxa" w:w="60"/>
              <w:right w:type="dxa" w:w="160"/>
            </w:tcMar>
          </w:tcPr>
          <w:p>
            <w:pPr>
              <w:spacing w:before="0" w:after="0"/>
            </w:pPr>
            <w:r>
              <w:rPr>
                <w:rFonts w:ascii="Arial" w:cs="Arial" w:eastAsia="Arial" w:hAnsi="Arial"/>
                <w:color w:val="333333"/>
                <w:sz w:val="18"/>
                <w:szCs w:val="18"/>
              </w:rPr>
              <w:t xml:space="preserve">Trein naar Innsbruck, daarna bus naar Neustift im Stubaital (ca. 30 min)</w:t>
            </w:r>
          </w:p>
        </w:tc>
      </w:tr>
      <w:tr>
        <w:tc>
          <w:tcPr>
            <w:tcW w:type="dxa" w:w="2000"/>
            <w:tcBorders>
              <w:top w:val="single" w:color="AEC6D4" w:sz="4"/>
              <w:left w:val="single" w:color="AEC6D4" w:sz="4"/>
              <w:bottom w:val="single" w:color="AEC6D4" w:sz="4"/>
              <w:right w:val="single" w:color="AEC6D4" w:sz="4"/>
            </w:tcBorders>
            <w:shd w:fill="D6E4F0" w:val="clear"/>
            <w:tcMar>
              <w:top w:type="dxa" w:w="60"/>
              <w:left w:type="dxa" w:w="160"/>
              <w:bottom w:type="dxa" w:w="60"/>
              <w:right w:type="dxa" w:w="160"/>
            </w:tcMar>
          </w:tcPr>
          <w:p>
            <w:pPr>
              <w:spacing w:before="0" w:after="0"/>
            </w:pPr>
            <w:r>
              <w:rPr>
                <w:rFonts w:ascii="Arial" w:cs="Arial" w:eastAsia="Arial" w:hAnsi="Arial"/>
                <w:b/>
                <w:bCs/>
                <w:color w:val="1F4E79"/>
                <w:sz w:val="18"/>
                <w:szCs w:val="18"/>
              </w:rPr>
              <w:t xml:space="preserve">Seizoen</w:t>
            </w:r>
          </w:p>
        </w:tc>
        <w:tc>
          <w:tcPr>
            <w:tcW w:type="dxa" w:w="7026"/>
            <w:tcBorders>
              <w:top w:val="single" w:color="AEC6D4" w:sz="4"/>
              <w:left w:val="single" w:color="AEC6D4" w:sz="4"/>
              <w:bottom w:val="single" w:color="AEC6D4" w:sz="4"/>
              <w:right w:val="single" w:color="AEC6D4" w:sz="4"/>
            </w:tcBorders>
            <w:shd w:fill="F5F9FC" w:val="clear"/>
            <w:tcMar>
              <w:top w:type="dxa" w:w="60"/>
              <w:left w:type="dxa" w:w="160"/>
              <w:bottom w:type="dxa" w:w="60"/>
              <w:right w:type="dxa" w:w="160"/>
            </w:tcMar>
          </w:tcPr>
          <w:p>
            <w:pPr>
              <w:spacing w:before="0" w:after="0"/>
            </w:pPr>
            <w:r>
              <w:rPr>
                <w:rFonts w:ascii="Arial" w:cs="Arial" w:eastAsia="Arial" w:hAnsi="Arial"/>
                <w:color w:val="333333"/>
                <w:sz w:val="18"/>
                <w:szCs w:val="18"/>
              </w:rPr>
              <w:t xml:space="preserve">Begin juli – eind september</w:t>
            </w:r>
          </w:p>
        </w:tc>
      </w:tr>
      <w:tr>
        <w:tc>
          <w:tcPr>
            <w:tcW w:type="dxa" w:w="2000"/>
            <w:tcBorders>
              <w:top w:val="single" w:color="AEC6D4" w:sz="4"/>
              <w:left w:val="single" w:color="AEC6D4" w:sz="4"/>
              <w:bottom w:val="single" w:color="AEC6D4" w:sz="4"/>
              <w:right w:val="single" w:color="AEC6D4" w:sz="4"/>
            </w:tcBorders>
            <w:shd w:fill="D6E4F0" w:val="clear"/>
            <w:tcMar>
              <w:top w:type="dxa" w:w="60"/>
              <w:left w:type="dxa" w:w="160"/>
              <w:bottom w:type="dxa" w:w="60"/>
              <w:right w:type="dxa" w:w="160"/>
            </w:tcMar>
          </w:tcPr>
          <w:p>
            <w:pPr>
              <w:spacing w:before="0" w:after="0"/>
            </w:pPr>
            <w:r>
              <w:rPr>
                <w:rFonts w:ascii="Arial" w:cs="Arial" w:eastAsia="Arial" w:hAnsi="Arial"/>
                <w:b/>
                <w:bCs/>
                <w:color w:val="1F4E79"/>
                <w:sz w:val="18"/>
                <w:szCs w:val="18"/>
              </w:rPr>
              <w:t xml:space="preserve">Moeilijkheidsgraad</w:t>
            </w:r>
          </w:p>
        </w:tc>
        <w:tc>
          <w:tcPr>
            <w:tcW w:type="dxa" w:w="7026"/>
            <w:tcBorders>
              <w:top w:val="single" w:color="AEC6D4" w:sz="4"/>
              <w:left w:val="single" w:color="AEC6D4" w:sz="4"/>
              <w:bottom w:val="single" w:color="AEC6D4" w:sz="4"/>
              <w:right w:val="single" w:color="AEC6D4" w:sz="4"/>
            </w:tcBorders>
            <w:shd w:fill="FFFFFF" w:val="clear"/>
            <w:tcMar>
              <w:top w:type="dxa" w:w="60"/>
              <w:left w:type="dxa" w:w="160"/>
              <w:bottom w:type="dxa" w:w="60"/>
              <w:right w:type="dxa" w:w="160"/>
            </w:tcMar>
          </w:tcPr>
          <w:p>
            <w:pPr>
              <w:spacing w:before="0" w:after="0"/>
            </w:pPr>
            <w:r>
              <w:rPr>
                <w:rFonts w:ascii="Arial" w:cs="Arial" w:eastAsia="Arial" w:hAnsi="Arial"/>
                <w:color w:val="333333"/>
                <w:sz w:val="18"/>
                <w:szCs w:val="18"/>
              </w:rPr>
              <w:t xml:space="preserve">4/6 (T4) – steile passages, vaste ketens, geen gletsjerkruising vereist</w:t>
            </w:r>
          </w:p>
        </w:tc>
      </w:tr>
      <w:tr>
        <w:tc>
          <w:tcPr>
            <w:tcW w:type="dxa" w:w="2000"/>
            <w:tcBorders>
              <w:top w:val="single" w:color="AEC6D4" w:sz="4"/>
              <w:left w:val="single" w:color="AEC6D4" w:sz="4"/>
              <w:bottom w:val="single" w:color="AEC6D4" w:sz="4"/>
              <w:right w:val="single" w:color="AEC6D4" w:sz="4"/>
            </w:tcBorders>
            <w:shd w:fill="D6E4F0" w:val="clear"/>
            <w:tcMar>
              <w:top w:type="dxa" w:w="60"/>
              <w:left w:type="dxa" w:w="160"/>
              <w:bottom w:type="dxa" w:w="60"/>
              <w:right w:type="dxa" w:w="160"/>
            </w:tcMar>
          </w:tcPr>
          <w:p>
            <w:pPr>
              <w:spacing w:before="0" w:after="0"/>
            </w:pPr>
            <w:r>
              <w:rPr>
                <w:rFonts w:ascii="Arial" w:cs="Arial" w:eastAsia="Arial" w:hAnsi="Arial"/>
                <w:b/>
                <w:bCs/>
                <w:color w:val="1F4E79"/>
                <w:sz w:val="18"/>
                <w:szCs w:val="18"/>
              </w:rPr>
              <w:t xml:space="preserve">Reserveren</w:t>
            </w:r>
          </w:p>
        </w:tc>
        <w:tc>
          <w:tcPr>
            <w:tcW w:type="dxa" w:w="7026"/>
            <w:tcBorders>
              <w:top w:val="single" w:color="AEC6D4" w:sz="4"/>
              <w:left w:val="single" w:color="AEC6D4" w:sz="4"/>
              <w:bottom w:val="single" w:color="AEC6D4" w:sz="4"/>
              <w:right w:val="single" w:color="AEC6D4" w:sz="4"/>
            </w:tcBorders>
            <w:shd w:fill="F5F9FC" w:val="clear"/>
            <w:tcMar>
              <w:top w:type="dxa" w:w="60"/>
              <w:left w:type="dxa" w:w="160"/>
              <w:bottom w:type="dxa" w:w="60"/>
              <w:right w:type="dxa" w:w="160"/>
            </w:tcMar>
          </w:tcPr>
          <w:p>
            <w:pPr>
              <w:spacing w:before="0" w:after="0"/>
            </w:pPr>
            <w:r>
              <w:rPr>
                <w:rFonts w:ascii="Arial" w:cs="Arial" w:eastAsia="Arial" w:hAnsi="Arial"/>
                <w:color w:val="333333"/>
                <w:sz w:val="18"/>
                <w:szCs w:val="18"/>
              </w:rPr>
              <w:t xml:space="preserve">DAV-portal (alpenverein.de) of rechtstreeks bij de hutten</w:t>
            </w:r>
          </w:p>
        </w:tc>
      </w:tr>
    </w:tbl>
    <w:p>
      <w:pPr>
        <w:spacing w:before="160" w:after="0"/>
      </w:pPr>
      <w:r>
        <w:t xml:space="preserve"/>
      </w:r>
    </w:p>
    <w:p>
      <w:pPr>
        <w:pBdr>
          <w:bottom w:val="single" w:color="1F4E79" w:sz="6"/>
        </w:pBdr>
        <w:spacing w:before="180" w:after="60"/>
      </w:pPr>
      <w:r>
        <w:rPr>
          <w:rFonts w:ascii="Arial" w:cs="Arial" w:eastAsia="Arial" w:hAnsi="Arial"/>
          <w:b/>
          <w:bCs/>
          <w:color w:val="1F4E79"/>
          <w:sz w:val="24"/>
          <w:szCs w:val="24"/>
        </w:rPr>
        <w:t xml:space="preserve">Dagplanning</w:t>
      </w:r>
    </w:p>
    <w:p>
      <w:pPr>
        <w:spacing w:before="60" w:after="0"/>
      </w:pPr>
      <w:r>
        <w:t xml:space="preserve"/>
      </w:r>
    </w:p>
    <w:p>
      <w:pPr>
        <w:spacing w:before="0" w:after="100"/>
      </w:pPr>
      <w:r>
        <w:rPr>
          <w:rFonts w:ascii="Arial" w:cs="Arial" w:eastAsia="Arial" w:hAnsi="Arial"/>
          <w:sz w:val="18"/>
          <w:szCs w:val="18"/>
        </w:rPr>
        <w:t xml:space="preserve">⚡ </w:t>
      </w:r>
      <w:r>
        <w:rPr>
          <w:rFonts w:ascii="Arial" w:cs="Arial" w:eastAsia="Arial" w:hAnsi="Arial"/>
          <w:b/>
          <w:bCs/>
          <w:color w:val="C0392B"/>
          <w:sz w:val="18"/>
          <w:szCs w:val="18"/>
        </w:rPr>
        <w:t xml:space="preserve">Uitdagingsdag</w:t>
      </w:r>
      <w:r>
        <w:rPr>
          <w:rFonts w:ascii="Arial" w:cs="Arial" w:eastAsia="Arial" w:hAnsi="Arial"/>
          <w:color w:val="555555"/>
          <w:sz w:val="18"/>
          <w:szCs w:val="18"/>
        </w:rPr>
        <w:t xml:space="preserve">  —  hoogtemeters ≥1.500m en/of stijgingspercentages van 30–40%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2500"/>
        <w:gridCol w:w="1200"/>
        <w:gridCol w:w="1500"/>
        <w:gridCol w:w="700"/>
        <w:gridCol w:w="2826"/>
      </w:tblGrid>
      <w:tr>
        <w:trPr>
          <w:tblHeader/>
        </w:trPr>
        <w:tc>
          <w:tcPr>
            <w:tcW w:type="dxa" w:w="3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7"/>
                <w:szCs w:val="17"/>
              </w:rPr>
              <w:t xml:space="preserve">Dag</w:t>
            </w:r>
          </w:p>
        </w:tc>
        <w:tc>
          <w:tcPr>
            <w:tcW w:type="dxa" w:w="2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7"/>
                <w:szCs w:val="17"/>
              </w:rPr>
              <w:t xml:space="preserve">Van → Naar</w:t>
            </w:r>
          </w:p>
        </w:tc>
        <w:tc>
          <w:tcPr>
            <w:tcW w:type="dxa" w:w="1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7"/>
                <w:szCs w:val="17"/>
              </w:rPr>
              <w:t xml:space="preserve">Afstand</w:t>
            </w:r>
          </w:p>
        </w:tc>
        <w:tc>
          <w:tcPr>
            <w:tcW w:type="dxa" w:w="1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7"/>
                <w:szCs w:val="17"/>
              </w:rPr>
              <w:t xml:space="preserve">Hoogtemeters</w:t>
            </w:r>
          </w:p>
        </w:tc>
        <w:tc>
          <w:tcPr>
            <w:tcW w:type="dxa" w:w="7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7"/>
                <w:szCs w:val="17"/>
              </w:rPr>
              <w:t xml:space="preserve">Tijd</w:t>
            </w:r>
          </w:p>
        </w:tc>
        <w:tc>
          <w:tcPr>
            <w:tcW w:type="dxa" w:w="2826"/>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7"/>
                <w:szCs w:val="17"/>
              </w:rPr>
              <w:t xml:space="preserve">Beschrijving</w:t>
            </w:r>
          </w:p>
        </w:tc>
      </w:tr>
      <w:tr>
        <w:tc>
          <w:tcPr>
            <w:tcW w:type="dxa" w:w="3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center"/>
            </w:pPr>
            <w:r>
              <w:rPr>
                <w:rFonts w:ascii="Arial" w:cs="Arial" w:eastAsia="Arial" w:hAnsi="Arial"/>
                <w:b/>
                <w:bCs/>
                <w:color w:val="1F4E79"/>
                <w:sz w:val="20"/>
                <w:szCs w:val="20"/>
              </w:rPr>
              <w:t xml:space="preserve">1</w:t>
            </w:r>
          </w:p>
        </w:tc>
        <w:tc>
          <w:tcPr>
            <w:tcW w:type="dxa" w:w="25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pPr>
            <w:r>
              <w:rPr>
                <w:rFonts w:ascii="Arial" w:cs="Arial" w:eastAsia="Arial" w:hAnsi="Arial"/>
                <w:b w:val="false"/>
                <w:bCs w:val="false"/>
                <w:color w:val="111111"/>
                <w:sz w:val="17"/>
                <w:szCs w:val="17"/>
              </w:rPr>
              <w:t xml:space="preserve">Neustift im Stubaital (1.000m)</w:t>
            </w:r>
          </w:p>
          <w:p>
            <w:pPr>
              <w:spacing w:before="0" w:after="0"/>
            </w:pPr>
            <w:r>
              <w:rPr>
                <w:rFonts w:ascii="Arial" w:cs="Arial" w:eastAsia="Arial" w:hAnsi="Arial"/>
                <w:b w:val="false"/>
                <w:bCs w:val="false"/>
                <w:color w:val="555555"/>
                <w:sz w:val="17"/>
                <w:szCs w:val="17"/>
              </w:rPr>
              <w:t xml:space="preserve">→ Starkenburger Hütte (2.237m)</w:t>
            </w:r>
          </w:p>
        </w:tc>
        <w:tc>
          <w:tcPr>
            <w:tcW w:type="dxa" w:w="12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~11 km</w:t>
            </w:r>
          </w:p>
        </w:tc>
        <w:tc>
          <w:tcPr>
            <w:tcW w:type="dxa" w:w="15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+1.250m / -50m</w:t>
            </w:r>
          </w:p>
        </w:tc>
        <w:tc>
          <w:tcPr>
            <w:tcW w:type="dxa" w:w="7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5–6 uur</w:t>
            </w:r>
          </w:p>
        </w:tc>
        <w:tc>
          <w:tcPr>
            <w:tcW w:type="dxa" w:w="2826"/>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17"/>
                <w:szCs w:val="17"/>
              </w:rPr>
              <w:t xml:space="preserve">Via het Pinnistal door bossen en brede alpenweiden omhoog. Het landschap opent zich geleidelijk naar rotsige hellingen met vrij uitzicht over het Stubaital. Goede opwarmdag om in het ritme te komen.</w:t>
            </w:r>
          </w:p>
        </w:tc>
      </w:tr>
      <w:tr>
        <w:tc>
          <w:tcPr>
            <w:tcW w:type="dxa" w:w="300"/>
            <w:tcBorders>
              <w:top w:val="single" w:color="AEC6D4" w:sz="4"/>
              <w:left w:val="single" w:color="AEC6D4" w:sz="4"/>
              <w:bottom w:val="single" w:color="AEC6D4" w:sz="4"/>
              <w:right w:val="single" w:color="AEC6D4" w:sz="4"/>
            </w:tcBorders>
            <w:shd w:fill="FDEBD0" w:val="clear"/>
            <w:tcMar>
              <w:top w:type="dxa" w:w="80"/>
              <w:left w:type="dxa" w:w="120"/>
              <w:bottom w:type="dxa" w:w="80"/>
              <w:right w:type="dxa" w:w="120"/>
            </w:tcMar>
            <w:vAlign w:val="center"/>
          </w:tcPr>
          <w:p>
            <w:pPr>
              <w:spacing w:before="0" w:after="0"/>
              <w:jc w:val="center"/>
            </w:pPr>
            <w:r>
              <w:rPr>
                <w:rFonts w:ascii="Arial" w:cs="Arial" w:eastAsia="Arial" w:hAnsi="Arial"/>
                <w:b/>
                <w:bCs/>
                <w:color w:val="C0392B"/>
                <w:sz w:val="20"/>
                <w:szCs w:val="20"/>
              </w:rPr>
              <w:t xml:space="preserve">2</w:t>
            </w:r>
          </w:p>
        </w:tc>
        <w:tc>
          <w:tcPr>
            <w:tcW w:type="dxa" w:w="2500"/>
            <w:tcBorders>
              <w:top w:val="single" w:color="AEC6D4" w:sz="4"/>
              <w:left w:val="single" w:color="AEC6D4" w:sz="4"/>
              <w:bottom w:val="single" w:color="AEC6D4" w:sz="4"/>
              <w:right w:val="single" w:color="AEC6D4" w:sz="4"/>
            </w:tcBorders>
            <w:shd w:fill="FDEBD0" w:val="clear"/>
            <w:tcMar>
              <w:top w:type="dxa" w:w="80"/>
              <w:left w:type="dxa" w:w="120"/>
              <w:bottom w:type="dxa" w:w="80"/>
              <w:right w:type="dxa" w:w="120"/>
            </w:tcMar>
            <w:vAlign w:val="center"/>
          </w:tcPr>
          <w:p>
            <w:pPr>
              <w:spacing w:before="0" w:after="0"/>
            </w:pPr>
            <w:r>
              <w:rPr>
                <w:rFonts w:ascii="Arial" w:cs="Arial" w:eastAsia="Arial" w:hAnsi="Arial"/>
                <w:b/>
                <w:bCs/>
                <w:color w:val="C0392B"/>
                <w:sz w:val="17"/>
                <w:szCs w:val="17"/>
              </w:rPr>
              <w:t xml:space="preserve">Starkenburger Hütte (2.237m)</w:t>
            </w:r>
          </w:p>
          <w:p>
            <w:pPr>
              <w:spacing w:before="0" w:after="0"/>
            </w:pPr>
            <w:r>
              <w:rPr>
                <w:rFonts w:ascii="Arial" w:cs="Arial" w:eastAsia="Arial" w:hAnsi="Arial"/>
                <w:b w:val="false"/>
                <w:bCs w:val="false"/>
                <w:color w:val="C0392B"/>
                <w:sz w:val="17"/>
                <w:szCs w:val="17"/>
              </w:rPr>
              <w:t xml:space="preserve">→ Innsbrucker Hütte (2.369m)</w:t>
            </w:r>
          </w:p>
        </w:tc>
        <w:tc>
          <w:tcPr>
            <w:tcW w:type="dxa" w:w="1200"/>
            <w:tcBorders>
              <w:top w:val="single" w:color="AEC6D4" w:sz="4"/>
              <w:left w:val="single" w:color="AEC6D4" w:sz="4"/>
              <w:bottom w:val="single" w:color="AEC6D4" w:sz="4"/>
              <w:right w:val="single" w:color="AEC6D4" w:sz="4"/>
            </w:tcBorders>
            <w:shd w:fill="FDEBD0"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~20 km</w:t>
            </w:r>
          </w:p>
        </w:tc>
        <w:tc>
          <w:tcPr>
            <w:tcW w:type="dxa" w:w="1500"/>
            <w:tcBorders>
              <w:top w:val="single" w:color="AEC6D4" w:sz="4"/>
              <w:left w:val="single" w:color="AEC6D4" w:sz="4"/>
              <w:bottom w:val="single" w:color="AEC6D4" w:sz="4"/>
              <w:right w:val="single" w:color="AEC6D4" w:sz="4"/>
            </w:tcBorders>
            <w:shd w:fill="FDEBD0"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+1.600m / -1.450m</w:t>
            </w:r>
          </w:p>
        </w:tc>
        <w:tc>
          <w:tcPr>
            <w:tcW w:type="dxa" w:w="700"/>
            <w:tcBorders>
              <w:top w:val="single" w:color="AEC6D4" w:sz="4"/>
              <w:left w:val="single" w:color="AEC6D4" w:sz="4"/>
              <w:bottom w:val="single" w:color="AEC6D4" w:sz="4"/>
              <w:right w:val="single" w:color="AEC6D4" w:sz="4"/>
            </w:tcBorders>
            <w:shd w:fill="FDEBD0"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9–10 uur</w:t>
            </w:r>
          </w:p>
        </w:tc>
        <w:tc>
          <w:tcPr>
            <w:tcW w:type="dxa" w:w="2826"/>
            <w:tcBorders>
              <w:top w:val="single" w:color="AEC6D4" w:sz="4"/>
              <w:left w:val="single" w:color="AEC6D4" w:sz="4"/>
              <w:bottom w:val="single" w:color="AEC6D4" w:sz="4"/>
              <w:right w:val="single" w:color="AEC6D4" w:sz="4"/>
            </w:tcBorders>
            <w:shd w:fill="FDEBD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17"/>
                <w:szCs w:val="17"/>
              </w:rPr>
              <w:t xml:space="preserve">Via de hogere variant over het Kreuzjoch (2.474m) en Seejöchl. Langste en meest uitdagende etappe. Steile secties (35–40%) bij de klim naar het Kreuzjoch, afgewisseld met rustige hoge grashellingen. Meerdere geëxponeerde passages met vaste ketens.</w:t>
            </w:r>
          </w:p>
        </w:tc>
      </w:tr>
      <w:tr>
        <w:tc>
          <w:tcPr>
            <w:tcW w:type="dxa" w:w="3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center"/>
            </w:pPr>
            <w:r>
              <w:rPr>
                <w:rFonts w:ascii="Arial" w:cs="Arial" w:eastAsia="Arial" w:hAnsi="Arial"/>
                <w:b/>
                <w:bCs/>
                <w:color w:val="1F4E79"/>
                <w:sz w:val="20"/>
                <w:szCs w:val="20"/>
              </w:rPr>
              <w:t xml:space="preserve">3</w:t>
            </w:r>
          </w:p>
        </w:tc>
        <w:tc>
          <w:tcPr>
            <w:tcW w:type="dxa" w:w="25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pPr>
            <w:r>
              <w:rPr>
                <w:rFonts w:ascii="Arial" w:cs="Arial" w:eastAsia="Arial" w:hAnsi="Arial"/>
                <w:b w:val="false"/>
                <w:bCs w:val="false"/>
                <w:color w:val="111111"/>
                <w:sz w:val="17"/>
                <w:szCs w:val="17"/>
              </w:rPr>
              <w:t xml:space="preserve">Innsbrucker Hütte (2.369m)</w:t>
            </w:r>
          </w:p>
          <w:p>
            <w:pPr>
              <w:spacing w:before="0" w:after="0"/>
            </w:pPr>
            <w:r>
              <w:rPr>
                <w:rFonts w:ascii="Arial" w:cs="Arial" w:eastAsia="Arial" w:hAnsi="Arial"/>
                <w:b w:val="false"/>
                <w:bCs w:val="false"/>
                <w:color w:val="555555"/>
                <w:sz w:val="17"/>
                <w:szCs w:val="17"/>
              </w:rPr>
              <w:t xml:space="preserve">→ Dresdner Hütte (2.302m)</w:t>
            </w:r>
          </w:p>
        </w:tc>
        <w:tc>
          <w:tcPr>
            <w:tcW w:type="dxa" w:w="12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~13 km</w:t>
            </w:r>
          </w:p>
        </w:tc>
        <w:tc>
          <w:tcPr>
            <w:tcW w:type="dxa" w:w="15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+800m / -850m</w:t>
            </w:r>
          </w:p>
        </w:tc>
        <w:tc>
          <w:tcPr>
            <w:tcW w:type="dxa" w:w="7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6–7 uur</w:t>
            </w:r>
          </w:p>
        </w:tc>
        <w:tc>
          <w:tcPr>
            <w:tcW w:type="dxa" w:w="2826"/>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17"/>
                <w:szCs w:val="17"/>
              </w:rPr>
              <w:t xml:space="preserve">Wisselend terrein: korte rotspassages wisselen af met groene gletsjerdalen. Uitzicht op de Zuckerhütl en het Stubaier gletsjermassief. De Dresdner Hütte ligt bij het bekende gletsjerskigebied.</w:t>
            </w:r>
          </w:p>
        </w:tc>
      </w:tr>
      <w:tr>
        <w:tc>
          <w:tcPr>
            <w:tcW w:type="dxa" w:w="300"/>
            <w:tcBorders>
              <w:top w:val="single" w:color="AEC6D4" w:sz="4"/>
              <w:left w:val="single" w:color="AEC6D4" w:sz="4"/>
              <w:bottom w:val="single" w:color="AEC6D4" w:sz="4"/>
              <w:right w:val="single" w:color="AEC6D4"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color w:val="1F4E79"/>
                <w:sz w:val="20"/>
                <w:szCs w:val="20"/>
              </w:rPr>
              <w:t xml:space="preserve">4</w:t>
            </w:r>
          </w:p>
        </w:tc>
        <w:tc>
          <w:tcPr>
            <w:tcW w:type="dxa" w:w="2500"/>
            <w:tcBorders>
              <w:top w:val="single" w:color="AEC6D4" w:sz="4"/>
              <w:left w:val="single" w:color="AEC6D4" w:sz="4"/>
              <w:bottom w:val="single" w:color="AEC6D4" w:sz="4"/>
              <w:right w:val="single" w:color="AEC6D4" w:sz="4"/>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111111"/>
                <w:sz w:val="17"/>
                <w:szCs w:val="17"/>
              </w:rPr>
              <w:t xml:space="preserve">Dresdner Hütte (2.302m)</w:t>
            </w:r>
          </w:p>
          <w:p>
            <w:pPr>
              <w:spacing w:before="0" w:after="0"/>
            </w:pPr>
            <w:r>
              <w:rPr>
                <w:rFonts w:ascii="Arial" w:cs="Arial" w:eastAsia="Arial" w:hAnsi="Arial"/>
                <w:b w:val="false"/>
                <w:bCs w:val="false"/>
                <w:color w:val="555555"/>
                <w:sz w:val="17"/>
                <w:szCs w:val="17"/>
              </w:rPr>
              <w:t xml:space="preserve">→ Nürnberger Hütte (2.280m)</w:t>
            </w:r>
          </w:p>
        </w:tc>
        <w:tc>
          <w:tcPr>
            <w:tcW w:type="dxa" w:w="1200"/>
            <w:tcBorders>
              <w:top w:val="single" w:color="AEC6D4" w:sz="4"/>
              <w:left w:val="single" w:color="AEC6D4" w:sz="4"/>
              <w:bottom w:val="single" w:color="AEC6D4" w:sz="4"/>
              <w:right w:val="single" w:color="AEC6D4"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~14 km</w:t>
            </w:r>
          </w:p>
        </w:tc>
        <w:tc>
          <w:tcPr>
            <w:tcW w:type="dxa" w:w="1500"/>
            <w:tcBorders>
              <w:top w:val="single" w:color="AEC6D4" w:sz="4"/>
              <w:left w:val="single" w:color="AEC6D4" w:sz="4"/>
              <w:bottom w:val="single" w:color="AEC6D4" w:sz="4"/>
              <w:right w:val="single" w:color="AEC6D4"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+1.050m / -1.000m</w:t>
            </w:r>
          </w:p>
        </w:tc>
        <w:tc>
          <w:tcPr>
            <w:tcW w:type="dxa" w:w="700"/>
            <w:tcBorders>
              <w:top w:val="single" w:color="AEC6D4" w:sz="4"/>
              <w:left w:val="single" w:color="AEC6D4" w:sz="4"/>
              <w:bottom w:val="single" w:color="AEC6D4" w:sz="4"/>
              <w:right w:val="single" w:color="AEC6D4"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7–8 uur</w:t>
            </w:r>
          </w:p>
        </w:tc>
        <w:tc>
          <w:tcPr>
            <w:tcW w:type="dxa" w:w="2826"/>
            <w:tcBorders>
              <w:top w:val="single" w:color="AEC6D4" w:sz="4"/>
              <w:left w:val="single" w:color="AEC6D4" w:sz="4"/>
              <w:bottom w:val="single" w:color="AEC6D4" w:sz="4"/>
              <w:right w:val="single" w:color="AEC6D4"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17"/>
                <w:szCs w:val="17"/>
              </w:rPr>
              <w:t xml:space="preserve">Via het Niederl (2.628m), het hoogste punt van de tocht. Woeste rotsformaties, gletsjerresten en indrukwekkend panorama. Uitdagend maar goed gemarkeerd terrein.</w:t>
            </w:r>
          </w:p>
        </w:tc>
      </w:tr>
      <w:tr>
        <w:tc>
          <w:tcPr>
            <w:tcW w:type="dxa" w:w="3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center"/>
            </w:pPr>
            <w:r>
              <w:rPr>
                <w:rFonts w:ascii="Arial" w:cs="Arial" w:eastAsia="Arial" w:hAnsi="Arial"/>
                <w:b/>
                <w:bCs/>
                <w:color w:val="1F4E79"/>
                <w:sz w:val="20"/>
                <w:szCs w:val="20"/>
              </w:rPr>
              <w:t xml:space="preserve">5</w:t>
            </w:r>
          </w:p>
        </w:tc>
        <w:tc>
          <w:tcPr>
            <w:tcW w:type="dxa" w:w="25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pPr>
            <w:r>
              <w:rPr>
                <w:rFonts w:ascii="Arial" w:cs="Arial" w:eastAsia="Arial" w:hAnsi="Arial"/>
                <w:b w:val="false"/>
                <w:bCs w:val="false"/>
                <w:color w:val="111111"/>
                <w:sz w:val="17"/>
                <w:szCs w:val="17"/>
              </w:rPr>
              <w:t xml:space="preserve">Nürnberger Hütte (2.280m)</w:t>
            </w:r>
          </w:p>
          <w:p>
            <w:pPr>
              <w:spacing w:before="0" w:after="0"/>
            </w:pPr>
            <w:r>
              <w:rPr>
                <w:rFonts w:ascii="Arial" w:cs="Arial" w:eastAsia="Arial" w:hAnsi="Arial"/>
                <w:b w:val="false"/>
                <w:bCs w:val="false"/>
                <w:color w:val="555555"/>
                <w:sz w:val="17"/>
                <w:szCs w:val="17"/>
              </w:rPr>
              <w:t xml:space="preserve">→ Ranalt (1.000m)</w:t>
            </w:r>
          </w:p>
        </w:tc>
        <w:tc>
          <w:tcPr>
            <w:tcW w:type="dxa" w:w="12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~8 km</w:t>
            </w:r>
          </w:p>
        </w:tc>
        <w:tc>
          <w:tcPr>
            <w:tcW w:type="dxa" w:w="15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+50m / -1.280m</w:t>
            </w:r>
          </w:p>
        </w:tc>
        <w:tc>
          <w:tcPr>
            <w:tcW w:type="dxa" w:w="7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~4 uur</w:t>
            </w:r>
          </w:p>
        </w:tc>
        <w:tc>
          <w:tcPr>
            <w:tcW w:type="dxa" w:w="2826"/>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17"/>
                <w:szCs w:val="17"/>
              </w:rPr>
              <w:t xml:space="preserve">Directe afdaling via het Langental. Spectaculaire watervallen die snel overgaan in een groen dal met beekjes. Rustige, bevredigende afsluiting. Bus terug naar Neustift.</w:t>
            </w:r>
          </w:p>
        </w:tc>
      </w:tr>
    </w:tbl>
    <w:p>
      <w:r>
        <w:br w:type="page"/>
      </w:r>
    </w:p>
    <w:p>
      <w:pPr>
        <w:pStyle w:val="Normal"/>
        <w:shd w:fill="1F4E79" w:val="clear"/>
        <w:spacing w:before="200" w:after="0"/>
        <w:ind w:left="200" w:right="200"/>
      </w:pPr>
      <w:r>
        <w:rPr>
          <w:rFonts w:ascii="Arial" w:cs="Arial" w:eastAsia="Arial" w:hAnsi="Arial"/>
          <w:b/>
          <w:bCs/>
          <w:color w:val="FFFFFF"/>
          <w:sz w:val="32"/>
          <w:szCs w:val="32"/>
        </w:rPr>
        <w:t xml:space="preserve">Optie 2  ·  Schladminger Tauern Höhenweg  ·  Steiermark</w:t>
      </w:r>
    </w:p>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AEC6D4" w:sz="4"/>
              <w:left w:val="single" w:color="AEC6D4" w:sz="4"/>
              <w:bottom w:val="single" w:color="AEC6D4" w:sz="4"/>
              <w:right w:val="single" w:color="AEC6D4" w:sz="4"/>
            </w:tcBorders>
            <w:shd w:fill="D6E4F0" w:val="clear"/>
            <w:tcMar>
              <w:top w:type="dxa" w:w="60"/>
              <w:left w:type="dxa" w:w="160"/>
              <w:bottom w:type="dxa" w:w="60"/>
              <w:right w:type="dxa" w:w="160"/>
            </w:tcMar>
          </w:tcPr>
          <w:p>
            <w:pPr>
              <w:spacing w:before="0" w:after="0"/>
            </w:pPr>
            <w:r>
              <w:rPr>
                <w:rFonts w:ascii="Arial" w:cs="Arial" w:eastAsia="Arial" w:hAnsi="Arial"/>
                <w:b/>
                <w:bCs/>
                <w:color w:val="1F4E79"/>
                <w:sz w:val="18"/>
                <w:szCs w:val="18"/>
              </w:rPr>
              <w:t xml:space="preserve">Karakter</w:t>
            </w:r>
          </w:p>
        </w:tc>
        <w:tc>
          <w:tcPr>
            <w:tcW w:type="dxa" w:w="7026"/>
            <w:tcBorders>
              <w:top w:val="single" w:color="AEC6D4" w:sz="4"/>
              <w:left w:val="single" w:color="AEC6D4" w:sz="4"/>
              <w:bottom w:val="single" w:color="AEC6D4" w:sz="4"/>
              <w:right w:val="single" w:color="AEC6D4" w:sz="4"/>
            </w:tcBorders>
            <w:shd w:fill="F5F9FC" w:val="clear"/>
            <w:tcMar>
              <w:top w:type="dxa" w:w="60"/>
              <w:left w:type="dxa" w:w="160"/>
              <w:bottom w:type="dxa" w:w="60"/>
              <w:right w:type="dxa" w:w="160"/>
            </w:tcMar>
          </w:tcPr>
          <w:p>
            <w:pPr>
              <w:spacing w:before="0" w:after="0"/>
            </w:pPr>
            <w:r>
              <w:rPr>
                <w:rFonts w:ascii="Arial" w:cs="Arial" w:eastAsia="Arial" w:hAnsi="Arial"/>
                <w:color w:val="333333"/>
                <w:sz w:val="18"/>
                <w:szCs w:val="18"/>
              </w:rPr>
              <w:t xml:space="preserve">Groen · bergmeren · rustiger karakter · afgeronde toppen</w:t>
            </w:r>
          </w:p>
        </w:tc>
      </w:tr>
      <w:tr>
        <w:tc>
          <w:tcPr>
            <w:tcW w:type="dxa" w:w="2000"/>
            <w:tcBorders>
              <w:top w:val="single" w:color="AEC6D4" w:sz="4"/>
              <w:left w:val="single" w:color="AEC6D4" w:sz="4"/>
              <w:bottom w:val="single" w:color="AEC6D4" w:sz="4"/>
              <w:right w:val="single" w:color="AEC6D4" w:sz="4"/>
            </w:tcBorders>
            <w:shd w:fill="D6E4F0" w:val="clear"/>
            <w:tcMar>
              <w:top w:type="dxa" w:w="60"/>
              <w:left w:type="dxa" w:w="160"/>
              <w:bottom w:type="dxa" w:w="60"/>
              <w:right w:type="dxa" w:w="160"/>
            </w:tcMar>
          </w:tcPr>
          <w:p>
            <w:pPr>
              <w:spacing w:before="0" w:after="0"/>
            </w:pPr>
            <w:r>
              <w:rPr>
                <w:rFonts w:ascii="Arial" w:cs="Arial" w:eastAsia="Arial" w:hAnsi="Arial"/>
                <w:b/>
                <w:bCs/>
                <w:color w:val="1F4E79"/>
                <w:sz w:val="18"/>
                <w:szCs w:val="18"/>
              </w:rPr>
              <w:t xml:space="preserve">Landschapsvariatie</w:t>
            </w:r>
          </w:p>
        </w:tc>
        <w:tc>
          <w:tcPr>
            <w:tcW w:type="dxa" w:w="7026"/>
            <w:tcBorders>
              <w:top w:val="single" w:color="AEC6D4" w:sz="4"/>
              <w:left w:val="single" w:color="AEC6D4" w:sz="4"/>
              <w:bottom w:val="single" w:color="AEC6D4" w:sz="4"/>
              <w:right w:val="single" w:color="AEC6D4" w:sz="4"/>
            </w:tcBorders>
            <w:shd w:fill="FFFFFF" w:val="clear"/>
            <w:tcMar>
              <w:top w:type="dxa" w:w="60"/>
              <w:left w:type="dxa" w:w="160"/>
              <w:bottom w:type="dxa" w:w="60"/>
              <w:right w:type="dxa" w:w="160"/>
            </w:tcMar>
          </w:tcPr>
          <w:p>
            <w:pPr>
              <w:spacing w:before="0" w:after="0"/>
            </w:pPr>
            <w:r>
              <w:rPr>
                <w:rFonts w:ascii="Arial" w:cs="Arial" w:eastAsia="Arial" w:hAnsi="Arial"/>
                <w:color w:val="333333"/>
                <w:sz w:val="18"/>
                <w:szCs w:val="18"/>
              </w:rPr>
              <w:t xml:space="preserve">Lariksbossen → bergmeren → rotsige kammen → brede hoogvlakten → alpenweiden</w:t>
            </w:r>
          </w:p>
        </w:tc>
      </w:tr>
      <w:tr>
        <w:tc>
          <w:tcPr>
            <w:tcW w:type="dxa" w:w="2000"/>
            <w:tcBorders>
              <w:top w:val="single" w:color="AEC6D4" w:sz="4"/>
              <w:left w:val="single" w:color="AEC6D4" w:sz="4"/>
              <w:bottom w:val="single" w:color="AEC6D4" w:sz="4"/>
              <w:right w:val="single" w:color="AEC6D4" w:sz="4"/>
            </w:tcBorders>
            <w:shd w:fill="D6E4F0" w:val="clear"/>
            <w:tcMar>
              <w:top w:type="dxa" w:w="60"/>
              <w:left w:type="dxa" w:w="160"/>
              <w:bottom w:type="dxa" w:w="60"/>
              <w:right w:type="dxa" w:w="160"/>
            </w:tcMar>
          </w:tcPr>
          <w:p>
            <w:pPr>
              <w:spacing w:before="0" w:after="0"/>
            </w:pPr>
            <w:r>
              <w:rPr>
                <w:rFonts w:ascii="Arial" w:cs="Arial" w:eastAsia="Arial" w:hAnsi="Arial"/>
                <w:b/>
                <w:bCs/>
                <w:color w:val="1F4E79"/>
                <w:sz w:val="18"/>
                <w:szCs w:val="18"/>
              </w:rPr>
              <w:t xml:space="preserve">Start / Einde</w:t>
            </w:r>
          </w:p>
        </w:tc>
        <w:tc>
          <w:tcPr>
            <w:tcW w:type="dxa" w:w="7026"/>
            <w:tcBorders>
              <w:top w:val="single" w:color="AEC6D4" w:sz="4"/>
              <w:left w:val="single" w:color="AEC6D4" w:sz="4"/>
              <w:bottom w:val="single" w:color="AEC6D4" w:sz="4"/>
              <w:right w:val="single" w:color="AEC6D4" w:sz="4"/>
            </w:tcBorders>
            <w:shd w:fill="F5F9FC" w:val="clear"/>
            <w:tcMar>
              <w:top w:type="dxa" w:w="60"/>
              <w:left w:type="dxa" w:w="160"/>
              <w:bottom w:type="dxa" w:w="60"/>
              <w:right w:type="dxa" w:w="160"/>
            </w:tcMar>
          </w:tcPr>
          <w:p>
            <w:pPr>
              <w:spacing w:before="0" w:after="0"/>
            </w:pPr>
            <w:r>
              <w:rPr>
                <w:rFonts w:ascii="Arial" w:cs="Arial" w:eastAsia="Arial" w:hAnsi="Arial"/>
                <w:color w:val="333333"/>
                <w:sz w:val="18"/>
                <w:szCs w:val="18"/>
              </w:rPr>
              <w:t xml:space="preserve">Schladming ↔ Schladming (lus)</w:t>
            </w:r>
          </w:p>
        </w:tc>
      </w:tr>
      <w:tr>
        <w:tc>
          <w:tcPr>
            <w:tcW w:type="dxa" w:w="2000"/>
            <w:tcBorders>
              <w:top w:val="single" w:color="AEC6D4" w:sz="4"/>
              <w:left w:val="single" w:color="AEC6D4" w:sz="4"/>
              <w:bottom w:val="single" w:color="AEC6D4" w:sz="4"/>
              <w:right w:val="single" w:color="AEC6D4" w:sz="4"/>
            </w:tcBorders>
            <w:shd w:fill="D6E4F0" w:val="clear"/>
            <w:tcMar>
              <w:top w:type="dxa" w:w="60"/>
              <w:left w:type="dxa" w:w="160"/>
              <w:bottom w:type="dxa" w:w="60"/>
              <w:right w:type="dxa" w:w="160"/>
            </w:tcMar>
          </w:tcPr>
          <w:p>
            <w:pPr>
              <w:spacing w:before="0" w:after="0"/>
            </w:pPr>
            <w:r>
              <w:rPr>
                <w:rFonts w:ascii="Arial" w:cs="Arial" w:eastAsia="Arial" w:hAnsi="Arial"/>
                <w:b/>
                <w:bCs/>
                <w:color w:val="1F4E79"/>
                <w:sz w:val="18"/>
                <w:szCs w:val="18"/>
              </w:rPr>
              <w:t xml:space="preserve">Vervoer</w:t>
            </w:r>
          </w:p>
        </w:tc>
        <w:tc>
          <w:tcPr>
            <w:tcW w:type="dxa" w:w="7026"/>
            <w:tcBorders>
              <w:top w:val="single" w:color="AEC6D4" w:sz="4"/>
              <w:left w:val="single" w:color="AEC6D4" w:sz="4"/>
              <w:bottom w:val="single" w:color="AEC6D4" w:sz="4"/>
              <w:right w:val="single" w:color="AEC6D4" w:sz="4"/>
            </w:tcBorders>
            <w:shd w:fill="FFFFFF" w:val="clear"/>
            <w:tcMar>
              <w:top w:type="dxa" w:w="60"/>
              <w:left w:type="dxa" w:w="160"/>
              <w:bottom w:type="dxa" w:w="60"/>
              <w:right w:type="dxa" w:w="160"/>
            </w:tcMar>
          </w:tcPr>
          <w:p>
            <w:pPr>
              <w:spacing w:before="0" w:after="0"/>
            </w:pPr>
            <w:r>
              <w:rPr>
                <w:rFonts w:ascii="Arial" w:cs="Arial" w:eastAsia="Arial" w:hAnsi="Arial"/>
                <w:color w:val="333333"/>
                <w:sz w:val="18"/>
                <w:szCs w:val="18"/>
              </w:rPr>
              <w:t xml:space="preserve">Trein naar Schladming (Salzburg–Graz lijn)</w:t>
            </w:r>
          </w:p>
        </w:tc>
      </w:tr>
      <w:tr>
        <w:tc>
          <w:tcPr>
            <w:tcW w:type="dxa" w:w="2000"/>
            <w:tcBorders>
              <w:top w:val="single" w:color="AEC6D4" w:sz="4"/>
              <w:left w:val="single" w:color="AEC6D4" w:sz="4"/>
              <w:bottom w:val="single" w:color="AEC6D4" w:sz="4"/>
              <w:right w:val="single" w:color="AEC6D4" w:sz="4"/>
            </w:tcBorders>
            <w:shd w:fill="D6E4F0" w:val="clear"/>
            <w:tcMar>
              <w:top w:type="dxa" w:w="60"/>
              <w:left w:type="dxa" w:w="160"/>
              <w:bottom w:type="dxa" w:w="60"/>
              <w:right w:type="dxa" w:w="160"/>
            </w:tcMar>
          </w:tcPr>
          <w:p>
            <w:pPr>
              <w:spacing w:before="0" w:after="0"/>
            </w:pPr>
            <w:r>
              <w:rPr>
                <w:rFonts w:ascii="Arial" w:cs="Arial" w:eastAsia="Arial" w:hAnsi="Arial"/>
                <w:b/>
                <w:bCs/>
                <w:color w:val="1F4E79"/>
                <w:sz w:val="18"/>
                <w:szCs w:val="18"/>
              </w:rPr>
              <w:t xml:space="preserve">Seizoen</w:t>
            </w:r>
          </w:p>
        </w:tc>
        <w:tc>
          <w:tcPr>
            <w:tcW w:type="dxa" w:w="7026"/>
            <w:tcBorders>
              <w:top w:val="single" w:color="AEC6D4" w:sz="4"/>
              <w:left w:val="single" w:color="AEC6D4" w:sz="4"/>
              <w:bottom w:val="single" w:color="AEC6D4" w:sz="4"/>
              <w:right w:val="single" w:color="AEC6D4" w:sz="4"/>
            </w:tcBorders>
            <w:shd w:fill="F5F9FC" w:val="clear"/>
            <w:tcMar>
              <w:top w:type="dxa" w:w="60"/>
              <w:left w:type="dxa" w:w="160"/>
              <w:bottom w:type="dxa" w:w="60"/>
              <w:right w:type="dxa" w:w="160"/>
            </w:tcMar>
          </w:tcPr>
          <w:p>
            <w:pPr>
              <w:spacing w:before="0" w:after="0"/>
            </w:pPr>
            <w:r>
              <w:rPr>
                <w:rFonts w:ascii="Arial" w:cs="Arial" w:eastAsia="Arial" w:hAnsi="Arial"/>
                <w:color w:val="333333"/>
                <w:sz w:val="18"/>
                <w:szCs w:val="18"/>
              </w:rPr>
              <w:t xml:space="preserve">Begin juli – eind september</w:t>
            </w:r>
          </w:p>
        </w:tc>
      </w:tr>
      <w:tr>
        <w:tc>
          <w:tcPr>
            <w:tcW w:type="dxa" w:w="2000"/>
            <w:tcBorders>
              <w:top w:val="single" w:color="AEC6D4" w:sz="4"/>
              <w:left w:val="single" w:color="AEC6D4" w:sz="4"/>
              <w:bottom w:val="single" w:color="AEC6D4" w:sz="4"/>
              <w:right w:val="single" w:color="AEC6D4" w:sz="4"/>
            </w:tcBorders>
            <w:shd w:fill="D6E4F0" w:val="clear"/>
            <w:tcMar>
              <w:top w:type="dxa" w:w="60"/>
              <w:left w:type="dxa" w:w="160"/>
              <w:bottom w:type="dxa" w:w="60"/>
              <w:right w:type="dxa" w:w="160"/>
            </w:tcMar>
          </w:tcPr>
          <w:p>
            <w:pPr>
              <w:spacing w:before="0" w:after="0"/>
            </w:pPr>
            <w:r>
              <w:rPr>
                <w:rFonts w:ascii="Arial" w:cs="Arial" w:eastAsia="Arial" w:hAnsi="Arial"/>
                <w:b/>
                <w:bCs/>
                <w:color w:val="1F4E79"/>
                <w:sz w:val="18"/>
                <w:szCs w:val="18"/>
              </w:rPr>
              <w:t xml:space="preserve">Moeilijkheidsgraad</w:t>
            </w:r>
          </w:p>
        </w:tc>
        <w:tc>
          <w:tcPr>
            <w:tcW w:type="dxa" w:w="7026"/>
            <w:tcBorders>
              <w:top w:val="single" w:color="AEC6D4" w:sz="4"/>
              <w:left w:val="single" w:color="AEC6D4" w:sz="4"/>
              <w:bottom w:val="single" w:color="AEC6D4" w:sz="4"/>
              <w:right w:val="single" w:color="AEC6D4" w:sz="4"/>
            </w:tcBorders>
            <w:shd w:fill="FFFFFF" w:val="clear"/>
            <w:tcMar>
              <w:top w:type="dxa" w:w="60"/>
              <w:left w:type="dxa" w:w="160"/>
              <w:bottom w:type="dxa" w:w="60"/>
              <w:right w:type="dxa" w:w="160"/>
            </w:tcMar>
          </w:tcPr>
          <w:p>
            <w:pPr>
              <w:spacing w:before="0" w:after="0"/>
            </w:pPr>
            <w:r>
              <w:rPr>
                <w:rFonts w:ascii="Arial" w:cs="Arial" w:eastAsia="Arial" w:hAnsi="Arial"/>
                <w:color w:val="333333"/>
                <w:sz w:val="18"/>
                <w:szCs w:val="18"/>
              </w:rPr>
              <w:t xml:space="preserve">4/6 (T4) – minder gletsjers dan Tiroolse routes, meer meren en groen</w:t>
            </w:r>
          </w:p>
        </w:tc>
      </w:tr>
      <w:tr>
        <w:tc>
          <w:tcPr>
            <w:tcW w:type="dxa" w:w="2000"/>
            <w:tcBorders>
              <w:top w:val="single" w:color="AEC6D4" w:sz="4"/>
              <w:left w:val="single" w:color="AEC6D4" w:sz="4"/>
              <w:bottom w:val="single" w:color="AEC6D4" w:sz="4"/>
              <w:right w:val="single" w:color="AEC6D4" w:sz="4"/>
            </w:tcBorders>
            <w:shd w:fill="D6E4F0" w:val="clear"/>
            <w:tcMar>
              <w:top w:type="dxa" w:w="60"/>
              <w:left w:type="dxa" w:w="160"/>
              <w:bottom w:type="dxa" w:w="60"/>
              <w:right w:type="dxa" w:w="160"/>
            </w:tcMar>
          </w:tcPr>
          <w:p>
            <w:pPr>
              <w:spacing w:before="0" w:after="0"/>
            </w:pPr>
            <w:r>
              <w:rPr>
                <w:rFonts w:ascii="Arial" w:cs="Arial" w:eastAsia="Arial" w:hAnsi="Arial"/>
                <w:b/>
                <w:bCs/>
                <w:color w:val="1F4E79"/>
                <w:sz w:val="18"/>
                <w:szCs w:val="18"/>
              </w:rPr>
              <w:t xml:space="preserve">Reserveren</w:t>
            </w:r>
          </w:p>
        </w:tc>
        <w:tc>
          <w:tcPr>
            <w:tcW w:type="dxa" w:w="7026"/>
            <w:tcBorders>
              <w:top w:val="single" w:color="AEC6D4" w:sz="4"/>
              <w:left w:val="single" w:color="AEC6D4" w:sz="4"/>
              <w:bottom w:val="single" w:color="AEC6D4" w:sz="4"/>
              <w:right w:val="single" w:color="AEC6D4" w:sz="4"/>
            </w:tcBorders>
            <w:shd w:fill="F5F9FC" w:val="clear"/>
            <w:tcMar>
              <w:top w:type="dxa" w:w="60"/>
              <w:left w:type="dxa" w:w="160"/>
              <w:bottom w:type="dxa" w:w="60"/>
              <w:right w:type="dxa" w:w="160"/>
            </w:tcMar>
          </w:tcPr>
          <w:p>
            <w:pPr>
              <w:spacing w:before="0" w:after="0"/>
            </w:pPr>
            <w:r>
              <w:rPr>
                <w:rFonts w:ascii="Arial" w:cs="Arial" w:eastAsia="Arial" w:hAnsi="Arial"/>
                <w:color w:val="333333"/>
                <w:sz w:val="18"/>
                <w:szCs w:val="18"/>
              </w:rPr>
              <w:t xml:space="preserve">ÖAV-portal of rechtstreeks bij de hutten</w:t>
            </w:r>
          </w:p>
        </w:tc>
      </w:tr>
    </w:tbl>
    <w:p>
      <w:pPr>
        <w:spacing w:before="160" w:after="0"/>
      </w:pPr>
      <w:r>
        <w:t xml:space="preserve"/>
      </w:r>
    </w:p>
    <w:p>
      <w:pPr>
        <w:pBdr>
          <w:bottom w:val="single" w:color="1F4E79" w:sz="6"/>
        </w:pBdr>
        <w:spacing w:before="180" w:after="60"/>
      </w:pPr>
      <w:r>
        <w:rPr>
          <w:rFonts w:ascii="Arial" w:cs="Arial" w:eastAsia="Arial" w:hAnsi="Arial"/>
          <w:b/>
          <w:bCs/>
          <w:color w:val="1F4E79"/>
          <w:sz w:val="24"/>
          <w:szCs w:val="24"/>
        </w:rPr>
        <w:t xml:space="preserve">Dagplanning</w:t>
      </w:r>
    </w:p>
    <w:p>
      <w:pPr>
        <w:spacing w:before="60" w:after="0"/>
      </w:pPr>
      <w:r>
        <w:t xml:space="preserve"/>
      </w:r>
    </w:p>
    <w:p>
      <w:pPr>
        <w:spacing w:before="0" w:after="100"/>
      </w:pPr>
      <w:r>
        <w:rPr>
          <w:rFonts w:ascii="Arial" w:cs="Arial" w:eastAsia="Arial" w:hAnsi="Arial"/>
          <w:sz w:val="18"/>
          <w:szCs w:val="18"/>
        </w:rPr>
        <w:t xml:space="preserve">⚡ </w:t>
      </w:r>
      <w:r>
        <w:rPr>
          <w:rFonts w:ascii="Arial" w:cs="Arial" w:eastAsia="Arial" w:hAnsi="Arial"/>
          <w:b/>
          <w:bCs/>
          <w:color w:val="C0392B"/>
          <w:sz w:val="18"/>
          <w:szCs w:val="18"/>
        </w:rPr>
        <w:t xml:space="preserve">Uitdagingsdag</w:t>
      </w:r>
      <w:r>
        <w:rPr>
          <w:rFonts w:ascii="Arial" w:cs="Arial" w:eastAsia="Arial" w:hAnsi="Arial"/>
          <w:color w:val="555555"/>
          <w:sz w:val="18"/>
          <w:szCs w:val="18"/>
        </w:rPr>
        <w:t xml:space="preserve">  —  hoogtemeters ≥1.500m en/of stijgingspercentages van 30–40%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2500"/>
        <w:gridCol w:w="1200"/>
        <w:gridCol w:w="1500"/>
        <w:gridCol w:w="700"/>
        <w:gridCol w:w="2826"/>
      </w:tblGrid>
      <w:tr>
        <w:trPr>
          <w:tblHeader/>
        </w:trPr>
        <w:tc>
          <w:tcPr>
            <w:tcW w:type="dxa" w:w="3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7"/>
                <w:szCs w:val="17"/>
              </w:rPr>
              <w:t xml:space="preserve">Dag</w:t>
            </w:r>
          </w:p>
        </w:tc>
        <w:tc>
          <w:tcPr>
            <w:tcW w:type="dxa" w:w="2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7"/>
                <w:szCs w:val="17"/>
              </w:rPr>
              <w:t xml:space="preserve">Van → Naar</w:t>
            </w:r>
          </w:p>
        </w:tc>
        <w:tc>
          <w:tcPr>
            <w:tcW w:type="dxa" w:w="1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7"/>
                <w:szCs w:val="17"/>
              </w:rPr>
              <w:t xml:space="preserve">Afstand</w:t>
            </w:r>
          </w:p>
        </w:tc>
        <w:tc>
          <w:tcPr>
            <w:tcW w:type="dxa" w:w="1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7"/>
                <w:szCs w:val="17"/>
              </w:rPr>
              <w:t xml:space="preserve">Hoogtemeters</w:t>
            </w:r>
          </w:p>
        </w:tc>
        <w:tc>
          <w:tcPr>
            <w:tcW w:type="dxa" w:w="7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7"/>
                <w:szCs w:val="17"/>
              </w:rPr>
              <w:t xml:space="preserve">Tijd</w:t>
            </w:r>
          </w:p>
        </w:tc>
        <w:tc>
          <w:tcPr>
            <w:tcW w:type="dxa" w:w="2826"/>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7"/>
                <w:szCs w:val="17"/>
              </w:rPr>
              <w:t xml:space="preserve">Beschrijving</w:t>
            </w:r>
          </w:p>
        </w:tc>
      </w:tr>
      <w:tr>
        <w:tc>
          <w:tcPr>
            <w:tcW w:type="dxa" w:w="3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center"/>
            </w:pPr>
            <w:r>
              <w:rPr>
                <w:rFonts w:ascii="Arial" w:cs="Arial" w:eastAsia="Arial" w:hAnsi="Arial"/>
                <w:b/>
                <w:bCs/>
                <w:color w:val="1F4E79"/>
                <w:sz w:val="20"/>
                <w:szCs w:val="20"/>
              </w:rPr>
              <w:t xml:space="preserve">1</w:t>
            </w:r>
          </w:p>
        </w:tc>
        <w:tc>
          <w:tcPr>
            <w:tcW w:type="dxa" w:w="25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pPr>
            <w:r>
              <w:rPr>
                <w:rFonts w:ascii="Arial" w:cs="Arial" w:eastAsia="Arial" w:hAnsi="Arial"/>
                <w:b w:val="false"/>
                <w:bCs w:val="false"/>
                <w:color w:val="111111"/>
                <w:sz w:val="17"/>
                <w:szCs w:val="17"/>
              </w:rPr>
              <w:t xml:space="preserve">Schladming (745m)</w:t>
            </w:r>
          </w:p>
          <w:p>
            <w:pPr>
              <w:spacing w:before="0" w:after="0"/>
            </w:pPr>
            <w:r>
              <w:rPr>
                <w:rFonts w:ascii="Arial" w:cs="Arial" w:eastAsia="Arial" w:hAnsi="Arial"/>
                <w:b w:val="false"/>
                <w:bCs w:val="false"/>
                <w:color w:val="555555"/>
                <w:sz w:val="17"/>
                <w:szCs w:val="17"/>
              </w:rPr>
              <w:t xml:space="preserve">→ Preintalerhütte (1.656m)</w:t>
            </w:r>
          </w:p>
        </w:tc>
        <w:tc>
          <w:tcPr>
            <w:tcW w:type="dxa" w:w="12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~10 km</w:t>
            </w:r>
          </w:p>
        </w:tc>
        <w:tc>
          <w:tcPr>
            <w:tcW w:type="dxa" w:w="15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+950m / -40m</w:t>
            </w:r>
          </w:p>
        </w:tc>
        <w:tc>
          <w:tcPr>
            <w:tcW w:type="dxa" w:w="7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5–6 uur</w:t>
            </w:r>
          </w:p>
        </w:tc>
        <w:tc>
          <w:tcPr>
            <w:tcW w:type="dxa" w:w="2826"/>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17"/>
                <w:szCs w:val="17"/>
              </w:rPr>
              <w:t xml:space="preserve">Opstig door gemengd bos met lariksen, langs beekjes en bloemenrijke alpenweiden. Een geleidelijke, landschappelijk fraaie aftrap voor de tocht.</w:t>
            </w:r>
          </w:p>
        </w:tc>
      </w:tr>
      <w:tr>
        <w:tc>
          <w:tcPr>
            <w:tcW w:type="dxa" w:w="300"/>
            <w:tcBorders>
              <w:top w:val="single" w:color="AEC6D4" w:sz="4"/>
              <w:left w:val="single" w:color="AEC6D4" w:sz="4"/>
              <w:bottom w:val="single" w:color="AEC6D4" w:sz="4"/>
              <w:right w:val="single" w:color="AEC6D4" w:sz="4"/>
            </w:tcBorders>
            <w:shd w:fill="FDEBD0" w:val="clear"/>
            <w:tcMar>
              <w:top w:type="dxa" w:w="80"/>
              <w:left w:type="dxa" w:w="120"/>
              <w:bottom w:type="dxa" w:w="80"/>
              <w:right w:type="dxa" w:w="120"/>
            </w:tcMar>
            <w:vAlign w:val="center"/>
          </w:tcPr>
          <w:p>
            <w:pPr>
              <w:spacing w:before="0" w:after="0"/>
              <w:jc w:val="center"/>
            </w:pPr>
            <w:r>
              <w:rPr>
                <w:rFonts w:ascii="Arial" w:cs="Arial" w:eastAsia="Arial" w:hAnsi="Arial"/>
                <w:b/>
                <w:bCs/>
                <w:color w:val="C0392B"/>
                <w:sz w:val="20"/>
                <w:szCs w:val="20"/>
              </w:rPr>
              <w:t xml:space="preserve">2</w:t>
            </w:r>
          </w:p>
        </w:tc>
        <w:tc>
          <w:tcPr>
            <w:tcW w:type="dxa" w:w="2500"/>
            <w:tcBorders>
              <w:top w:val="single" w:color="AEC6D4" w:sz="4"/>
              <w:left w:val="single" w:color="AEC6D4" w:sz="4"/>
              <w:bottom w:val="single" w:color="AEC6D4" w:sz="4"/>
              <w:right w:val="single" w:color="AEC6D4" w:sz="4"/>
            </w:tcBorders>
            <w:shd w:fill="FDEBD0" w:val="clear"/>
            <w:tcMar>
              <w:top w:type="dxa" w:w="80"/>
              <w:left w:type="dxa" w:w="120"/>
              <w:bottom w:type="dxa" w:w="80"/>
              <w:right w:type="dxa" w:w="120"/>
            </w:tcMar>
            <w:vAlign w:val="center"/>
          </w:tcPr>
          <w:p>
            <w:pPr>
              <w:spacing w:before="0" w:after="0"/>
            </w:pPr>
            <w:r>
              <w:rPr>
                <w:rFonts w:ascii="Arial" w:cs="Arial" w:eastAsia="Arial" w:hAnsi="Arial"/>
                <w:b/>
                <w:bCs/>
                <w:color w:val="C0392B"/>
                <w:sz w:val="17"/>
                <w:szCs w:val="17"/>
              </w:rPr>
              <w:t xml:space="preserve">Preintalerhütte (1.656m)</w:t>
            </w:r>
          </w:p>
          <w:p>
            <w:pPr>
              <w:spacing w:before="0" w:after="0"/>
            </w:pPr>
            <w:r>
              <w:rPr>
                <w:rFonts w:ascii="Arial" w:cs="Arial" w:eastAsia="Arial" w:hAnsi="Arial"/>
                <w:b w:val="false"/>
                <w:bCs w:val="false"/>
                <w:color w:val="C0392B"/>
                <w:sz w:val="17"/>
                <w:szCs w:val="17"/>
              </w:rPr>
              <w:t xml:space="preserve">→ Arthur-von-Schmid-Haus (2.252m)</w:t>
            </w:r>
          </w:p>
        </w:tc>
        <w:tc>
          <w:tcPr>
            <w:tcW w:type="dxa" w:w="1200"/>
            <w:tcBorders>
              <w:top w:val="single" w:color="AEC6D4" w:sz="4"/>
              <w:left w:val="single" w:color="AEC6D4" w:sz="4"/>
              <w:bottom w:val="single" w:color="AEC6D4" w:sz="4"/>
              <w:right w:val="single" w:color="AEC6D4" w:sz="4"/>
            </w:tcBorders>
            <w:shd w:fill="FDEBD0"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~19 km</w:t>
            </w:r>
          </w:p>
        </w:tc>
        <w:tc>
          <w:tcPr>
            <w:tcW w:type="dxa" w:w="1500"/>
            <w:tcBorders>
              <w:top w:val="single" w:color="AEC6D4" w:sz="4"/>
              <w:left w:val="single" w:color="AEC6D4" w:sz="4"/>
              <w:bottom w:val="single" w:color="AEC6D4" w:sz="4"/>
              <w:right w:val="single" w:color="AEC6D4" w:sz="4"/>
            </w:tcBorders>
            <w:shd w:fill="FDEBD0"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+1.600m / -1.000m</w:t>
            </w:r>
          </w:p>
        </w:tc>
        <w:tc>
          <w:tcPr>
            <w:tcW w:type="dxa" w:w="700"/>
            <w:tcBorders>
              <w:top w:val="single" w:color="AEC6D4" w:sz="4"/>
              <w:left w:val="single" w:color="AEC6D4" w:sz="4"/>
              <w:bottom w:val="single" w:color="AEC6D4" w:sz="4"/>
              <w:right w:val="single" w:color="AEC6D4" w:sz="4"/>
            </w:tcBorders>
            <w:shd w:fill="FDEBD0"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9–10 uur</w:t>
            </w:r>
          </w:p>
        </w:tc>
        <w:tc>
          <w:tcPr>
            <w:tcW w:type="dxa" w:w="2826"/>
            <w:tcBorders>
              <w:top w:val="single" w:color="AEC6D4" w:sz="4"/>
              <w:left w:val="single" w:color="AEC6D4" w:sz="4"/>
              <w:bottom w:val="single" w:color="AEC6D4" w:sz="4"/>
              <w:right w:val="single" w:color="AEC6D4" w:sz="4"/>
            </w:tcBorders>
            <w:shd w:fill="FDEBD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17"/>
                <w:szCs w:val="17"/>
              </w:rPr>
              <w:t xml:space="preserve">Via de Hochgolling (2.863m), de hoogste top van de Schladminger Tauern. Steile flanken tot 40% stijgingspercentage. Na de top volgt een traverse via heldere bergmeren en rotsige oevers naar de Arthur-von-Schmid-Haus. Meest gevarieerde dag van de route.</w:t>
            </w:r>
          </w:p>
        </w:tc>
      </w:tr>
      <w:tr>
        <w:tc>
          <w:tcPr>
            <w:tcW w:type="dxa" w:w="3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center"/>
            </w:pPr>
            <w:r>
              <w:rPr>
                <w:rFonts w:ascii="Arial" w:cs="Arial" w:eastAsia="Arial" w:hAnsi="Arial"/>
                <w:b/>
                <w:bCs/>
                <w:color w:val="1F4E79"/>
                <w:sz w:val="20"/>
                <w:szCs w:val="20"/>
              </w:rPr>
              <w:t xml:space="preserve">3</w:t>
            </w:r>
          </w:p>
        </w:tc>
        <w:tc>
          <w:tcPr>
            <w:tcW w:type="dxa" w:w="25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pPr>
            <w:r>
              <w:rPr>
                <w:rFonts w:ascii="Arial" w:cs="Arial" w:eastAsia="Arial" w:hAnsi="Arial"/>
                <w:b w:val="false"/>
                <w:bCs w:val="false"/>
                <w:color w:val="111111"/>
                <w:sz w:val="17"/>
                <w:szCs w:val="17"/>
              </w:rPr>
              <w:t xml:space="preserve">Arthur-von-Schmid-Haus (2.252m)</w:t>
            </w:r>
          </w:p>
          <w:p>
            <w:pPr>
              <w:spacing w:before="0" w:after="0"/>
            </w:pPr>
            <w:r>
              <w:rPr>
                <w:rFonts w:ascii="Arial" w:cs="Arial" w:eastAsia="Arial" w:hAnsi="Arial"/>
                <w:b w:val="false"/>
                <w:bCs w:val="false"/>
                <w:color w:val="555555"/>
                <w:sz w:val="17"/>
                <w:szCs w:val="17"/>
              </w:rPr>
              <w:t xml:space="preserve">→ Keinprechthütte (1.872m)</w:t>
            </w:r>
          </w:p>
        </w:tc>
        <w:tc>
          <w:tcPr>
            <w:tcW w:type="dxa" w:w="12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~17 km</w:t>
            </w:r>
          </w:p>
        </w:tc>
        <w:tc>
          <w:tcPr>
            <w:tcW w:type="dxa" w:w="15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+900m / -1.150m</w:t>
            </w:r>
          </w:p>
        </w:tc>
        <w:tc>
          <w:tcPr>
            <w:tcW w:type="dxa" w:w="7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8–9 uur</w:t>
            </w:r>
          </w:p>
        </w:tc>
        <w:tc>
          <w:tcPr>
            <w:tcW w:type="dxa" w:w="2826"/>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17"/>
                <w:szCs w:val="17"/>
              </w:rPr>
              <w:t xml:space="preserve">Een langere traverse via de hogere kamvariant, met meerdere rotsige toppen voor een echte Tauernbeleving. Weidsrijke vergezichten wisselen af met steile afdal-secties. De langste afdaling van de tocht voert door afwisselend grasrijke en rotsige dalen — het landschapskarakter van de Schladminger Tauern op zijn best.</w:t>
            </w:r>
          </w:p>
        </w:tc>
      </w:tr>
      <w:tr>
        <w:tc>
          <w:tcPr>
            <w:tcW w:type="dxa" w:w="300"/>
            <w:tcBorders>
              <w:top w:val="single" w:color="AEC6D4" w:sz="4"/>
              <w:left w:val="single" w:color="AEC6D4" w:sz="4"/>
              <w:bottom w:val="single" w:color="AEC6D4" w:sz="4"/>
              <w:right w:val="single" w:color="AEC6D4"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color w:val="1F4E79"/>
                <w:sz w:val="20"/>
                <w:szCs w:val="20"/>
              </w:rPr>
              <w:t xml:space="preserve">4</w:t>
            </w:r>
          </w:p>
        </w:tc>
        <w:tc>
          <w:tcPr>
            <w:tcW w:type="dxa" w:w="2500"/>
            <w:tcBorders>
              <w:top w:val="single" w:color="AEC6D4" w:sz="4"/>
              <w:left w:val="single" w:color="AEC6D4" w:sz="4"/>
              <w:bottom w:val="single" w:color="AEC6D4" w:sz="4"/>
              <w:right w:val="single" w:color="AEC6D4" w:sz="4"/>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111111"/>
                <w:sz w:val="17"/>
                <w:szCs w:val="17"/>
              </w:rPr>
              <w:t xml:space="preserve">Keinprechthütte (1.872m)</w:t>
            </w:r>
          </w:p>
          <w:p>
            <w:pPr>
              <w:spacing w:before="0" w:after="0"/>
            </w:pPr>
            <w:r>
              <w:rPr>
                <w:rFonts w:ascii="Arial" w:cs="Arial" w:eastAsia="Arial" w:hAnsi="Arial"/>
                <w:b w:val="false"/>
                <w:bCs w:val="false"/>
                <w:color w:val="555555"/>
                <w:sz w:val="17"/>
                <w:szCs w:val="17"/>
              </w:rPr>
              <w:t xml:space="preserve">→ Ignaz-Mattis-Hütte (1.986m)</w:t>
            </w:r>
          </w:p>
        </w:tc>
        <w:tc>
          <w:tcPr>
            <w:tcW w:type="dxa" w:w="1200"/>
            <w:tcBorders>
              <w:top w:val="single" w:color="AEC6D4" w:sz="4"/>
              <w:left w:val="single" w:color="AEC6D4" w:sz="4"/>
              <w:bottom w:val="single" w:color="AEC6D4" w:sz="4"/>
              <w:right w:val="single" w:color="AEC6D4"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~14 km</w:t>
            </w:r>
          </w:p>
        </w:tc>
        <w:tc>
          <w:tcPr>
            <w:tcW w:type="dxa" w:w="1500"/>
            <w:tcBorders>
              <w:top w:val="single" w:color="AEC6D4" w:sz="4"/>
              <w:left w:val="single" w:color="AEC6D4" w:sz="4"/>
              <w:bottom w:val="single" w:color="AEC6D4" w:sz="4"/>
              <w:right w:val="single" w:color="AEC6D4"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+950m / -800m</w:t>
            </w:r>
          </w:p>
        </w:tc>
        <w:tc>
          <w:tcPr>
            <w:tcW w:type="dxa" w:w="700"/>
            <w:tcBorders>
              <w:top w:val="single" w:color="AEC6D4" w:sz="4"/>
              <w:left w:val="single" w:color="AEC6D4" w:sz="4"/>
              <w:bottom w:val="single" w:color="AEC6D4" w:sz="4"/>
              <w:right w:val="single" w:color="AEC6D4"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7–8 uur</w:t>
            </w:r>
          </w:p>
        </w:tc>
        <w:tc>
          <w:tcPr>
            <w:tcW w:type="dxa" w:w="2826"/>
            <w:tcBorders>
              <w:top w:val="single" w:color="AEC6D4" w:sz="4"/>
              <w:left w:val="single" w:color="AEC6D4" w:sz="4"/>
              <w:bottom w:val="single" w:color="AEC6D4" w:sz="4"/>
              <w:right w:val="single" w:color="AEC6D4"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17"/>
                <w:szCs w:val="17"/>
              </w:rPr>
              <w:t xml:space="preserve">Via de hogere grensrugvariant met extra klimwerk en schitterend uitzicht op meerdere bergmeren. De traverse langs het Seewigsee-dal wordt voorafgegaan door een stevige klim over een hoge rug. Meer hoogtemeters dan op eerste gezicht lijkt — een dag die je het dal in laat rollen met tevreden benen.</w:t>
            </w:r>
          </w:p>
        </w:tc>
      </w:tr>
      <w:tr>
        <w:tc>
          <w:tcPr>
            <w:tcW w:type="dxa" w:w="3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center"/>
            </w:pPr>
            <w:r>
              <w:rPr>
                <w:rFonts w:ascii="Arial" w:cs="Arial" w:eastAsia="Arial" w:hAnsi="Arial"/>
                <w:b/>
                <w:bCs/>
                <w:color w:val="1F4E79"/>
                <w:sz w:val="20"/>
                <w:szCs w:val="20"/>
              </w:rPr>
              <w:t xml:space="preserve">5</w:t>
            </w:r>
          </w:p>
        </w:tc>
        <w:tc>
          <w:tcPr>
            <w:tcW w:type="dxa" w:w="25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pPr>
            <w:r>
              <w:rPr>
                <w:rFonts w:ascii="Arial" w:cs="Arial" w:eastAsia="Arial" w:hAnsi="Arial"/>
                <w:b w:val="false"/>
                <w:bCs w:val="false"/>
                <w:color w:val="111111"/>
                <w:sz w:val="17"/>
                <w:szCs w:val="17"/>
              </w:rPr>
              <w:t xml:space="preserve">Ignaz-Mattis-Hütte (1.986m)</w:t>
            </w:r>
          </w:p>
          <w:p>
            <w:pPr>
              <w:spacing w:before="0" w:after="0"/>
            </w:pPr>
            <w:r>
              <w:rPr>
                <w:rFonts w:ascii="Arial" w:cs="Arial" w:eastAsia="Arial" w:hAnsi="Arial"/>
                <w:b w:val="false"/>
                <w:bCs w:val="false"/>
                <w:color w:val="555555"/>
                <w:sz w:val="17"/>
                <w:szCs w:val="17"/>
              </w:rPr>
              <w:t xml:space="preserve">→ Schladming (745m)</w:t>
            </w:r>
          </w:p>
        </w:tc>
        <w:tc>
          <w:tcPr>
            <w:tcW w:type="dxa" w:w="12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~9 km</w:t>
            </w:r>
          </w:p>
        </w:tc>
        <w:tc>
          <w:tcPr>
            <w:tcW w:type="dxa" w:w="15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+50m / -1.300m</w:t>
            </w:r>
          </w:p>
        </w:tc>
        <w:tc>
          <w:tcPr>
            <w:tcW w:type="dxa" w:w="7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~4 uur</w:t>
            </w:r>
          </w:p>
        </w:tc>
        <w:tc>
          <w:tcPr>
            <w:tcW w:type="dxa" w:w="2826"/>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17"/>
                <w:szCs w:val="17"/>
              </w:rPr>
              <w:t xml:space="preserve">Afdaling via brede alpenweiden en lariksbossen terug naar het uitgangspunt. Mooie afronding van de lus met uitzicht over het Ennstal.</w:t>
            </w:r>
          </w:p>
        </w:tc>
      </w:tr>
    </w:tbl>
    <w:p>
      <w:r>
        <w:br w:type="page"/>
      </w:r>
    </w:p>
    <w:p>
      <w:pPr>
        <w:pStyle w:val="Normal"/>
        <w:shd w:fill="1F4E79" w:val="clear"/>
        <w:spacing w:before="200" w:after="0"/>
        <w:ind w:left="200" w:right="200"/>
      </w:pPr>
      <w:r>
        <w:rPr>
          <w:rFonts w:ascii="Arial" w:cs="Arial" w:eastAsia="Arial" w:hAnsi="Arial"/>
          <w:b/>
          <w:bCs/>
          <w:color w:val="FFFFFF"/>
          <w:sz w:val="32"/>
          <w:szCs w:val="32"/>
        </w:rPr>
        <w:t xml:space="preserve">Optie 3  ·  Alta Via 1 – Dolomieten  ·  Dolomieten, Zuid-Tirol (Italië)</w:t>
      </w:r>
    </w:p>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AEC6D4" w:sz="4"/>
              <w:left w:val="single" w:color="AEC6D4" w:sz="4"/>
              <w:bottom w:val="single" w:color="AEC6D4" w:sz="4"/>
              <w:right w:val="single" w:color="AEC6D4" w:sz="4"/>
            </w:tcBorders>
            <w:shd w:fill="D6E4F0" w:val="clear"/>
            <w:tcMar>
              <w:top w:type="dxa" w:w="60"/>
              <w:left w:type="dxa" w:w="160"/>
              <w:bottom w:type="dxa" w:w="60"/>
              <w:right w:type="dxa" w:w="160"/>
            </w:tcMar>
          </w:tcPr>
          <w:p>
            <w:pPr>
              <w:spacing w:before="0" w:after="0"/>
            </w:pPr>
            <w:r>
              <w:rPr>
                <w:rFonts w:ascii="Arial" w:cs="Arial" w:eastAsia="Arial" w:hAnsi="Arial"/>
                <w:b/>
                <w:bCs/>
                <w:color w:val="1F4E79"/>
                <w:sz w:val="18"/>
                <w:szCs w:val="18"/>
              </w:rPr>
              <w:t xml:space="preserve">Karakter</w:t>
            </w:r>
          </w:p>
        </w:tc>
        <w:tc>
          <w:tcPr>
            <w:tcW w:type="dxa" w:w="7026"/>
            <w:tcBorders>
              <w:top w:val="single" w:color="AEC6D4" w:sz="4"/>
              <w:left w:val="single" w:color="AEC6D4" w:sz="4"/>
              <w:bottom w:val="single" w:color="AEC6D4" w:sz="4"/>
              <w:right w:val="single" w:color="AEC6D4" w:sz="4"/>
            </w:tcBorders>
            <w:shd w:fill="F5F9FC" w:val="clear"/>
            <w:tcMar>
              <w:top w:type="dxa" w:w="60"/>
              <w:left w:type="dxa" w:w="160"/>
              <w:bottom w:type="dxa" w:w="60"/>
              <w:right w:type="dxa" w:w="160"/>
            </w:tcMar>
          </w:tcPr>
          <w:p>
            <w:pPr>
              <w:spacing w:before="0" w:after="0"/>
            </w:pPr>
            <w:r>
              <w:rPr>
                <w:rFonts w:ascii="Arial" w:cs="Arial" w:eastAsia="Arial" w:hAnsi="Arial"/>
                <w:color w:val="333333"/>
                <w:sz w:val="18"/>
                <w:szCs w:val="18"/>
              </w:rPr>
              <w:t xml:space="preserve">Spectaculair · UNESCO-erfgoed · dramatische rotsformaties</w:t>
            </w:r>
          </w:p>
        </w:tc>
      </w:tr>
      <w:tr>
        <w:tc>
          <w:tcPr>
            <w:tcW w:type="dxa" w:w="2000"/>
            <w:tcBorders>
              <w:top w:val="single" w:color="AEC6D4" w:sz="4"/>
              <w:left w:val="single" w:color="AEC6D4" w:sz="4"/>
              <w:bottom w:val="single" w:color="AEC6D4" w:sz="4"/>
              <w:right w:val="single" w:color="AEC6D4" w:sz="4"/>
            </w:tcBorders>
            <w:shd w:fill="D6E4F0" w:val="clear"/>
            <w:tcMar>
              <w:top w:type="dxa" w:w="60"/>
              <w:left w:type="dxa" w:w="160"/>
              <w:bottom w:type="dxa" w:w="60"/>
              <w:right w:type="dxa" w:w="160"/>
            </w:tcMar>
          </w:tcPr>
          <w:p>
            <w:pPr>
              <w:spacing w:before="0" w:after="0"/>
            </w:pPr>
            <w:r>
              <w:rPr>
                <w:rFonts w:ascii="Arial" w:cs="Arial" w:eastAsia="Arial" w:hAnsi="Arial"/>
                <w:b/>
                <w:bCs/>
                <w:color w:val="1F4E79"/>
                <w:sz w:val="18"/>
                <w:szCs w:val="18"/>
              </w:rPr>
              <w:t xml:space="preserve">Landschapsvariatie</w:t>
            </w:r>
          </w:p>
        </w:tc>
        <w:tc>
          <w:tcPr>
            <w:tcW w:type="dxa" w:w="7026"/>
            <w:tcBorders>
              <w:top w:val="single" w:color="AEC6D4" w:sz="4"/>
              <w:left w:val="single" w:color="AEC6D4" w:sz="4"/>
              <w:bottom w:val="single" w:color="AEC6D4" w:sz="4"/>
              <w:right w:val="single" w:color="AEC6D4" w:sz="4"/>
            </w:tcBorders>
            <w:shd w:fill="FFFFFF" w:val="clear"/>
            <w:tcMar>
              <w:top w:type="dxa" w:w="60"/>
              <w:left w:type="dxa" w:w="160"/>
              <w:bottom w:type="dxa" w:w="60"/>
              <w:right w:type="dxa" w:w="160"/>
            </w:tcMar>
          </w:tcPr>
          <w:p>
            <w:pPr>
              <w:spacing w:before="0" w:after="0"/>
            </w:pPr>
            <w:r>
              <w:rPr>
                <w:rFonts w:ascii="Arial" w:cs="Arial" w:eastAsia="Arial" w:hAnsi="Arial"/>
                <w:color w:val="333333"/>
                <w:sz w:val="18"/>
                <w:szCs w:val="18"/>
              </w:rPr>
              <w:t xml:space="preserve">Smaragdgroen bergmeer → sprookjesachtig Fanes-plateau → Cinque Torri kalksteentorens → alpiene traverse → Cortina-dal</w:t>
            </w:r>
          </w:p>
        </w:tc>
      </w:tr>
      <w:tr>
        <w:tc>
          <w:tcPr>
            <w:tcW w:type="dxa" w:w="2000"/>
            <w:tcBorders>
              <w:top w:val="single" w:color="AEC6D4" w:sz="4"/>
              <w:left w:val="single" w:color="AEC6D4" w:sz="4"/>
              <w:bottom w:val="single" w:color="AEC6D4" w:sz="4"/>
              <w:right w:val="single" w:color="AEC6D4" w:sz="4"/>
            </w:tcBorders>
            <w:shd w:fill="D6E4F0" w:val="clear"/>
            <w:tcMar>
              <w:top w:type="dxa" w:w="60"/>
              <w:left w:type="dxa" w:w="160"/>
              <w:bottom w:type="dxa" w:w="60"/>
              <w:right w:type="dxa" w:w="160"/>
            </w:tcMar>
          </w:tcPr>
          <w:p>
            <w:pPr>
              <w:spacing w:before="0" w:after="0"/>
            </w:pPr>
            <w:r>
              <w:rPr>
                <w:rFonts w:ascii="Arial" w:cs="Arial" w:eastAsia="Arial" w:hAnsi="Arial"/>
                <w:b/>
                <w:bCs/>
                <w:color w:val="1F4E79"/>
                <w:sz w:val="18"/>
                <w:szCs w:val="18"/>
              </w:rPr>
              <w:t xml:space="preserve">Start / Einde</w:t>
            </w:r>
          </w:p>
        </w:tc>
        <w:tc>
          <w:tcPr>
            <w:tcW w:type="dxa" w:w="7026"/>
            <w:tcBorders>
              <w:top w:val="single" w:color="AEC6D4" w:sz="4"/>
              <w:left w:val="single" w:color="AEC6D4" w:sz="4"/>
              <w:bottom w:val="single" w:color="AEC6D4" w:sz="4"/>
              <w:right w:val="single" w:color="AEC6D4" w:sz="4"/>
            </w:tcBorders>
            <w:shd w:fill="F5F9FC" w:val="clear"/>
            <w:tcMar>
              <w:top w:type="dxa" w:w="60"/>
              <w:left w:type="dxa" w:w="160"/>
              <w:bottom w:type="dxa" w:w="60"/>
              <w:right w:type="dxa" w:w="160"/>
            </w:tcMar>
          </w:tcPr>
          <w:p>
            <w:pPr>
              <w:spacing w:before="0" w:after="0"/>
            </w:pPr>
            <w:r>
              <w:rPr>
                <w:rFonts w:ascii="Arial" w:cs="Arial" w:eastAsia="Arial" w:hAnsi="Arial"/>
                <w:color w:val="333333"/>
                <w:sz w:val="18"/>
                <w:szCs w:val="18"/>
              </w:rPr>
              <w:t xml:space="preserve">Lago di Braies → Cortina d'Ampezzo</w:t>
            </w:r>
          </w:p>
        </w:tc>
      </w:tr>
      <w:tr>
        <w:tc>
          <w:tcPr>
            <w:tcW w:type="dxa" w:w="2000"/>
            <w:tcBorders>
              <w:top w:val="single" w:color="AEC6D4" w:sz="4"/>
              <w:left w:val="single" w:color="AEC6D4" w:sz="4"/>
              <w:bottom w:val="single" w:color="AEC6D4" w:sz="4"/>
              <w:right w:val="single" w:color="AEC6D4" w:sz="4"/>
            </w:tcBorders>
            <w:shd w:fill="D6E4F0" w:val="clear"/>
            <w:tcMar>
              <w:top w:type="dxa" w:w="60"/>
              <w:left w:type="dxa" w:w="160"/>
              <w:bottom w:type="dxa" w:w="60"/>
              <w:right w:type="dxa" w:w="160"/>
            </w:tcMar>
          </w:tcPr>
          <w:p>
            <w:pPr>
              <w:spacing w:before="0" w:after="0"/>
            </w:pPr>
            <w:r>
              <w:rPr>
                <w:rFonts w:ascii="Arial" w:cs="Arial" w:eastAsia="Arial" w:hAnsi="Arial"/>
                <w:b/>
                <w:bCs/>
                <w:color w:val="1F4E79"/>
                <w:sz w:val="18"/>
                <w:szCs w:val="18"/>
              </w:rPr>
              <w:t xml:space="preserve">Vervoer</w:t>
            </w:r>
          </w:p>
        </w:tc>
        <w:tc>
          <w:tcPr>
            <w:tcW w:type="dxa" w:w="7026"/>
            <w:tcBorders>
              <w:top w:val="single" w:color="AEC6D4" w:sz="4"/>
              <w:left w:val="single" w:color="AEC6D4" w:sz="4"/>
              <w:bottom w:val="single" w:color="AEC6D4" w:sz="4"/>
              <w:right w:val="single" w:color="AEC6D4" w:sz="4"/>
            </w:tcBorders>
            <w:shd w:fill="FFFFFF" w:val="clear"/>
            <w:tcMar>
              <w:top w:type="dxa" w:w="60"/>
              <w:left w:type="dxa" w:w="160"/>
              <w:bottom w:type="dxa" w:w="60"/>
              <w:right w:type="dxa" w:w="160"/>
            </w:tcMar>
          </w:tcPr>
          <w:p>
            <w:pPr>
              <w:spacing w:before="0" w:after="0"/>
            </w:pPr>
            <w:r>
              <w:rPr>
                <w:rFonts w:ascii="Arial" w:cs="Arial" w:eastAsia="Arial" w:hAnsi="Arial"/>
                <w:color w:val="333333"/>
                <w:sz w:val="18"/>
                <w:szCs w:val="18"/>
              </w:rPr>
              <w:t xml:space="preserve">Trein naar Dobbiaco (Toblach), daarna shuttle naar Lago di Braies. Einde: bus van Cortina naar Dobbiaco, dan trein.</w:t>
            </w:r>
          </w:p>
        </w:tc>
      </w:tr>
      <w:tr>
        <w:tc>
          <w:tcPr>
            <w:tcW w:type="dxa" w:w="2000"/>
            <w:tcBorders>
              <w:top w:val="single" w:color="AEC6D4" w:sz="4"/>
              <w:left w:val="single" w:color="AEC6D4" w:sz="4"/>
              <w:bottom w:val="single" w:color="AEC6D4" w:sz="4"/>
              <w:right w:val="single" w:color="AEC6D4" w:sz="4"/>
            </w:tcBorders>
            <w:shd w:fill="D6E4F0" w:val="clear"/>
            <w:tcMar>
              <w:top w:type="dxa" w:w="60"/>
              <w:left w:type="dxa" w:w="160"/>
              <w:bottom w:type="dxa" w:w="60"/>
              <w:right w:type="dxa" w:w="160"/>
            </w:tcMar>
          </w:tcPr>
          <w:p>
            <w:pPr>
              <w:spacing w:before="0" w:after="0"/>
            </w:pPr>
            <w:r>
              <w:rPr>
                <w:rFonts w:ascii="Arial" w:cs="Arial" w:eastAsia="Arial" w:hAnsi="Arial"/>
                <w:b/>
                <w:bCs/>
                <w:color w:val="1F4E79"/>
                <w:sz w:val="18"/>
                <w:szCs w:val="18"/>
              </w:rPr>
              <w:t xml:space="preserve">Seizoen</w:t>
            </w:r>
          </w:p>
        </w:tc>
        <w:tc>
          <w:tcPr>
            <w:tcW w:type="dxa" w:w="7026"/>
            <w:tcBorders>
              <w:top w:val="single" w:color="AEC6D4" w:sz="4"/>
              <w:left w:val="single" w:color="AEC6D4" w:sz="4"/>
              <w:bottom w:val="single" w:color="AEC6D4" w:sz="4"/>
              <w:right w:val="single" w:color="AEC6D4" w:sz="4"/>
            </w:tcBorders>
            <w:shd w:fill="F5F9FC" w:val="clear"/>
            <w:tcMar>
              <w:top w:type="dxa" w:w="60"/>
              <w:left w:type="dxa" w:w="160"/>
              <w:bottom w:type="dxa" w:w="60"/>
              <w:right w:type="dxa" w:w="160"/>
            </w:tcMar>
          </w:tcPr>
          <w:p>
            <w:pPr>
              <w:spacing w:before="0" w:after="0"/>
            </w:pPr>
            <w:r>
              <w:rPr>
                <w:rFonts w:ascii="Arial" w:cs="Arial" w:eastAsia="Arial" w:hAnsi="Arial"/>
                <w:color w:val="333333"/>
                <w:sz w:val="18"/>
                <w:szCs w:val="18"/>
              </w:rPr>
              <w:t xml:space="preserve">Begin juli – eind september</w:t>
            </w:r>
          </w:p>
        </w:tc>
      </w:tr>
      <w:tr>
        <w:tc>
          <w:tcPr>
            <w:tcW w:type="dxa" w:w="2000"/>
            <w:tcBorders>
              <w:top w:val="single" w:color="AEC6D4" w:sz="4"/>
              <w:left w:val="single" w:color="AEC6D4" w:sz="4"/>
              <w:bottom w:val="single" w:color="AEC6D4" w:sz="4"/>
              <w:right w:val="single" w:color="AEC6D4" w:sz="4"/>
            </w:tcBorders>
            <w:shd w:fill="D6E4F0" w:val="clear"/>
            <w:tcMar>
              <w:top w:type="dxa" w:w="60"/>
              <w:left w:type="dxa" w:w="160"/>
              <w:bottom w:type="dxa" w:w="60"/>
              <w:right w:type="dxa" w:w="160"/>
            </w:tcMar>
          </w:tcPr>
          <w:p>
            <w:pPr>
              <w:spacing w:before="0" w:after="0"/>
            </w:pPr>
            <w:r>
              <w:rPr>
                <w:rFonts w:ascii="Arial" w:cs="Arial" w:eastAsia="Arial" w:hAnsi="Arial"/>
                <w:b/>
                <w:bCs/>
                <w:color w:val="1F4E79"/>
                <w:sz w:val="18"/>
                <w:szCs w:val="18"/>
              </w:rPr>
              <w:t xml:space="preserve">Moeilijkheidsgraad</w:t>
            </w:r>
          </w:p>
        </w:tc>
        <w:tc>
          <w:tcPr>
            <w:tcW w:type="dxa" w:w="7026"/>
            <w:tcBorders>
              <w:top w:val="single" w:color="AEC6D4" w:sz="4"/>
              <w:left w:val="single" w:color="AEC6D4" w:sz="4"/>
              <w:bottom w:val="single" w:color="AEC6D4" w:sz="4"/>
              <w:right w:val="single" w:color="AEC6D4" w:sz="4"/>
            </w:tcBorders>
            <w:shd w:fill="FFFFFF" w:val="clear"/>
            <w:tcMar>
              <w:top w:type="dxa" w:w="60"/>
              <w:left w:type="dxa" w:w="160"/>
              <w:bottom w:type="dxa" w:w="60"/>
              <w:right w:type="dxa" w:w="160"/>
            </w:tcMar>
          </w:tcPr>
          <w:p>
            <w:pPr>
              <w:spacing w:before="0" w:after="0"/>
            </w:pPr>
            <w:r>
              <w:rPr>
                <w:rFonts w:ascii="Arial" w:cs="Arial" w:eastAsia="Arial" w:hAnsi="Arial"/>
                <w:color w:val="333333"/>
                <w:sz w:val="18"/>
                <w:szCs w:val="18"/>
              </w:rPr>
              <w:t xml:space="preserve">4/6 (T4) – geëxponeerde kalksteenpassages, steile klimen (35–40%), geen gletsjer vereist</w:t>
            </w:r>
          </w:p>
        </w:tc>
      </w:tr>
      <w:tr>
        <w:tc>
          <w:tcPr>
            <w:tcW w:type="dxa" w:w="2000"/>
            <w:tcBorders>
              <w:top w:val="single" w:color="AEC6D4" w:sz="4"/>
              <w:left w:val="single" w:color="AEC6D4" w:sz="4"/>
              <w:bottom w:val="single" w:color="AEC6D4" w:sz="4"/>
              <w:right w:val="single" w:color="AEC6D4" w:sz="4"/>
            </w:tcBorders>
            <w:shd w:fill="D6E4F0" w:val="clear"/>
            <w:tcMar>
              <w:top w:type="dxa" w:w="60"/>
              <w:left w:type="dxa" w:w="160"/>
              <w:bottom w:type="dxa" w:w="60"/>
              <w:right w:type="dxa" w:w="160"/>
            </w:tcMar>
          </w:tcPr>
          <w:p>
            <w:pPr>
              <w:spacing w:before="0" w:after="0"/>
            </w:pPr>
            <w:r>
              <w:rPr>
                <w:rFonts w:ascii="Arial" w:cs="Arial" w:eastAsia="Arial" w:hAnsi="Arial"/>
                <w:b/>
                <w:bCs/>
                <w:color w:val="1F4E79"/>
                <w:sz w:val="18"/>
                <w:szCs w:val="18"/>
              </w:rPr>
              <w:t xml:space="preserve">Reserveren</w:t>
            </w:r>
          </w:p>
        </w:tc>
        <w:tc>
          <w:tcPr>
            <w:tcW w:type="dxa" w:w="7026"/>
            <w:tcBorders>
              <w:top w:val="single" w:color="AEC6D4" w:sz="4"/>
              <w:left w:val="single" w:color="AEC6D4" w:sz="4"/>
              <w:bottom w:val="single" w:color="AEC6D4" w:sz="4"/>
              <w:right w:val="single" w:color="AEC6D4" w:sz="4"/>
            </w:tcBorders>
            <w:shd w:fill="F5F9FC" w:val="clear"/>
            <w:tcMar>
              <w:top w:type="dxa" w:w="60"/>
              <w:left w:type="dxa" w:w="160"/>
              <w:bottom w:type="dxa" w:w="60"/>
              <w:right w:type="dxa" w:w="160"/>
            </w:tcMar>
          </w:tcPr>
          <w:p>
            <w:pPr>
              <w:spacing w:before="0" w:after="0"/>
            </w:pPr>
            <w:r>
              <w:rPr>
                <w:rFonts w:ascii="Arial" w:cs="Arial" w:eastAsia="Arial" w:hAnsi="Arial"/>
                <w:color w:val="333333"/>
                <w:sz w:val="18"/>
                <w:szCs w:val="18"/>
              </w:rPr>
              <w:t xml:space="preserve">Rifugio-websites of CAI/SAT-portal (Italië); vroeg reserveren is essentieel in juli/augustus</w:t>
            </w:r>
          </w:p>
        </w:tc>
      </w:tr>
    </w:tbl>
    <w:p>
      <w:pPr>
        <w:spacing w:before="160" w:after="0"/>
      </w:pPr>
      <w:r>
        <w:t xml:space="preserve"/>
      </w:r>
    </w:p>
    <w:p>
      <w:pPr>
        <w:pBdr>
          <w:bottom w:val="single" w:color="1F4E79" w:sz="6"/>
        </w:pBdr>
        <w:spacing w:before="180" w:after="60"/>
      </w:pPr>
      <w:r>
        <w:rPr>
          <w:rFonts w:ascii="Arial" w:cs="Arial" w:eastAsia="Arial" w:hAnsi="Arial"/>
          <w:b/>
          <w:bCs/>
          <w:color w:val="1F4E79"/>
          <w:sz w:val="24"/>
          <w:szCs w:val="24"/>
        </w:rPr>
        <w:t xml:space="preserve">Dagplanning</w:t>
      </w:r>
    </w:p>
    <w:p>
      <w:pPr>
        <w:spacing w:before="60" w:after="0"/>
      </w:pPr>
      <w:r>
        <w:t xml:space="preserve"/>
      </w:r>
    </w:p>
    <w:p>
      <w:pPr>
        <w:spacing w:before="0" w:after="100"/>
      </w:pPr>
      <w:r>
        <w:rPr>
          <w:rFonts w:ascii="Arial" w:cs="Arial" w:eastAsia="Arial" w:hAnsi="Arial"/>
          <w:sz w:val="18"/>
          <w:szCs w:val="18"/>
        </w:rPr>
        <w:t xml:space="preserve">⚡ </w:t>
      </w:r>
      <w:r>
        <w:rPr>
          <w:rFonts w:ascii="Arial" w:cs="Arial" w:eastAsia="Arial" w:hAnsi="Arial"/>
          <w:b/>
          <w:bCs/>
          <w:color w:val="C0392B"/>
          <w:sz w:val="18"/>
          <w:szCs w:val="18"/>
        </w:rPr>
        <w:t xml:space="preserve">Uitdagingsdag</w:t>
      </w:r>
      <w:r>
        <w:rPr>
          <w:rFonts w:ascii="Arial" w:cs="Arial" w:eastAsia="Arial" w:hAnsi="Arial"/>
          <w:color w:val="555555"/>
          <w:sz w:val="18"/>
          <w:szCs w:val="18"/>
        </w:rPr>
        <w:t xml:space="preserve">  —  hoogtemeters ≥1.500m en/of stijgingspercentages van 30–40%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2500"/>
        <w:gridCol w:w="1200"/>
        <w:gridCol w:w="1500"/>
        <w:gridCol w:w="700"/>
        <w:gridCol w:w="2826"/>
      </w:tblGrid>
      <w:tr>
        <w:trPr>
          <w:tblHeader/>
        </w:trPr>
        <w:tc>
          <w:tcPr>
            <w:tcW w:type="dxa" w:w="3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7"/>
                <w:szCs w:val="17"/>
              </w:rPr>
              <w:t xml:space="preserve">Dag</w:t>
            </w:r>
          </w:p>
        </w:tc>
        <w:tc>
          <w:tcPr>
            <w:tcW w:type="dxa" w:w="2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7"/>
                <w:szCs w:val="17"/>
              </w:rPr>
              <w:t xml:space="preserve">Van → Naar</w:t>
            </w:r>
          </w:p>
        </w:tc>
        <w:tc>
          <w:tcPr>
            <w:tcW w:type="dxa" w:w="1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7"/>
                <w:szCs w:val="17"/>
              </w:rPr>
              <w:t xml:space="preserve">Afstand</w:t>
            </w:r>
          </w:p>
        </w:tc>
        <w:tc>
          <w:tcPr>
            <w:tcW w:type="dxa" w:w="1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7"/>
                <w:szCs w:val="17"/>
              </w:rPr>
              <w:t xml:space="preserve">Hoogtemeters</w:t>
            </w:r>
          </w:p>
        </w:tc>
        <w:tc>
          <w:tcPr>
            <w:tcW w:type="dxa" w:w="7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7"/>
                <w:szCs w:val="17"/>
              </w:rPr>
              <w:t xml:space="preserve">Tijd</w:t>
            </w:r>
          </w:p>
        </w:tc>
        <w:tc>
          <w:tcPr>
            <w:tcW w:type="dxa" w:w="2826"/>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7"/>
                <w:szCs w:val="17"/>
              </w:rPr>
              <w:t xml:space="preserve">Beschrijving</w:t>
            </w:r>
          </w:p>
        </w:tc>
      </w:tr>
      <w:tr>
        <w:tc>
          <w:tcPr>
            <w:tcW w:type="dxa" w:w="3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center"/>
            </w:pPr>
            <w:r>
              <w:rPr>
                <w:rFonts w:ascii="Arial" w:cs="Arial" w:eastAsia="Arial" w:hAnsi="Arial"/>
                <w:b/>
                <w:bCs/>
                <w:color w:val="1F4E79"/>
                <w:sz w:val="20"/>
                <w:szCs w:val="20"/>
              </w:rPr>
              <w:t xml:space="preserve">1</w:t>
            </w:r>
          </w:p>
        </w:tc>
        <w:tc>
          <w:tcPr>
            <w:tcW w:type="dxa" w:w="25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pPr>
            <w:r>
              <w:rPr>
                <w:rFonts w:ascii="Arial" w:cs="Arial" w:eastAsia="Arial" w:hAnsi="Arial"/>
                <w:b w:val="false"/>
                <w:bCs w:val="false"/>
                <w:color w:val="111111"/>
                <w:sz w:val="17"/>
                <w:szCs w:val="17"/>
              </w:rPr>
              <w:t xml:space="preserve">Lago di Braies (1.496m)</w:t>
            </w:r>
          </w:p>
          <w:p>
            <w:pPr>
              <w:spacing w:before="0" w:after="0"/>
            </w:pPr>
            <w:r>
              <w:rPr>
                <w:rFonts w:ascii="Arial" w:cs="Arial" w:eastAsia="Arial" w:hAnsi="Arial"/>
                <w:b w:val="false"/>
                <w:bCs w:val="false"/>
                <w:color w:val="555555"/>
                <w:sz w:val="17"/>
                <w:szCs w:val="17"/>
              </w:rPr>
              <w:t xml:space="preserve">→ Rifugio Seekofel/Biella (2.327m)</w:t>
            </w:r>
          </w:p>
        </w:tc>
        <w:tc>
          <w:tcPr>
            <w:tcW w:type="dxa" w:w="12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~14 km</w:t>
            </w:r>
          </w:p>
        </w:tc>
        <w:tc>
          <w:tcPr>
            <w:tcW w:type="dxa" w:w="15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+1.250m / -400m</w:t>
            </w:r>
          </w:p>
        </w:tc>
        <w:tc>
          <w:tcPr>
            <w:tcW w:type="dxa" w:w="7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6–7 uur</w:t>
            </w:r>
          </w:p>
        </w:tc>
        <w:tc>
          <w:tcPr>
            <w:tcW w:type="dxa" w:w="2826"/>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17"/>
                <w:szCs w:val="17"/>
              </w:rPr>
              <w:t xml:space="preserve">Begin bij het iconische smaragdgroene Lago di Braies — het mooiste bergmeer van Italië. Via het Limojoch klim je door rotsige kalksteenformaties omhoog naar het eerste rifugio, met de eerste spectaculaire doorkijkjes op de UNESCO-Dolomieten.</w:t>
            </w:r>
          </w:p>
        </w:tc>
      </w:tr>
      <w:tr>
        <w:tc>
          <w:tcPr>
            <w:tcW w:type="dxa" w:w="300"/>
            <w:tcBorders>
              <w:top w:val="single" w:color="AEC6D4" w:sz="4"/>
              <w:left w:val="single" w:color="AEC6D4" w:sz="4"/>
              <w:bottom w:val="single" w:color="AEC6D4" w:sz="4"/>
              <w:right w:val="single" w:color="AEC6D4"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color w:val="1F4E79"/>
                <w:sz w:val="20"/>
                <w:szCs w:val="20"/>
              </w:rPr>
              <w:t xml:space="preserve">2</w:t>
            </w:r>
          </w:p>
        </w:tc>
        <w:tc>
          <w:tcPr>
            <w:tcW w:type="dxa" w:w="2500"/>
            <w:tcBorders>
              <w:top w:val="single" w:color="AEC6D4" w:sz="4"/>
              <w:left w:val="single" w:color="AEC6D4" w:sz="4"/>
              <w:bottom w:val="single" w:color="AEC6D4" w:sz="4"/>
              <w:right w:val="single" w:color="AEC6D4" w:sz="4"/>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111111"/>
                <w:sz w:val="17"/>
                <w:szCs w:val="17"/>
              </w:rPr>
              <w:t xml:space="preserve">Rifugio Seekofel (2.327m)</w:t>
            </w:r>
          </w:p>
          <w:p>
            <w:pPr>
              <w:spacing w:before="0" w:after="0"/>
            </w:pPr>
            <w:r>
              <w:rPr>
                <w:rFonts w:ascii="Arial" w:cs="Arial" w:eastAsia="Arial" w:hAnsi="Arial"/>
                <w:b w:val="false"/>
                <w:bCs w:val="false"/>
                <w:color w:val="555555"/>
                <w:sz w:val="17"/>
                <w:szCs w:val="17"/>
              </w:rPr>
              <w:t xml:space="preserve">→ Rifugio Lagazuoi (2.752m)</w:t>
            </w:r>
          </w:p>
        </w:tc>
        <w:tc>
          <w:tcPr>
            <w:tcW w:type="dxa" w:w="1200"/>
            <w:tcBorders>
              <w:top w:val="single" w:color="AEC6D4" w:sz="4"/>
              <w:left w:val="single" w:color="AEC6D4" w:sz="4"/>
              <w:bottom w:val="single" w:color="AEC6D4" w:sz="4"/>
              <w:right w:val="single" w:color="AEC6D4"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~18 km</w:t>
            </w:r>
          </w:p>
        </w:tc>
        <w:tc>
          <w:tcPr>
            <w:tcW w:type="dxa" w:w="1500"/>
            <w:tcBorders>
              <w:top w:val="single" w:color="AEC6D4" w:sz="4"/>
              <w:left w:val="single" w:color="AEC6D4" w:sz="4"/>
              <w:bottom w:val="single" w:color="AEC6D4" w:sz="4"/>
              <w:right w:val="single" w:color="AEC6D4"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+1.100m / -850m</w:t>
            </w:r>
          </w:p>
        </w:tc>
        <w:tc>
          <w:tcPr>
            <w:tcW w:type="dxa" w:w="700"/>
            <w:tcBorders>
              <w:top w:val="single" w:color="AEC6D4" w:sz="4"/>
              <w:left w:val="single" w:color="AEC6D4" w:sz="4"/>
              <w:bottom w:val="single" w:color="AEC6D4" w:sz="4"/>
              <w:right w:val="single" w:color="AEC6D4"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7–8 uur</w:t>
            </w:r>
          </w:p>
        </w:tc>
        <w:tc>
          <w:tcPr>
            <w:tcW w:type="dxa" w:w="2826"/>
            <w:tcBorders>
              <w:top w:val="single" w:color="AEC6D4" w:sz="4"/>
              <w:left w:val="single" w:color="AEC6D4" w:sz="4"/>
              <w:bottom w:val="single" w:color="AEC6D4" w:sz="4"/>
              <w:right w:val="single" w:color="AEC6D4"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17"/>
                <w:szCs w:val="17"/>
              </w:rPr>
              <w:t xml:space="preserve">Via het sprookjesachtige Fanes-plateau — een uitgestrekte hoogvlakte met bloemrijke weiden, kristalheldere meertjes en de mythische Fanes-folklore. Eindigt bij het spectaculaire Rifugio Lagazuoi, hoog boven het Falzaregopas met panoramisch uitzicht op alle Dolomietengroepen.</w:t>
            </w:r>
          </w:p>
        </w:tc>
      </w:tr>
      <w:tr>
        <w:tc>
          <w:tcPr>
            <w:tcW w:type="dxa" w:w="300"/>
            <w:tcBorders>
              <w:top w:val="single" w:color="AEC6D4" w:sz="4"/>
              <w:left w:val="single" w:color="AEC6D4" w:sz="4"/>
              <w:bottom w:val="single" w:color="AEC6D4" w:sz="4"/>
              <w:right w:val="single" w:color="AEC6D4" w:sz="4"/>
            </w:tcBorders>
            <w:shd w:fill="FDEBD0" w:val="clear"/>
            <w:tcMar>
              <w:top w:type="dxa" w:w="80"/>
              <w:left w:type="dxa" w:w="120"/>
              <w:bottom w:type="dxa" w:w="80"/>
              <w:right w:type="dxa" w:w="120"/>
            </w:tcMar>
            <w:vAlign w:val="center"/>
          </w:tcPr>
          <w:p>
            <w:pPr>
              <w:spacing w:before="0" w:after="0"/>
              <w:jc w:val="center"/>
            </w:pPr>
            <w:r>
              <w:rPr>
                <w:rFonts w:ascii="Arial" w:cs="Arial" w:eastAsia="Arial" w:hAnsi="Arial"/>
                <w:b/>
                <w:bCs/>
                <w:color w:val="C0392B"/>
                <w:sz w:val="20"/>
                <w:szCs w:val="20"/>
              </w:rPr>
              <w:t xml:space="preserve">3</w:t>
            </w:r>
          </w:p>
        </w:tc>
        <w:tc>
          <w:tcPr>
            <w:tcW w:type="dxa" w:w="2500"/>
            <w:tcBorders>
              <w:top w:val="single" w:color="AEC6D4" w:sz="4"/>
              <w:left w:val="single" w:color="AEC6D4" w:sz="4"/>
              <w:bottom w:val="single" w:color="AEC6D4" w:sz="4"/>
              <w:right w:val="single" w:color="AEC6D4" w:sz="4"/>
            </w:tcBorders>
            <w:shd w:fill="FDEBD0" w:val="clear"/>
            <w:tcMar>
              <w:top w:type="dxa" w:w="80"/>
              <w:left w:type="dxa" w:w="120"/>
              <w:bottom w:type="dxa" w:w="80"/>
              <w:right w:type="dxa" w:w="120"/>
            </w:tcMar>
            <w:vAlign w:val="center"/>
          </w:tcPr>
          <w:p>
            <w:pPr>
              <w:spacing w:before="0" w:after="0"/>
            </w:pPr>
            <w:r>
              <w:rPr>
                <w:rFonts w:ascii="Arial" w:cs="Arial" w:eastAsia="Arial" w:hAnsi="Arial"/>
                <w:b/>
                <w:bCs/>
                <w:color w:val="C0392B"/>
                <w:sz w:val="17"/>
                <w:szCs w:val="17"/>
              </w:rPr>
              <w:t xml:space="preserve">Rifugio Lagazuoi (2.752m)</w:t>
            </w:r>
          </w:p>
          <w:p>
            <w:pPr>
              <w:spacing w:before="0" w:after="0"/>
            </w:pPr>
            <w:r>
              <w:rPr>
                <w:rFonts w:ascii="Arial" w:cs="Arial" w:eastAsia="Arial" w:hAnsi="Arial"/>
                <w:b w:val="false"/>
                <w:bCs w:val="false"/>
                <w:color w:val="C0392B"/>
                <w:sz w:val="17"/>
                <w:szCs w:val="17"/>
              </w:rPr>
              <w:t xml:space="preserve">→ Rifugio Nuvolau (2.575m)</w:t>
            </w:r>
          </w:p>
        </w:tc>
        <w:tc>
          <w:tcPr>
            <w:tcW w:type="dxa" w:w="1200"/>
            <w:tcBorders>
              <w:top w:val="single" w:color="AEC6D4" w:sz="4"/>
              <w:left w:val="single" w:color="AEC6D4" w:sz="4"/>
              <w:bottom w:val="single" w:color="AEC6D4" w:sz="4"/>
              <w:right w:val="single" w:color="AEC6D4" w:sz="4"/>
            </w:tcBorders>
            <w:shd w:fill="FDEBD0"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~17 km</w:t>
            </w:r>
          </w:p>
        </w:tc>
        <w:tc>
          <w:tcPr>
            <w:tcW w:type="dxa" w:w="1500"/>
            <w:tcBorders>
              <w:top w:val="single" w:color="AEC6D4" w:sz="4"/>
              <w:left w:val="single" w:color="AEC6D4" w:sz="4"/>
              <w:bottom w:val="single" w:color="AEC6D4" w:sz="4"/>
              <w:right w:val="single" w:color="AEC6D4" w:sz="4"/>
            </w:tcBorders>
            <w:shd w:fill="FDEBD0"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+1.500m / -1.700m</w:t>
            </w:r>
          </w:p>
        </w:tc>
        <w:tc>
          <w:tcPr>
            <w:tcW w:type="dxa" w:w="700"/>
            <w:tcBorders>
              <w:top w:val="single" w:color="AEC6D4" w:sz="4"/>
              <w:left w:val="single" w:color="AEC6D4" w:sz="4"/>
              <w:bottom w:val="single" w:color="AEC6D4" w:sz="4"/>
              <w:right w:val="single" w:color="AEC6D4" w:sz="4"/>
            </w:tcBorders>
            <w:shd w:fill="FDEBD0"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9–10 uur</w:t>
            </w:r>
          </w:p>
        </w:tc>
        <w:tc>
          <w:tcPr>
            <w:tcW w:type="dxa" w:w="2826"/>
            <w:tcBorders>
              <w:top w:val="single" w:color="AEC6D4" w:sz="4"/>
              <w:left w:val="single" w:color="AEC6D4" w:sz="4"/>
              <w:bottom w:val="single" w:color="AEC6D4" w:sz="4"/>
              <w:right w:val="single" w:color="AEC6D4" w:sz="4"/>
            </w:tcBorders>
            <w:shd w:fill="FDEBD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17"/>
                <w:szCs w:val="17"/>
              </w:rPr>
              <w:t xml:space="preserve">De zwaarste en meest iconische dag van de Alta Via 1. Afdaling naar de vallei, klim naar de beroemde Cinque Torri (2.361m), ruige traverse via Ra Gusela met geëxponeerde passages (35–40%) en eindklim naar de Rifugio Nuvolau — een van de meest spectaculair gelegen berghütten van de Alpen.</w:t>
            </w:r>
          </w:p>
        </w:tc>
      </w:tr>
      <w:tr>
        <w:tc>
          <w:tcPr>
            <w:tcW w:type="dxa" w:w="300"/>
            <w:tcBorders>
              <w:top w:val="single" w:color="AEC6D4" w:sz="4"/>
              <w:left w:val="single" w:color="AEC6D4" w:sz="4"/>
              <w:bottom w:val="single" w:color="AEC6D4" w:sz="4"/>
              <w:right w:val="single" w:color="AEC6D4"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color w:val="1F4E79"/>
                <w:sz w:val="20"/>
                <w:szCs w:val="20"/>
              </w:rPr>
              <w:t xml:space="preserve">4</w:t>
            </w:r>
          </w:p>
        </w:tc>
        <w:tc>
          <w:tcPr>
            <w:tcW w:type="dxa" w:w="2500"/>
            <w:tcBorders>
              <w:top w:val="single" w:color="AEC6D4" w:sz="4"/>
              <w:left w:val="single" w:color="AEC6D4" w:sz="4"/>
              <w:bottom w:val="single" w:color="AEC6D4" w:sz="4"/>
              <w:right w:val="single" w:color="AEC6D4" w:sz="4"/>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111111"/>
                <w:sz w:val="17"/>
                <w:szCs w:val="17"/>
              </w:rPr>
              <w:t xml:space="preserve">Rifugio Nuvolau (2.575m)</w:t>
            </w:r>
          </w:p>
          <w:p>
            <w:pPr>
              <w:spacing w:before="0" w:after="0"/>
            </w:pPr>
            <w:r>
              <w:rPr>
                <w:rFonts w:ascii="Arial" w:cs="Arial" w:eastAsia="Arial" w:hAnsi="Arial"/>
                <w:b w:val="false"/>
                <w:bCs w:val="false"/>
                <w:color w:val="555555"/>
                <w:sz w:val="17"/>
                <w:szCs w:val="17"/>
              </w:rPr>
              <w:t xml:space="preserve">→ Rifugio Croda da Lago (2.046m)</w:t>
            </w:r>
          </w:p>
        </w:tc>
        <w:tc>
          <w:tcPr>
            <w:tcW w:type="dxa" w:w="1200"/>
            <w:tcBorders>
              <w:top w:val="single" w:color="AEC6D4" w:sz="4"/>
              <w:left w:val="single" w:color="AEC6D4" w:sz="4"/>
              <w:bottom w:val="single" w:color="AEC6D4" w:sz="4"/>
              <w:right w:val="single" w:color="AEC6D4"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~14 km</w:t>
            </w:r>
          </w:p>
        </w:tc>
        <w:tc>
          <w:tcPr>
            <w:tcW w:type="dxa" w:w="1500"/>
            <w:tcBorders>
              <w:top w:val="single" w:color="AEC6D4" w:sz="4"/>
              <w:left w:val="single" w:color="AEC6D4" w:sz="4"/>
              <w:bottom w:val="single" w:color="AEC6D4" w:sz="4"/>
              <w:right w:val="single" w:color="AEC6D4"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+700m / -1.200m</w:t>
            </w:r>
          </w:p>
        </w:tc>
        <w:tc>
          <w:tcPr>
            <w:tcW w:type="dxa" w:w="700"/>
            <w:tcBorders>
              <w:top w:val="single" w:color="AEC6D4" w:sz="4"/>
              <w:left w:val="single" w:color="AEC6D4" w:sz="4"/>
              <w:bottom w:val="single" w:color="AEC6D4" w:sz="4"/>
              <w:right w:val="single" w:color="AEC6D4"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7–8 uur</w:t>
            </w:r>
          </w:p>
        </w:tc>
        <w:tc>
          <w:tcPr>
            <w:tcW w:type="dxa" w:w="2826"/>
            <w:tcBorders>
              <w:top w:val="single" w:color="AEC6D4" w:sz="4"/>
              <w:left w:val="single" w:color="AEC6D4" w:sz="4"/>
              <w:bottom w:val="single" w:color="AEC6D4" w:sz="4"/>
              <w:right w:val="single" w:color="AEC6D4"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17"/>
                <w:szCs w:val="17"/>
              </w:rPr>
              <w:t xml:space="preserve">Via de Sella de Mondeval en Passo di Giau door weids Dolomietenlandschap. Een alternatieve variant langs Lago Federa voegt extra landschapspracht toe. De zuidelijkere Dolomieten zijn groener en stiller — een mooie tegenhanger van de vorige dag.</w:t>
            </w:r>
          </w:p>
        </w:tc>
      </w:tr>
      <w:tr>
        <w:tc>
          <w:tcPr>
            <w:tcW w:type="dxa" w:w="3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center"/>
            </w:pPr>
            <w:r>
              <w:rPr>
                <w:rFonts w:ascii="Arial" w:cs="Arial" w:eastAsia="Arial" w:hAnsi="Arial"/>
                <w:b/>
                <w:bCs/>
                <w:color w:val="1F4E79"/>
                <w:sz w:val="20"/>
                <w:szCs w:val="20"/>
              </w:rPr>
              <w:t xml:space="preserve">5</w:t>
            </w:r>
          </w:p>
        </w:tc>
        <w:tc>
          <w:tcPr>
            <w:tcW w:type="dxa" w:w="25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pPr>
            <w:r>
              <w:rPr>
                <w:rFonts w:ascii="Arial" w:cs="Arial" w:eastAsia="Arial" w:hAnsi="Arial"/>
                <w:b w:val="false"/>
                <w:bCs w:val="false"/>
                <w:color w:val="111111"/>
                <w:sz w:val="17"/>
                <w:szCs w:val="17"/>
              </w:rPr>
              <w:t xml:space="preserve">Rifugio Croda da Lago (2.046m)</w:t>
            </w:r>
          </w:p>
          <w:p>
            <w:pPr>
              <w:spacing w:before="0" w:after="0"/>
            </w:pPr>
            <w:r>
              <w:rPr>
                <w:rFonts w:ascii="Arial" w:cs="Arial" w:eastAsia="Arial" w:hAnsi="Arial"/>
                <w:b w:val="false"/>
                <w:bCs w:val="false"/>
                <w:color w:val="555555"/>
                <w:sz w:val="17"/>
                <w:szCs w:val="17"/>
              </w:rPr>
              <w:t xml:space="preserve">→ Cortina d'Ampezzo (1.211m)</w:t>
            </w:r>
          </w:p>
        </w:tc>
        <w:tc>
          <w:tcPr>
            <w:tcW w:type="dxa" w:w="12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~9 km</w:t>
            </w:r>
          </w:p>
        </w:tc>
        <w:tc>
          <w:tcPr>
            <w:tcW w:type="dxa" w:w="15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+100m / -900m</w:t>
            </w:r>
          </w:p>
        </w:tc>
        <w:tc>
          <w:tcPr>
            <w:tcW w:type="dxa" w:w="7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~4 uur</w:t>
            </w:r>
          </w:p>
        </w:tc>
        <w:tc>
          <w:tcPr>
            <w:tcW w:type="dxa" w:w="2826"/>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17"/>
                <w:szCs w:val="17"/>
              </w:rPr>
              <w:t xml:space="preserve">Ontspannen afdaling door alpenweiden en dennenbossen naar het elegante Cortina d'Ampezzo. Bus terug naar Dobbiaco, dan de trein. Het perfecte einde van de meest iconische huttentocht van de Dolomieten.</w:t>
            </w:r>
          </w:p>
        </w:tc>
      </w:tr>
    </w:tbl>
    <w:p>
      <w:r>
        <w:br w:type="page"/>
      </w:r>
    </w:p>
    <w:p>
      <w:pPr>
        <w:pStyle w:val="Normal"/>
        <w:shd w:fill="1F4E79" w:val="clear"/>
        <w:spacing w:before="200" w:after="0"/>
        <w:ind w:left="200" w:right="200"/>
      </w:pPr>
      <w:r>
        <w:rPr>
          <w:rFonts w:ascii="Arial" w:cs="Arial" w:eastAsia="Arial" w:hAnsi="Arial"/>
          <w:b/>
          <w:bCs/>
          <w:color w:val="FFFFFF"/>
          <w:sz w:val="32"/>
          <w:szCs w:val="32"/>
        </w:rPr>
        <w:t xml:space="preserve">Optie 4  ·  Berner Oberland Höhenweg  ·  Berner Oberland, Zwitserland</w:t>
      </w:r>
    </w:p>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AEC6D4" w:sz="4"/>
              <w:left w:val="single" w:color="AEC6D4" w:sz="4"/>
              <w:bottom w:val="single" w:color="AEC6D4" w:sz="4"/>
              <w:right w:val="single" w:color="AEC6D4" w:sz="4"/>
            </w:tcBorders>
            <w:shd w:fill="D6E4F0" w:val="clear"/>
            <w:tcMar>
              <w:top w:type="dxa" w:w="60"/>
              <w:left w:type="dxa" w:w="160"/>
              <w:bottom w:type="dxa" w:w="60"/>
              <w:right w:type="dxa" w:w="160"/>
            </w:tcMar>
          </w:tcPr>
          <w:p>
            <w:pPr>
              <w:spacing w:before="0" w:after="0"/>
            </w:pPr>
            <w:r>
              <w:rPr>
                <w:rFonts w:ascii="Arial" w:cs="Arial" w:eastAsia="Arial" w:hAnsi="Arial"/>
                <w:b/>
                <w:bCs/>
                <w:color w:val="1F4E79"/>
                <w:sz w:val="18"/>
                <w:szCs w:val="18"/>
              </w:rPr>
              <w:t xml:space="preserve">Karakter</w:t>
            </w:r>
          </w:p>
        </w:tc>
        <w:tc>
          <w:tcPr>
            <w:tcW w:type="dxa" w:w="7026"/>
            <w:tcBorders>
              <w:top w:val="single" w:color="AEC6D4" w:sz="4"/>
              <w:left w:val="single" w:color="AEC6D4" w:sz="4"/>
              <w:bottom w:val="single" w:color="AEC6D4" w:sz="4"/>
              <w:right w:val="single" w:color="AEC6D4" w:sz="4"/>
            </w:tcBorders>
            <w:shd w:fill="F5F9FC" w:val="clear"/>
            <w:tcMar>
              <w:top w:type="dxa" w:w="60"/>
              <w:left w:type="dxa" w:w="160"/>
              <w:bottom w:type="dxa" w:w="60"/>
              <w:right w:type="dxa" w:w="160"/>
            </w:tcMar>
          </w:tcPr>
          <w:p>
            <w:pPr>
              <w:spacing w:before="0" w:after="0"/>
            </w:pPr>
            <w:r>
              <w:rPr>
                <w:rFonts w:ascii="Arial" w:cs="Arial" w:eastAsia="Arial" w:hAnsi="Arial"/>
                <w:color w:val="333333"/>
                <w:sz w:val="18"/>
                <w:szCs w:val="18"/>
              </w:rPr>
              <w:t xml:space="preserve">Panoramisch · UNESCO Jungfrau-Aletsch · rotsige pasovergangen</w:t>
            </w:r>
          </w:p>
        </w:tc>
      </w:tr>
      <w:tr>
        <w:tc>
          <w:tcPr>
            <w:tcW w:type="dxa" w:w="2000"/>
            <w:tcBorders>
              <w:top w:val="single" w:color="AEC6D4" w:sz="4"/>
              <w:left w:val="single" w:color="AEC6D4" w:sz="4"/>
              <w:bottom w:val="single" w:color="AEC6D4" w:sz="4"/>
              <w:right w:val="single" w:color="AEC6D4" w:sz="4"/>
            </w:tcBorders>
            <w:shd w:fill="D6E4F0" w:val="clear"/>
            <w:tcMar>
              <w:top w:type="dxa" w:w="60"/>
              <w:left w:type="dxa" w:w="160"/>
              <w:bottom w:type="dxa" w:w="60"/>
              <w:right w:type="dxa" w:w="160"/>
            </w:tcMar>
          </w:tcPr>
          <w:p>
            <w:pPr>
              <w:spacing w:before="0" w:after="0"/>
            </w:pPr>
            <w:r>
              <w:rPr>
                <w:rFonts w:ascii="Arial" w:cs="Arial" w:eastAsia="Arial" w:hAnsi="Arial"/>
                <w:b/>
                <w:bCs/>
                <w:color w:val="1F4E79"/>
                <w:sz w:val="18"/>
                <w:szCs w:val="18"/>
              </w:rPr>
              <w:t xml:space="preserve">Landschapsvariatie</w:t>
            </w:r>
          </w:p>
        </w:tc>
        <w:tc>
          <w:tcPr>
            <w:tcW w:type="dxa" w:w="7026"/>
            <w:tcBorders>
              <w:top w:val="single" w:color="AEC6D4" w:sz="4"/>
              <w:left w:val="single" w:color="AEC6D4" w:sz="4"/>
              <w:bottom w:val="single" w:color="AEC6D4" w:sz="4"/>
              <w:right w:val="single" w:color="AEC6D4" w:sz="4"/>
            </w:tcBorders>
            <w:shd w:fill="FFFFFF" w:val="clear"/>
            <w:tcMar>
              <w:top w:type="dxa" w:w="60"/>
              <w:left w:type="dxa" w:w="160"/>
              <w:bottom w:type="dxa" w:w="60"/>
              <w:right w:type="dxa" w:w="160"/>
            </w:tcMar>
          </w:tcPr>
          <w:p>
            <w:pPr>
              <w:spacing w:before="0" w:after="0"/>
            </w:pPr>
            <w:r>
              <w:rPr>
                <w:rFonts w:ascii="Arial" w:cs="Arial" w:eastAsia="Arial" w:hAnsi="Arial"/>
                <w:color w:val="333333"/>
                <w:sz w:val="18"/>
                <w:szCs w:val="18"/>
              </w:rPr>
              <w:t xml:space="preserve">Bachalpsee bergmeer → Lauterbrunnen-watervalvallei → Sefinenfurke (2.612m) → Blüemlisalphütte → Oeschinensee</w:t>
            </w:r>
          </w:p>
        </w:tc>
      </w:tr>
      <w:tr>
        <w:tc>
          <w:tcPr>
            <w:tcW w:type="dxa" w:w="2000"/>
            <w:tcBorders>
              <w:top w:val="single" w:color="AEC6D4" w:sz="4"/>
              <w:left w:val="single" w:color="AEC6D4" w:sz="4"/>
              <w:bottom w:val="single" w:color="AEC6D4" w:sz="4"/>
              <w:right w:val="single" w:color="AEC6D4" w:sz="4"/>
            </w:tcBorders>
            <w:shd w:fill="D6E4F0" w:val="clear"/>
            <w:tcMar>
              <w:top w:type="dxa" w:w="60"/>
              <w:left w:type="dxa" w:w="160"/>
              <w:bottom w:type="dxa" w:w="60"/>
              <w:right w:type="dxa" w:w="160"/>
            </w:tcMar>
          </w:tcPr>
          <w:p>
            <w:pPr>
              <w:spacing w:before="0" w:after="0"/>
            </w:pPr>
            <w:r>
              <w:rPr>
                <w:rFonts w:ascii="Arial" w:cs="Arial" w:eastAsia="Arial" w:hAnsi="Arial"/>
                <w:b/>
                <w:bCs/>
                <w:color w:val="1F4E79"/>
                <w:sz w:val="18"/>
                <w:szCs w:val="18"/>
              </w:rPr>
              <w:t xml:space="preserve">Start / Einde</w:t>
            </w:r>
          </w:p>
        </w:tc>
        <w:tc>
          <w:tcPr>
            <w:tcW w:type="dxa" w:w="7026"/>
            <w:tcBorders>
              <w:top w:val="single" w:color="AEC6D4" w:sz="4"/>
              <w:left w:val="single" w:color="AEC6D4" w:sz="4"/>
              <w:bottom w:val="single" w:color="AEC6D4" w:sz="4"/>
              <w:right w:val="single" w:color="AEC6D4" w:sz="4"/>
            </w:tcBorders>
            <w:shd w:fill="F5F9FC" w:val="clear"/>
            <w:tcMar>
              <w:top w:type="dxa" w:w="60"/>
              <w:left w:type="dxa" w:w="160"/>
              <w:bottom w:type="dxa" w:w="60"/>
              <w:right w:type="dxa" w:w="160"/>
            </w:tcMar>
          </w:tcPr>
          <w:p>
            <w:pPr>
              <w:spacing w:before="0" w:after="0"/>
            </w:pPr>
            <w:r>
              <w:rPr>
                <w:rFonts w:ascii="Arial" w:cs="Arial" w:eastAsia="Arial" w:hAnsi="Arial"/>
                <w:color w:val="333333"/>
                <w:sz w:val="18"/>
                <w:szCs w:val="18"/>
              </w:rPr>
              <w:t xml:space="preserve">Grindelwald → Kandersteg</w:t>
            </w:r>
          </w:p>
        </w:tc>
      </w:tr>
      <w:tr>
        <w:tc>
          <w:tcPr>
            <w:tcW w:type="dxa" w:w="2000"/>
            <w:tcBorders>
              <w:top w:val="single" w:color="AEC6D4" w:sz="4"/>
              <w:left w:val="single" w:color="AEC6D4" w:sz="4"/>
              <w:bottom w:val="single" w:color="AEC6D4" w:sz="4"/>
              <w:right w:val="single" w:color="AEC6D4" w:sz="4"/>
            </w:tcBorders>
            <w:shd w:fill="D6E4F0" w:val="clear"/>
            <w:tcMar>
              <w:top w:type="dxa" w:w="60"/>
              <w:left w:type="dxa" w:w="160"/>
              <w:bottom w:type="dxa" w:w="60"/>
              <w:right w:type="dxa" w:w="160"/>
            </w:tcMar>
          </w:tcPr>
          <w:p>
            <w:pPr>
              <w:spacing w:before="0" w:after="0"/>
            </w:pPr>
            <w:r>
              <w:rPr>
                <w:rFonts w:ascii="Arial" w:cs="Arial" w:eastAsia="Arial" w:hAnsi="Arial"/>
                <w:b/>
                <w:bCs/>
                <w:color w:val="1F4E79"/>
                <w:sz w:val="18"/>
                <w:szCs w:val="18"/>
              </w:rPr>
              <w:t xml:space="preserve">Vervoer</w:t>
            </w:r>
          </w:p>
        </w:tc>
        <w:tc>
          <w:tcPr>
            <w:tcW w:type="dxa" w:w="7026"/>
            <w:tcBorders>
              <w:top w:val="single" w:color="AEC6D4" w:sz="4"/>
              <w:left w:val="single" w:color="AEC6D4" w:sz="4"/>
              <w:bottom w:val="single" w:color="AEC6D4" w:sz="4"/>
              <w:right w:val="single" w:color="AEC6D4" w:sz="4"/>
            </w:tcBorders>
            <w:shd w:fill="FFFFFF" w:val="clear"/>
            <w:tcMar>
              <w:top w:type="dxa" w:w="60"/>
              <w:left w:type="dxa" w:w="160"/>
              <w:bottom w:type="dxa" w:w="60"/>
              <w:right w:type="dxa" w:w="160"/>
            </w:tcMar>
          </w:tcPr>
          <w:p>
            <w:pPr>
              <w:spacing w:before="0" w:after="0"/>
            </w:pPr>
            <w:r>
              <w:rPr>
                <w:rFonts w:ascii="Arial" w:cs="Arial" w:eastAsia="Arial" w:hAnsi="Arial"/>
                <w:color w:val="333333"/>
                <w:sz w:val="18"/>
                <w:szCs w:val="18"/>
              </w:rPr>
              <w:t xml:space="preserve">Trein naar Interlaken Ost, daarna naar Grindelwald. Einde: trein vanuit Kandersteg.</w:t>
            </w:r>
          </w:p>
        </w:tc>
      </w:tr>
      <w:tr>
        <w:tc>
          <w:tcPr>
            <w:tcW w:type="dxa" w:w="2000"/>
            <w:tcBorders>
              <w:top w:val="single" w:color="AEC6D4" w:sz="4"/>
              <w:left w:val="single" w:color="AEC6D4" w:sz="4"/>
              <w:bottom w:val="single" w:color="AEC6D4" w:sz="4"/>
              <w:right w:val="single" w:color="AEC6D4" w:sz="4"/>
            </w:tcBorders>
            <w:shd w:fill="D6E4F0" w:val="clear"/>
            <w:tcMar>
              <w:top w:type="dxa" w:w="60"/>
              <w:left w:type="dxa" w:w="160"/>
              <w:bottom w:type="dxa" w:w="60"/>
              <w:right w:type="dxa" w:w="160"/>
            </w:tcMar>
          </w:tcPr>
          <w:p>
            <w:pPr>
              <w:spacing w:before="0" w:after="0"/>
            </w:pPr>
            <w:r>
              <w:rPr>
                <w:rFonts w:ascii="Arial" w:cs="Arial" w:eastAsia="Arial" w:hAnsi="Arial"/>
                <w:b/>
                <w:bCs/>
                <w:color w:val="1F4E79"/>
                <w:sz w:val="18"/>
                <w:szCs w:val="18"/>
              </w:rPr>
              <w:t xml:space="preserve">Seizoen</w:t>
            </w:r>
          </w:p>
        </w:tc>
        <w:tc>
          <w:tcPr>
            <w:tcW w:type="dxa" w:w="7026"/>
            <w:tcBorders>
              <w:top w:val="single" w:color="AEC6D4" w:sz="4"/>
              <w:left w:val="single" w:color="AEC6D4" w:sz="4"/>
              <w:bottom w:val="single" w:color="AEC6D4" w:sz="4"/>
              <w:right w:val="single" w:color="AEC6D4" w:sz="4"/>
            </w:tcBorders>
            <w:shd w:fill="F5F9FC" w:val="clear"/>
            <w:tcMar>
              <w:top w:type="dxa" w:w="60"/>
              <w:left w:type="dxa" w:w="160"/>
              <w:bottom w:type="dxa" w:w="60"/>
              <w:right w:type="dxa" w:w="160"/>
            </w:tcMar>
          </w:tcPr>
          <w:p>
            <w:pPr>
              <w:spacing w:before="0" w:after="0"/>
            </w:pPr>
            <w:r>
              <w:rPr>
                <w:rFonts w:ascii="Arial" w:cs="Arial" w:eastAsia="Arial" w:hAnsi="Arial"/>
                <w:color w:val="333333"/>
                <w:sz w:val="18"/>
                <w:szCs w:val="18"/>
              </w:rPr>
              <w:t xml:space="preserve">Begin juli – eind september</w:t>
            </w:r>
          </w:p>
        </w:tc>
      </w:tr>
      <w:tr>
        <w:tc>
          <w:tcPr>
            <w:tcW w:type="dxa" w:w="2000"/>
            <w:tcBorders>
              <w:top w:val="single" w:color="AEC6D4" w:sz="4"/>
              <w:left w:val="single" w:color="AEC6D4" w:sz="4"/>
              <w:bottom w:val="single" w:color="AEC6D4" w:sz="4"/>
              <w:right w:val="single" w:color="AEC6D4" w:sz="4"/>
            </w:tcBorders>
            <w:shd w:fill="D6E4F0" w:val="clear"/>
            <w:tcMar>
              <w:top w:type="dxa" w:w="60"/>
              <w:left w:type="dxa" w:w="160"/>
              <w:bottom w:type="dxa" w:w="60"/>
              <w:right w:type="dxa" w:w="160"/>
            </w:tcMar>
          </w:tcPr>
          <w:p>
            <w:pPr>
              <w:spacing w:before="0" w:after="0"/>
            </w:pPr>
            <w:r>
              <w:rPr>
                <w:rFonts w:ascii="Arial" w:cs="Arial" w:eastAsia="Arial" w:hAnsi="Arial"/>
                <w:b/>
                <w:bCs/>
                <w:color w:val="1F4E79"/>
                <w:sz w:val="18"/>
                <w:szCs w:val="18"/>
              </w:rPr>
              <w:t xml:space="preserve">Moeilijkheidsgraad</w:t>
            </w:r>
          </w:p>
        </w:tc>
        <w:tc>
          <w:tcPr>
            <w:tcW w:type="dxa" w:w="7026"/>
            <w:tcBorders>
              <w:top w:val="single" w:color="AEC6D4" w:sz="4"/>
              <w:left w:val="single" w:color="AEC6D4" w:sz="4"/>
              <w:bottom w:val="single" w:color="AEC6D4" w:sz="4"/>
              <w:right w:val="single" w:color="AEC6D4" w:sz="4"/>
            </w:tcBorders>
            <w:shd w:fill="FFFFFF" w:val="clear"/>
            <w:tcMar>
              <w:top w:type="dxa" w:w="60"/>
              <w:left w:type="dxa" w:w="160"/>
              <w:bottom w:type="dxa" w:w="60"/>
              <w:right w:type="dxa" w:w="160"/>
            </w:tcMar>
          </w:tcPr>
          <w:p>
            <w:pPr>
              <w:spacing w:before="0" w:after="0"/>
            </w:pPr>
            <w:r>
              <w:rPr>
                <w:rFonts w:ascii="Arial" w:cs="Arial" w:eastAsia="Arial" w:hAnsi="Arial"/>
                <w:color w:val="333333"/>
                <w:sz w:val="18"/>
                <w:szCs w:val="18"/>
              </w:rPr>
              <w:t xml:space="preserve">4/6 (T4–T5) – Sefinenfurke klauterpassages, steilste dag +1.450m op 8 km</w:t>
            </w:r>
          </w:p>
        </w:tc>
      </w:tr>
      <w:tr>
        <w:tc>
          <w:tcPr>
            <w:tcW w:type="dxa" w:w="2000"/>
            <w:tcBorders>
              <w:top w:val="single" w:color="AEC6D4" w:sz="4"/>
              <w:left w:val="single" w:color="AEC6D4" w:sz="4"/>
              <w:bottom w:val="single" w:color="AEC6D4" w:sz="4"/>
              <w:right w:val="single" w:color="AEC6D4" w:sz="4"/>
            </w:tcBorders>
            <w:shd w:fill="D6E4F0" w:val="clear"/>
            <w:tcMar>
              <w:top w:type="dxa" w:w="60"/>
              <w:left w:type="dxa" w:w="160"/>
              <w:bottom w:type="dxa" w:w="60"/>
              <w:right w:type="dxa" w:w="160"/>
            </w:tcMar>
          </w:tcPr>
          <w:p>
            <w:pPr>
              <w:spacing w:before="0" w:after="0"/>
            </w:pPr>
            <w:r>
              <w:rPr>
                <w:rFonts w:ascii="Arial" w:cs="Arial" w:eastAsia="Arial" w:hAnsi="Arial"/>
                <w:b/>
                <w:bCs/>
                <w:color w:val="1F4E79"/>
                <w:sz w:val="18"/>
                <w:szCs w:val="18"/>
              </w:rPr>
              <w:t xml:space="preserve">Reserveren</w:t>
            </w:r>
          </w:p>
        </w:tc>
        <w:tc>
          <w:tcPr>
            <w:tcW w:type="dxa" w:w="7026"/>
            <w:tcBorders>
              <w:top w:val="single" w:color="AEC6D4" w:sz="4"/>
              <w:left w:val="single" w:color="AEC6D4" w:sz="4"/>
              <w:bottom w:val="single" w:color="AEC6D4" w:sz="4"/>
              <w:right w:val="single" w:color="AEC6D4" w:sz="4"/>
            </w:tcBorders>
            <w:shd w:fill="F5F9FC" w:val="clear"/>
            <w:tcMar>
              <w:top w:type="dxa" w:w="60"/>
              <w:left w:type="dxa" w:w="160"/>
              <w:bottom w:type="dxa" w:w="60"/>
              <w:right w:type="dxa" w:w="160"/>
            </w:tcMar>
          </w:tcPr>
          <w:p>
            <w:pPr>
              <w:spacing w:before="0" w:after="0"/>
            </w:pPr>
            <w:r>
              <w:rPr>
                <w:rFonts w:ascii="Arial" w:cs="Arial" w:eastAsia="Arial" w:hAnsi="Arial"/>
                <w:color w:val="333333"/>
                <w:sz w:val="18"/>
                <w:szCs w:val="18"/>
              </w:rPr>
              <w:t xml:space="preserve">SAC-hutten online reserveren via sac-cas.ch; Blüemlisalphütte vroeg boeken</w:t>
            </w:r>
          </w:p>
        </w:tc>
      </w:tr>
    </w:tbl>
    <w:p>
      <w:pPr>
        <w:spacing w:before="160" w:after="0"/>
      </w:pPr>
      <w:r>
        <w:t xml:space="preserve"/>
      </w:r>
    </w:p>
    <w:p>
      <w:pPr>
        <w:pBdr>
          <w:bottom w:val="single" w:color="1F4E79" w:sz="6"/>
        </w:pBdr>
        <w:spacing w:before="180" w:after="60"/>
      </w:pPr>
      <w:r>
        <w:rPr>
          <w:rFonts w:ascii="Arial" w:cs="Arial" w:eastAsia="Arial" w:hAnsi="Arial"/>
          <w:b/>
          <w:bCs/>
          <w:color w:val="1F4E79"/>
          <w:sz w:val="24"/>
          <w:szCs w:val="24"/>
        </w:rPr>
        <w:t xml:space="preserve">Dagplanning</w:t>
      </w:r>
    </w:p>
    <w:p>
      <w:pPr>
        <w:spacing w:before="60" w:after="0"/>
      </w:pPr>
      <w:r>
        <w:t xml:space="preserve"/>
      </w:r>
    </w:p>
    <w:p>
      <w:pPr>
        <w:spacing w:before="0" w:after="100"/>
      </w:pPr>
      <w:r>
        <w:rPr>
          <w:rFonts w:ascii="Arial" w:cs="Arial" w:eastAsia="Arial" w:hAnsi="Arial"/>
          <w:sz w:val="18"/>
          <w:szCs w:val="18"/>
        </w:rPr>
        <w:t xml:space="preserve">⚡ </w:t>
      </w:r>
      <w:r>
        <w:rPr>
          <w:rFonts w:ascii="Arial" w:cs="Arial" w:eastAsia="Arial" w:hAnsi="Arial"/>
          <w:b/>
          <w:bCs/>
          <w:color w:val="C0392B"/>
          <w:sz w:val="18"/>
          <w:szCs w:val="18"/>
        </w:rPr>
        <w:t xml:space="preserve">Uitdagingsdag</w:t>
      </w:r>
      <w:r>
        <w:rPr>
          <w:rFonts w:ascii="Arial" w:cs="Arial" w:eastAsia="Arial" w:hAnsi="Arial"/>
          <w:color w:val="555555"/>
          <w:sz w:val="18"/>
          <w:szCs w:val="18"/>
        </w:rPr>
        <w:t xml:space="preserve">  —  hoogtemeters ≥1.500m en/of stijgingspercentages van 30–40%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2500"/>
        <w:gridCol w:w="1200"/>
        <w:gridCol w:w="1500"/>
        <w:gridCol w:w="700"/>
        <w:gridCol w:w="2826"/>
      </w:tblGrid>
      <w:tr>
        <w:trPr>
          <w:tblHeader/>
        </w:trPr>
        <w:tc>
          <w:tcPr>
            <w:tcW w:type="dxa" w:w="3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7"/>
                <w:szCs w:val="17"/>
              </w:rPr>
              <w:t xml:space="preserve">Dag</w:t>
            </w:r>
          </w:p>
        </w:tc>
        <w:tc>
          <w:tcPr>
            <w:tcW w:type="dxa" w:w="2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7"/>
                <w:szCs w:val="17"/>
              </w:rPr>
              <w:t xml:space="preserve">Van → Naar</w:t>
            </w:r>
          </w:p>
        </w:tc>
        <w:tc>
          <w:tcPr>
            <w:tcW w:type="dxa" w:w="1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7"/>
                <w:szCs w:val="17"/>
              </w:rPr>
              <w:t xml:space="preserve">Afstand</w:t>
            </w:r>
          </w:p>
        </w:tc>
        <w:tc>
          <w:tcPr>
            <w:tcW w:type="dxa" w:w="1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7"/>
                <w:szCs w:val="17"/>
              </w:rPr>
              <w:t xml:space="preserve">Hoogtemeters</w:t>
            </w:r>
          </w:p>
        </w:tc>
        <w:tc>
          <w:tcPr>
            <w:tcW w:type="dxa" w:w="7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7"/>
                <w:szCs w:val="17"/>
              </w:rPr>
              <w:t xml:space="preserve">Tijd</w:t>
            </w:r>
          </w:p>
        </w:tc>
        <w:tc>
          <w:tcPr>
            <w:tcW w:type="dxa" w:w="2826"/>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7"/>
                <w:szCs w:val="17"/>
              </w:rPr>
              <w:t xml:space="preserve">Beschrijving</w:t>
            </w:r>
          </w:p>
        </w:tc>
      </w:tr>
      <w:tr>
        <w:tc>
          <w:tcPr>
            <w:tcW w:type="dxa" w:w="3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center"/>
            </w:pPr>
            <w:r>
              <w:rPr>
                <w:rFonts w:ascii="Arial" w:cs="Arial" w:eastAsia="Arial" w:hAnsi="Arial"/>
                <w:b/>
                <w:bCs/>
                <w:color w:val="1F4E79"/>
                <w:sz w:val="20"/>
                <w:szCs w:val="20"/>
              </w:rPr>
              <w:t xml:space="preserve">1</w:t>
            </w:r>
          </w:p>
        </w:tc>
        <w:tc>
          <w:tcPr>
            <w:tcW w:type="dxa" w:w="25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pPr>
            <w:r>
              <w:rPr>
                <w:rFonts w:ascii="Arial" w:cs="Arial" w:eastAsia="Arial" w:hAnsi="Arial"/>
                <w:b w:val="false"/>
                <w:bCs w:val="false"/>
                <w:color w:val="111111"/>
                <w:sz w:val="17"/>
                <w:szCs w:val="17"/>
              </w:rPr>
              <w:t xml:space="preserve">Grindelwald First (2.167m)</w:t>
            </w:r>
          </w:p>
          <w:p>
            <w:pPr>
              <w:spacing w:before="0" w:after="0"/>
            </w:pPr>
            <w:r>
              <w:rPr>
                <w:rFonts w:ascii="Arial" w:cs="Arial" w:eastAsia="Arial" w:hAnsi="Arial"/>
                <w:b w:val="false"/>
                <w:bCs w:val="false"/>
                <w:color w:val="555555"/>
                <w:sz w:val="17"/>
                <w:szCs w:val="17"/>
              </w:rPr>
              <w:t xml:space="preserve">→ Wengen (1.274m)</w:t>
            </w:r>
          </w:p>
        </w:tc>
        <w:tc>
          <w:tcPr>
            <w:tcW w:type="dxa" w:w="12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~20 km</w:t>
            </w:r>
          </w:p>
        </w:tc>
        <w:tc>
          <w:tcPr>
            <w:tcW w:type="dxa" w:w="15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+500m / -1.400m</w:t>
            </w:r>
          </w:p>
        </w:tc>
        <w:tc>
          <w:tcPr>
            <w:tcW w:type="dxa" w:w="7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7–8 uur</w:t>
            </w:r>
          </w:p>
        </w:tc>
        <w:tc>
          <w:tcPr>
            <w:tcW w:type="dxa" w:w="2826"/>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17"/>
                <w:szCs w:val="17"/>
              </w:rPr>
              <w:t xml:space="preserve">Begin met de gondel naar Grindelwald First (2.167m) en wandel naar het schitterende Bachalpsee, met spiegelreflecties van Schreckhorn en Finsteraarhorn. Via de Grosse Scheidegg daalt de route af naar het sprookjesachtige Wengen — het autovrije bergdorp met een van de indrukwekkendste panorama's op het Eiger-Mönch-Jungfrau massief.</w:t>
            </w:r>
          </w:p>
        </w:tc>
      </w:tr>
      <w:tr>
        <w:tc>
          <w:tcPr>
            <w:tcW w:type="dxa" w:w="300"/>
            <w:tcBorders>
              <w:top w:val="single" w:color="AEC6D4" w:sz="4"/>
              <w:left w:val="single" w:color="AEC6D4" w:sz="4"/>
              <w:bottom w:val="single" w:color="AEC6D4" w:sz="4"/>
              <w:right w:val="single" w:color="AEC6D4"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color w:val="1F4E79"/>
                <w:sz w:val="20"/>
                <w:szCs w:val="20"/>
              </w:rPr>
              <w:t xml:space="preserve">2</w:t>
            </w:r>
          </w:p>
        </w:tc>
        <w:tc>
          <w:tcPr>
            <w:tcW w:type="dxa" w:w="2500"/>
            <w:tcBorders>
              <w:top w:val="single" w:color="AEC6D4" w:sz="4"/>
              <w:left w:val="single" w:color="AEC6D4" w:sz="4"/>
              <w:bottom w:val="single" w:color="AEC6D4" w:sz="4"/>
              <w:right w:val="single" w:color="AEC6D4" w:sz="4"/>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111111"/>
                <w:sz w:val="17"/>
                <w:szCs w:val="17"/>
              </w:rPr>
              <w:t xml:space="preserve">Wengen (1.274m)</w:t>
            </w:r>
          </w:p>
          <w:p>
            <w:pPr>
              <w:spacing w:before="0" w:after="0"/>
            </w:pPr>
            <w:r>
              <w:rPr>
                <w:rFonts w:ascii="Arial" w:cs="Arial" w:eastAsia="Arial" w:hAnsi="Arial"/>
                <w:b w:val="false"/>
                <w:bCs w:val="false"/>
                <w:color w:val="555555"/>
                <w:sz w:val="17"/>
                <w:szCs w:val="17"/>
              </w:rPr>
              <w:t xml:space="preserve">→ Mürren (1.638m)</w:t>
            </w:r>
          </w:p>
        </w:tc>
        <w:tc>
          <w:tcPr>
            <w:tcW w:type="dxa" w:w="1200"/>
            <w:tcBorders>
              <w:top w:val="single" w:color="AEC6D4" w:sz="4"/>
              <w:left w:val="single" w:color="AEC6D4" w:sz="4"/>
              <w:bottom w:val="single" w:color="AEC6D4" w:sz="4"/>
              <w:right w:val="single" w:color="AEC6D4"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~15 km</w:t>
            </w:r>
          </w:p>
        </w:tc>
        <w:tc>
          <w:tcPr>
            <w:tcW w:type="dxa" w:w="1500"/>
            <w:tcBorders>
              <w:top w:val="single" w:color="AEC6D4" w:sz="4"/>
              <w:left w:val="single" w:color="AEC6D4" w:sz="4"/>
              <w:bottom w:val="single" w:color="AEC6D4" w:sz="4"/>
              <w:right w:val="single" w:color="AEC6D4"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+800m / -450m</w:t>
            </w:r>
          </w:p>
        </w:tc>
        <w:tc>
          <w:tcPr>
            <w:tcW w:type="dxa" w:w="700"/>
            <w:tcBorders>
              <w:top w:val="single" w:color="AEC6D4" w:sz="4"/>
              <w:left w:val="single" w:color="AEC6D4" w:sz="4"/>
              <w:bottom w:val="single" w:color="AEC6D4" w:sz="4"/>
              <w:right w:val="single" w:color="AEC6D4"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6–7 uur</w:t>
            </w:r>
          </w:p>
        </w:tc>
        <w:tc>
          <w:tcPr>
            <w:tcW w:type="dxa" w:w="2826"/>
            <w:tcBorders>
              <w:top w:val="single" w:color="AEC6D4" w:sz="4"/>
              <w:left w:val="single" w:color="AEC6D4" w:sz="4"/>
              <w:bottom w:val="single" w:color="AEC6D4" w:sz="4"/>
              <w:right w:val="single" w:color="AEC6D4"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17"/>
                <w:szCs w:val="17"/>
              </w:rPr>
              <w:t xml:space="preserve">Afdaling naar het spectaculaire Lauterbrunnen — het dal van de 72 watervallen dat Tolkien inspireerde voor zijn elvenwereld. De Staubbachfall (300m) dendert naast het pad. Via de Grütschalp-veerdienst bereik je het wagenvrije Mürren, hoog boven het dal met uitzicht op de driehoek Eiger-Mönch-Jungfrau.</w:t>
            </w:r>
          </w:p>
        </w:tc>
      </w:tr>
      <w:tr>
        <w:tc>
          <w:tcPr>
            <w:tcW w:type="dxa" w:w="300"/>
            <w:tcBorders>
              <w:top w:val="single" w:color="AEC6D4" w:sz="4"/>
              <w:left w:val="single" w:color="AEC6D4" w:sz="4"/>
              <w:bottom w:val="single" w:color="AEC6D4" w:sz="4"/>
              <w:right w:val="single" w:color="AEC6D4" w:sz="4"/>
            </w:tcBorders>
            <w:shd w:fill="FDEBD0" w:val="clear"/>
            <w:tcMar>
              <w:top w:type="dxa" w:w="80"/>
              <w:left w:type="dxa" w:w="120"/>
              <w:bottom w:type="dxa" w:w="80"/>
              <w:right w:type="dxa" w:w="120"/>
            </w:tcMar>
            <w:vAlign w:val="center"/>
          </w:tcPr>
          <w:p>
            <w:pPr>
              <w:spacing w:before="0" w:after="0"/>
              <w:jc w:val="center"/>
            </w:pPr>
            <w:r>
              <w:rPr>
                <w:rFonts w:ascii="Arial" w:cs="Arial" w:eastAsia="Arial" w:hAnsi="Arial"/>
                <w:b/>
                <w:bCs/>
                <w:color w:val="C0392B"/>
                <w:sz w:val="20"/>
                <w:szCs w:val="20"/>
              </w:rPr>
              <w:t xml:space="preserve">3</w:t>
            </w:r>
          </w:p>
        </w:tc>
        <w:tc>
          <w:tcPr>
            <w:tcW w:type="dxa" w:w="2500"/>
            <w:tcBorders>
              <w:top w:val="single" w:color="AEC6D4" w:sz="4"/>
              <w:left w:val="single" w:color="AEC6D4" w:sz="4"/>
              <w:bottom w:val="single" w:color="AEC6D4" w:sz="4"/>
              <w:right w:val="single" w:color="AEC6D4" w:sz="4"/>
            </w:tcBorders>
            <w:shd w:fill="FDEBD0" w:val="clear"/>
            <w:tcMar>
              <w:top w:type="dxa" w:w="80"/>
              <w:left w:type="dxa" w:w="120"/>
              <w:bottom w:type="dxa" w:w="80"/>
              <w:right w:type="dxa" w:w="120"/>
            </w:tcMar>
            <w:vAlign w:val="center"/>
          </w:tcPr>
          <w:p>
            <w:pPr>
              <w:spacing w:before="0" w:after="0"/>
            </w:pPr>
            <w:r>
              <w:rPr>
                <w:rFonts w:ascii="Arial" w:cs="Arial" w:eastAsia="Arial" w:hAnsi="Arial"/>
                <w:b/>
                <w:bCs/>
                <w:color w:val="C0392B"/>
                <w:sz w:val="17"/>
                <w:szCs w:val="17"/>
              </w:rPr>
              <w:t xml:space="preserve">Mürren (1.638m)</w:t>
            </w:r>
          </w:p>
          <w:p>
            <w:pPr>
              <w:spacing w:before="0" w:after="0"/>
            </w:pPr>
            <w:r>
              <w:rPr>
                <w:rFonts w:ascii="Arial" w:cs="Arial" w:eastAsia="Arial" w:hAnsi="Arial"/>
                <w:b w:val="false"/>
                <w:bCs w:val="false"/>
                <w:color w:val="C0392B"/>
                <w:sz w:val="17"/>
                <w:szCs w:val="17"/>
              </w:rPr>
              <w:t xml:space="preserve">→ Griesalp (1.408m)</w:t>
            </w:r>
          </w:p>
        </w:tc>
        <w:tc>
          <w:tcPr>
            <w:tcW w:type="dxa" w:w="1200"/>
            <w:tcBorders>
              <w:top w:val="single" w:color="AEC6D4" w:sz="4"/>
              <w:left w:val="single" w:color="AEC6D4" w:sz="4"/>
              <w:bottom w:val="single" w:color="AEC6D4" w:sz="4"/>
              <w:right w:val="single" w:color="AEC6D4" w:sz="4"/>
            </w:tcBorders>
            <w:shd w:fill="FDEBD0"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~15 km</w:t>
            </w:r>
          </w:p>
        </w:tc>
        <w:tc>
          <w:tcPr>
            <w:tcW w:type="dxa" w:w="1500"/>
            <w:tcBorders>
              <w:top w:val="single" w:color="AEC6D4" w:sz="4"/>
              <w:left w:val="single" w:color="AEC6D4" w:sz="4"/>
              <w:bottom w:val="single" w:color="AEC6D4" w:sz="4"/>
              <w:right w:val="single" w:color="AEC6D4" w:sz="4"/>
            </w:tcBorders>
            <w:shd w:fill="FDEBD0"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+1.450m / -1.700m</w:t>
            </w:r>
          </w:p>
        </w:tc>
        <w:tc>
          <w:tcPr>
            <w:tcW w:type="dxa" w:w="700"/>
            <w:tcBorders>
              <w:top w:val="single" w:color="AEC6D4" w:sz="4"/>
              <w:left w:val="single" w:color="AEC6D4" w:sz="4"/>
              <w:bottom w:val="single" w:color="AEC6D4" w:sz="4"/>
              <w:right w:val="single" w:color="AEC6D4" w:sz="4"/>
            </w:tcBorders>
            <w:shd w:fill="FDEBD0"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9–10 uur</w:t>
            </w:r>
          </w:p>
        </w:tc>
        <w:tc>
          <w:tcPr>
            <w:tcW w:type="dxa" w:w="2826"/>
            <w:tcBorders>
              <w:top w:val="single" w:color="AEC6D4" w:sz="4"/>
              <w:left w:val="single" w:color="AEC6D4" w:sz="4"/>
              <w:bottom w:val="single" w:color="AEC6D4" w:sz="4"/>
              <w:right w:val="single" w:color="AEC6D4" w:sz="4"/>
            </w:tcBorders>
            <w:shd w:fill="FDEBD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17"/>
                <w:szCs w:val="17"/>
              </w:rPr>
              <w:t xml:space="preserve">De meest uitdagende dag. De Sefinenfurke (2.612m) is een steil, geëxponeerd rotspad — officieel T5 waarbij handen en voeten nodig zijn. Na de adembenemende pas volgt een spectaculaire afdaling over de Bütlasse-kalkstenen naar het rustige Griesalp in het Kiental, één van de stilste dalen van Zwitserland.</w:t>
            </w:r>
          </w:p>
        </w:tc>
      </w:tr>
      <w:tr>
        <w:tc>
          <w:tcPr>
            <w:tcW w:type="dxa" w:w="300"/>
            <w:tcBorders>
              <w:top w:val="single" w:color="AEC6D4" w:sz="4"/>
              <w:left w:val="single" w:color="AEC6D4" w:sz="4"/>
              <w:bottom w:val="single" w:color="AEC6D4" w:sz="4"/>
              <w:right w:val="single" w:color="AEC6D4"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color w:val="1F4E79"/>
                <w:sz w:val="20"/>
                <w:szCs w:val="20"/>
              </w:rPr>
              <w:t xml:space="preserve">4</w:t>
            </w:r>
          </w:p>
        </w:tc>
        <w:tc>
          <w:tcPr>
            <w:tcW w:type="dxa" w:w="2500"/>
            <w:tcBorders>
              <w:top w:val="single" w:color="AEC6D4" w:sz="4"/>
              <w:left w:val="single" w:color="AEC6D4" w:sz="4"/>
              <w:bottom w:val="single" w:color="AEC6D4" w:sz="4"/>
              <w:right w:val="single" w:color="AEC6D4" w:sz="4"/>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111111"/>
                <w:sz w:val="17"/>
                <w:szCs w:val="17"/>
              </w:rPr>
              <w:t xml:space="preserve">Griesalp (1.408m)</w:t>
            </w:r>
          </w:p>
          <w:p>
            <w:pPr>
              <w:spacing w:before="0" w:after="0"/>
            </w:pPr>
            <w:r>
              <w:rPr>
                <w:rFonts w:ascii="Arial" w:cs="Arial" w:eastAsia="Arial" w:hAnsi="Arial"/>
                <w:b w:val="false"/>
                <w:bCs w:val="false"/>
                <w:color w:val="555555"/>
                <w:sz w:val="17"/>
                <w:szCs w:val="17"/>
              </w:rPr>
              <w:t xml:space="preserve">→ Blüemlisalphütte (2.840m)</w:t>
            </w:r>
          </w:p>
        </w:tc>
        <w:tc>
          <w:tcPr>
            <w:tcW w:type="dxa" w:w="1200"/>
            <w:tcBorders>
              <w:top w:val="single" w:color="AEC6D4" w:sz="4"/>
              <w:left w:val="single" w:color="AEC6D4" w:sz="4"/>
              <w:bottom w:val="single" w:color="AEC6D4" w:sz="4"/>
              <w:right w:val="single" w:color="AEC6D4"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~8 km</w:t>
            </w:r>
          </w:p>
        </w:tc>
        <w:tc>
          <w:tcPr>
            <w:tcW w:type="dxa" w:w="1500"/>
            <w:tcBorders>
              <w:top w:val="single" w:color="AEC6D4" w:sz="4"/>
              <w:left w:val="single" w:color="AEC6D4" w:sz="4"/>
              <w:bottom w:val="single" w:color="AEC6D4" w:sz="4"/>
              <w:right w:val="single" w:color="AEC6D4"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+1.450m / -20m</w:t>
            </w:r>
          </w:p>
        </w:tc>
        <w:tc>
          <w:tcPr>
            <w:tcW w:type="dxa" w:w="700"/>
            <w:tcBorders>
              <w:top w:val="single" w:color="AEC6D4" w:sz="4"/>
              <w:left w:val="single" w:color="AEC6D4" w:sz="4"/>
              <w:bottom w:val="single" w:color="AEC6D4" w:sz="4"/>
              <w:right w:val="single" w:color="AEC6D4"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5–6 uur</w:t>
            </w:r>
          </w:p>
        </w:tc>
        <w:tc>
          <w:tcPr>
            <w:tcW w:type="dxa" w:w="2826"/>
            <w:tcBorders>
              <w:top w:val="single" w:color="AEC6D4" w:sz="4"/>
              <w:left w:val="single" w:color="AEC6D4" w:sz="4"/>
              <w:bottom w:val="single" w:color="AEC6D4" w:sz="4"/>
              <w:right w:val="single" w:color="AEC6D4"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17"/>
                <w:szCs w:val="17"/>
              </w:rPr>
              <w:t xml:space="preserve">De kortste maar steilste dag: 8 km met 1.450m hoogteverschil. De route doorkruist het Blüemlisalp-massief naar de indrukwekkende SAC-berghut op 2.840m — spectaculair uitzicht op de Blüemlisalp-gletsjer. Een van de meest dramatisch gelegen berghutten van de Berner Alpen.</w:t>
            </w:r>
          </w:p>
        </w:tc>
      </w:tr>
      <w:tr>
        <w:tc>
          <w:tcPr>
            <w:tcW w:type="dxa" w:w="3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center"/>
            </w:pPr>
            <w:r>
              <w:rPr>
                <w:rFonts w:ascii="Arial" w:cs="Arial" w:eastAsia="Arial" w:hAnsi="Arial"/>
                <w:b/>
                <w:bCs/>
                <w:color w:val="1F4E79"/>
                <w:sz w:val="20"/>
                <w:szCs w:val="20"/>
              </w:rPr>
              <w:t xml:space="preserve">5</w:t>
            </w:r>
          </w:p>
        </w:tc>
        <w:tc>
          <w:tcPr>
            <w:tcW w:type="dxa" w:w="25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pPr>
            <w:r>
              <w:rPr>
                <w:rFonts w:ascii="Arial" w:cs="Arial" w:eastAsia="Arial" w:hAnsi="Arial"/>
                <w:b w:val="false"/>
                <w:bCs w:val="false"/>
                <w:color w:val="111111"/>
                <w:sz w:val="17"/>
                <w:szCs w:val="17"/>
              </w:rPr>
              <w:t xml:space="preserve">Blüemlisalphütte (2.840m)</w:t>
            </w:r>
          </w:p>
          <w:p>
            <w:pPr>
              <w:spacing w:before="0" w:after="0"/>
            </w:pPr>
            <w:r>
              <w:rPr>
                <w:rFonts w:ascii="Arial" w:cs="Arial" w:eastAsia="Arial" w:hAnsi="Arial"/>
                <w:b w:val="false"/>
                <w:bCs w:val="false"/>
                <w:color w:val="555555"/>
                <w:sz w:val="17"/>
                <w:szCs w:val="17"/>
              </w:rPr>
              <w:t xml:space="preserve">→ Kandersteg (1.176m)</w:t>
            </w:r>
          </w:p>
        </w:tc>
        <w:tc>
          <w:tcPr>
            <w:tcW w:type="dxa" w:w="12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~12 km</w:t>
            </w:r>
          </w:p>
        </w:tc>
        <w:tc>
          <w:tcPr>
            <w:tcW w:type="dxa" w:w="15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+50m / -1.700m</w:t>
            </w:r>
          </w:p>
        </w:tc>
        <w:tc>
          <w:tcPr>
            <w:tcW w:type="dxa" w:w="7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4–5 uur</w:t>
            </w:r>
          </w:p>
        </w:tc>
        <w:tc>
          <w:tcPr>
            <w:tcW w:type="dxa" w:w="2826"/>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17"/>
                <w:szCs w:val="17"/>
              </w:rPr>
              <w:t xml:space="preserve">Via het Hohtürli (2.778m) afdaling naar het legendarische Oeschinensee — een turquoise bergmeer omringd door 1.600m hoge kalksteenwanden, onderdeel van het UNESCO Jungfrau-Aletsch Werelderfgoed. Nog een uur door bloemenrijke weides naar Kandersteg voor de trein terug.</w:t>
            </w:r>
          </w:p>
        </w:tc>
      </w:tr>
    </w:tbl>
    <w:p>
      <w:r>
        <w:br w:type="page"/>
      </w:r>
    </w:p>
    <w:p>
      <w:pPr>
        <w:pStyle w:val="Normal"/>
        <w:shd w:fill="1F4E79" w:val="clear"/>
        <w:spacing w:before="200" w:after="0"/>
        <w:ind w:left="200" w:right="200"/>
      </w:pPr>
      <w:r>
        <w:rPr>
          <w:rFonts w:ascii="Arial" w:cs="Arial" w:eastAsia="Arial" w:hAnsi="Arial"/>
          <w:b/>
          <w:bCs/>
          <w:color w:val="FFFFFF"/>
          <w:sz w:val="32"/>
          <w:szCs w:val="32"/>
        </w:rPr>
        <w:t xml:space="preserve">Optie 5  ·  Julische Alpen – Triglav  ·  Triglav Nationaal Park, Slovenië</w:t>
      </w:r>
    </w:p>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AEC6D4" w:sz="4"/>
              <w:left w:val="single" w:color="AEC6D4" w:sz="4"/>
              <w:bottom w:val="single" w:color="AEC6D4" w:sz="4"/>
              <w:right w:val="single" w:color="AEC6D4" w:sz="4"/>
            </w:tcBorders>
            <w:shd w:fill="D6E4F0" w:val="clear"/>
            <w:tcMar>
              <w:top w:type="dxa" w:w="60"/>
              <w:left w:type="dxa" w:w="160"/>
              <w:bottom w:type="dxa" w:w="60"/>
              <w:right w:type="dxa" w:w="160"/>
            </w:tcMar>
          </w:tcPr>
          <w:p>
            <w:pPr>
              <w:spacing w:before="0" w:after="0"/>
            </w:pPr>
            <w:r>
              <w:rPr>
                <w:rFonts w:ascii="Arial" w:cs="Arial" w:eastAsia="Arial" w:hAnsi="Arial"/>
                <w:b/>
                <w:bCs/>
                <w:color w:val="1F4E79"/>
                <w:sz w:val="18"/>
                <w:szCs w:val="18"/>
              </w:rPr>
              <w:t xml:space="preserve">Karakter</w:t>
            </w:r>
          </w:p>
        </w:tc>
        <w:tc>
          <w:tcPr>
            <w:tcW w:type="dxa" w:w="7026"/>
            <w:tcBorders>
              <w:top w:val="single" w:color="AEC6D4" w:sz="4"/>
              <w:left w:val="single" w:color="AEC6D4" w:sz="4"/>
              <w:bottom w:val="single" w:color="AEC6D4" w:sz="4"/>
              <w:right w:val="single" w:color="AEC6D4" w:sz="4"/>
            </w:tcBorders>
            <w:shd w:fill="F5F9FC" w:val="clear"/>
            <w:tcMar>
              <w:top w:type="dxa" w:w="60"/>
              <w:left w:type="dxa" w:w="160"/>
              <w:bottom w:type="dxa" w:w="60"/>
              <w:right w:type="dxa" w:w="160"/>
            </w:tcMar>
          </w:tcPr>
          <w:p>
            <w:pPr>
              <w:spacing w:before="0" w:after="0"/>
            </w:pPr>
            <w:r>
              <w:rPr>
                <w:rFonts w:ascii="Arial" w:cs="Arial" w:eastAsia="Arial" w:hAnsi="Arial"/>
                <w:color w:val="333333"/>
                <w:sz w:val="18"/>
                <w:szCs w:val="18"/>
              </w:rPr>
              <w:t xml:space="preserve">Avontuurlijk · Via ferrata · Sloveens nationaal symbool · Zevenmerenvallei</w:t>
            </w:r>
          </w:p>
        </w:tc>
      </w:tr>
      <w:tr>
        <w:tc>
          <w:tcPr>
            <w:tcW w:type="dxa" w:w="2000"/>
            <w:tcBorders>
              <w:top w:val="single" w:color="AEC6D4" w:sz="4"/>
              <w:left w:val="single" w:color="AEC6D4" w:sz="4"/>
              <w:bottom w:val="single" w:color="AEC6D4" w:sz="4"/>
              <w:right w:val="single" w:color="AEC6D4" w:sz="4"/>
            </w:tcBorders>
            <w:shd w:fill="D6E4F0" w:val="clear"/>
            <w:tcMar>
              <w:top w:type="dxa" w:w="60"/>
              <w:left w:type="dxa" w:w="160"/>
              <w:bottom w:type="dxa" w:w="60"/>
              <w:right w:type="dxa" w:w="160"/>
            </w:tcMar>
          </w:tcPr>
          <w:p>
            <w:pPr>
              <w:spacing w:before="0" w:after="0"/>
            </w:pPr>
            <w:r>
              <w:rPr>
                <w:rFonts w:ascii="Arial" w:cs="Arial" w:eastAsia="Arial" w:hAnsi="Arial"/>
                <w:b/>
                <w:bCs/>
                <w:color w:val="1F4E79"/>
                <w:sz w:val="18"/>
                <w:szCs w:val="18"/>
              </w:rPr>
              <w:t xml:space="preserve">Landschapsvariatie</w:t>
            </w:r>
          </w:p>
        </w:tc>
        <w:tc>
          <w:tcPr>
            <w:tcW w:type="dxa" w:w="7026"/>
            <w:tcBorders>
              <w:top w:val="single" w:color="AEC6D4" w:sz="4"/>
              <w:left w:val="single" w:color="AEC6D4" w:sz="4"/>
              <w:bottom w:val="single" w:color="AEC6D4" w:sz="4"/>
              <w:right w:val="single" w:color="AEC6D4" w:sz="4"/>
            </w:tcBorders>
            <w:shd w:fill="FFFFFF" w:val="clear"/>
            <w:tcMar>
              <w:top w:type="dxa" w:w="60"/>
              <w:left w:type="dxa" w:w="160"/>
              <w:bottom w:type="dxa" w:w="60"/>
              <w:right w:type="dxa" w:w="160"/>
            </w:tcMar>
          </w:tcPr>
          <w:p>
            <w:pPr>
              <w:spacing w:before="0" w:after="0"/>
            </w:pPr>
            <w:r>
              <w:rPr>
                <w:rFonts w:ascii="Arial" w:cs="Arial" w:eastAsia="Arial" w:hAnsi="Arial"/>
                <w:color w:val="333333"/>
                <w:sz w:val="18"/>
                <w:szCs w:val="18"/>
              </w:rPr>
              <w:t xml:space="preserve">Vršič-bergpas → Triglav-noordwand (2.864m) → Zevenmerenvallei → Komna-plateau → Bohinjmeer</w:t>
            </w:r>
          </w:p>
        </w:tc>
      </w:tr>
      <w:tr>
        <w:tc>
          <w:tcPr>
            <w:tcW w:type="dxa" w:w="2000"/>
            <w:tcBorders>
              <w:top w:val="single" w:color="AEC6D4" w:sz="4"/>
              <w:left w:val="single" w:color="AEC6D4" w:sz="4"/>
              <w:bottom w:val="single" w:color="AEC6D4" w:sz="4"/>
              <w:right w:val="single" w:color="AEC6D4" w:sz="4"/>
            </w:tcBorders>
            <w:shd w:fill="D6E4F0" w:val="clear"/>
            <w:tcMar>
              <w:top w:type="dxa" w:w="60"/>
              <w:left w:type="dxa" w:w="160"/>
              <w:bottom w:type="dxa" w:w="60"/>
              <w:right w:type="dxa" w:w="160"/>
            </w:tcMar>
          </w:tcPr>
          <w:p>
            <w:pPr>
              <w:spacing w:before="0" w:after="0"/>
            </w:pPr>
            <w:r>
              <w:rPr>
                <w:rFonts w:ascii="Arial" w:cs="Arial" w:eastAsia="Arial" w:hAnsi="Arial"/>
                <w:b/>
                <w:bCs/>
                <w:color w:val="1F4E79"/>
                <w:sz w:val="18"/>
                <w:szCs w:val="18"/>
              </w:rPr>
              <w:t xml:space="preserve">Start / Einde</w:t>
            </w:r>
          </w:p>
        </w:tc>
        <w:tc>
          <w:tcPr>
            <w:tcW w:type="dxa" w:w="7026"/>
            <w:tcBorders>
              <w:top w:val="single" w:color="AEC6D4" w:sz="4"/>
              <w:left w:val="single" w:color="AEC6D4" w:sz="4"/>
              <w:bottom w:val="single" w:color="AEC6D4" w:sz="4"/>
              <w:right w:val="single" w:color="AEC6D4" w:sz="4"/>
            </w:tcBorders>
            <w:shd w:fill="F5F9FC" w:val="clear"/>
            <w:tcMar>
              <w:top w:type="dxa" w:w="60"/>
              <w:left w:type="dxa" w:w="160"/>
              <w:bottom w:type="dxa" w:w="60"/>
              <w:right w:type="dxa" w:w="160"/>
            </w:tcMar>
          </w:tcPr>
          <w:p>
            <w:pPr>
              <w:spacing w:before="0" w:after="0"/>
            </w:pPr>
            <w:r>
              <w:rPr>
                <w:rFonts w:ascii="Arial" w:cs="Arial" w:eastAsia="Arial" w:hAnsi="Arial"/>
                <w:color w:val="333333"/>
                <w:sz w:val="18"/>
                <w:szCs w:val="18"/>
              </w:rPr>
              <w:t xml:space="preserve">Kranjska Gora → Bohinj</w:t>
            </w:r>
          </w:p>
        </w:tc>
      </w:tr>
      <w:tr>
        <w:tc>
          <w:tcPr>
            <w:tcW w:type="dxa" w:w="2000"/>
            <w:tcBorders>
              <w:top w:val="single" w:color="AEC6D4" w:sz="4"/>
              <w:left w:val="single" w:color="AEC6D4" w:sz="4"/>
              <w:bottom w:val="single" w:color="AEC6D4" w:sz="4"/>
              <w:right w:val="single" w:color="AEC6D4" w:sz="4"/>
            </w:tcBorders>
            <w:shd w:fill="D6E4F0" w:val="clear"/>
            <w:tcMar>
              <w:top w:type="dxa" w:w="60"/>
              <w:left w:type="dxa" w:w="160"/>
              <w:bottom w:type="dxa" w:w="60"/>
              <w:right w:type="dxa" w:w="160"/>
            </w:tcMar>
          </w:tcPr>
          <w:p>
            <w:pPr>
              <w:spacing w:before="0" w:after="0"/>
            </w:pPr>
            <w:r>
              <w:rPr>
                <w:rFonts w:ascii="Arial" w:cs="Arial" w:eastAsia="Arial" w:hAnsi="Arial"/>
                <w:b/>
                <w:bCs/>
                <w:color w:val="1F4E79"/>
                <w:sz w:val="18"/>
                <w:szCs w:val="18"/>
              </w:rPr>
              <w:t xml:space="preserve">Vervoer</w:t>
            </w:r>
          </w:p>
        </w:tc>
        <w:tc>
          <w:tcPr>
            <w:tcW w:type="dxa" w:w="7026"/>
            <w:tcBorders>
              <w:top w:val="single" w:color="AEC6D4" w:sz="4"/>
              <w:left w:val="single" w:color="AEC6D4" w:sz="4"/>
              <w:bottom w:val="single" w:color="AEC6D4" w:sz="4"/>
              <w:right w:val="single" w:color="AEC6D4" w:sz="4"/>
            </w:tcBorders>
            <w:shd w:fill="FFFFFF" w:val="clear"/>
            <w:tcMar>
              <w:top w:type="dxa" w:w="60"/>
              <w:left w:type="dxa" w:w="160"/>
              <w:bottom w:type="dxa" w:w="60"/>
              <w:right w:type="dxa" w:w="160"/>
            </w:tcMar>
          </w:tcPr>
          <w:p>
            <w:pPr>
              <w:spacing w:before="0" w:after="0"/>
            </w:pPr>
            <w:r>
              <w:rPr>
                <w:rFonts w:ascii="Arial" w:cs="Arial" w:eastAsia="Arial" w:hAnsi="Arial"/>
                <w:color w:val="333333"/>
                <w:sz w:val="18"/>
                <w:szCs w:val="18"/>
              </w:rPr>
              <w:t xml:space="preserve">Vliegtuig/trein naar Ljubljana, bus naar Kranjska Gora. Einde: bus vanuit Bohinj naar Ljubljana.</w:t>
            </w:r>
          </w:p>
        </w:tc>
      </w:tr>
      <w:tr>
        <w:tc>
          <w:tcPr>
            <w:tcW w:type="dxa" w:w="2000"/>
            <w:tcBorders>
              <w:top w:val="single" w:color="AEC6D4" w:sz="4"/>
              <w:left w:val="single" w:color="AEC6D4" w:sz="4"/>
              <w:bottom w:val="single" w:color="AEC6D4" w:sz="4"/>
              <w:right w:val="single" w:color="AEC6D4" w:sz="4"/>
            </w:tcBorders>
            <w:shd w:fill="D6E4F0" w:val="clear"/>
            <w:tcMar>
              <w:top w:type="dxa" w:w="60"/>
              <w:left w:type="dxa" w:w="160"/>
              <w:bottom w:type="dxa" w:w="60"/>
              <w:right w:type="dxa" w:w="160"/>
            </w:tcMar>
          </w:tcPr>
          <w:p>
            <w:pPr>
              <w:spacing w:before="0" w:after="0"/>
            </w:pPr>
            <w:r>
              <w:rPr>
                <w:rFonts w:ascii="Arial" w:cs="Arial" w:eastAsia="Arial" w:hAnsi="Arial"/>
                <w:b/>
                <w:bCs/>
                <w:color w:val="1F4E79"/>
                <w:sz w:val="18"/>
                <w:szCs w:val="18"/>
              </w:rPr>
              <w:t xml:space="preserve">Seizoen</w:t>
            </w:r>
          </w:p>
        </w:tc>
        <w:tc>
          <w:tcPr>
            <w:tcW w:type="dxa" w:w="7026"/>
            <w:tcBorders>
              <w:top w:val="single" w:color="AEC6D4" w:sz="4"/>
              <w:left w:val="single" w:color="AEC6D4" w:sz="4"/>
              <w:bottom w:val="single" w:color="AEC6D4" w:sz="4"/>
              <w:right w:val="single" w:color="AEC6D4" w:sz="4"/>
            </w:tcBorders>
            <w:shd w:fill="F5F9FC" w:val="clear"/>
            <w:tcMar>
              <w:top w:type="dxa" w:w="60"/>
              <w:left w:type="dxa" w:w="160"/>
              <w:bottom w:type="dxa" w:w="60"/>
              <w:right w:type="dxa" w:w="160"/>
            </w:tcMar>
          </w:tcPr>
          <w:p>
            <w:pPr>
              <w:spacing w:before="0" w:after="0"/>
            </w:pPr>
            <w:r>
              <w:rPr>
                <w:rFonts w:ascii="Arial" w:cs="Arial" w:eastAsia="Arial" w:hAnsi="Arial"/>
                <w:color w:val="333333"/>
                <w:sz w:val="18"/>
                <w:szCs w:val="18"/>
              </w:rPr>
              <w:t xml:space="preserve">Begin juli – eind september</w:t>
            </w:r>
          </w:p>
        </w:tc>
      </w:tr>
      <w:tr>
        <w:tc>
          <w:tcPr>
            <w:tcW w:type="dxa" w:w="2000"/>
            <w:tcBorders>
              <w:top w:val="single" w:color="AEC6D4" w:sz="4"/>
              <w:left w:val="single" w:color="AEC6D4" w:sz="4"/>
              <w:bottom w:val="single" w:color="AEC6D4" w:sz="4"/>
              <w:right w:val="single" w:color="AEC6D4" w:sz="4"/>
            </w:tcBorders>
            <w:shd w:fill="D6E4F0" w:val="clear"/>
            <w:tcMar>
              <w:top w:type="dxa" w:w="60"/>
              <w:left w:type="dxa" w:w="160"/>
              <w:bottom w:type="dxa" w:w="60"/>
              <w:right w:type="dxa" w:w="160"/>
            </w:tcMar>
          </w:tcPr>
          <w:p>
            <w:pPr>
              <w:spacing w:before="0" w:after="0"/>
            </w:pPr>
            <w:r>
              <w:rPr>
                <w:rFonts w:ascii="Arial" w:cs="Arial" w:eastAsia="Arial" w:hAnsi="Arial"/>
                <w:b/>
                <w:bCs/>
                <w:color w:val="1F4E79"/>
                <w:sz w:val="18"/>
                <w:szCs w:val="18"/>
              </w:rPr>
              <w:t xml:space="preserve">Moeilijkheidsgraad</w:t>
            </w:r>
          </w:p>
        </w:tc>
        <w:tc>
          <w:tcPr>
            <w:tcW w:type="dxa" w:w="7026"/>
            <w:tcBorders>
              <w:top w:val="single" w:color="AEC6D4" w:sz="4"/>
              <w:left w:val="single" w:color="AEC6D4" w:sz="4"/>
              <w:bottom w:val="single" w:color="AEC6D4" w:sz="4"/>
              <w:right w:val="single" w:color="AEC6D4" w:sz="4"/>
            </w:tcBorders>
            <w:shd w:fill="FFFFFF" w:val="clear"/>
            <w:tcMar>
              <w:top w:type="dxa" w:w="60"/>
              <w:left w:type="dxa" w:w="160"/>
              <w:bottom w:type="dxa" w:w="60"/>
              <w:right w:type="dxa" w:w="160"/>
            </w:tcMar>
          </w:tcPr>
          <w:p>
            <w:pPr>
              <w:spacing w:before="0" w:after="0"/>
            </w:pPr>
            <w:r>
              <w:rPr>
                <w:rFonts w:ascii="Arial" w:cs="Arial" w:eastAsia="Arial" w:hAnsi="Arial"/>
                <w:color w:val="333333"/>
                <w:sz w:val="18"/>
                <w:szCs w:val="18"/>
              </w:rPr>
              <w:t xml:space="preserve">5/6 (T5) – via ferrata naar Triglav-top, geëxponeerde kalksteenruggen, alpiene uitrusting aanbevolen</w:t>
            </w:r>
          </w:p>
        </w:tc>
      </w:tr>
      <w:tr>
        <w:tc>
          <w:tcPr>
            <w:tcW w:type="dxa" w:w="2000"/>
            <w:tcBorders>
              <w:top w:val="single" w:color="AEC6D4" w:sz="4"/>
              <w:left w:val="single" w:color="AEC6D4" w:sz="4"/>
              <w:bottom w:val="single" w:color="AEC6D4" w:sz="4"/>
              <w:right w:val="single" w:color="AEC6D4" w:sz="4"/>
            </w:tcBorders>
            <w:shd w:fill="D6E4F0" w:val="clear"/>
            <w:tcMar>
              <w:top w:type="dxa" w:w="60"/>
              <w:left w:type="dxa" w:w="160"/>
              <w:bottom w:type="dxa" w:w="60"/>
              <w:right w:type="dxa" w:w="160"/>
            </w:tcMar>
          </w:tcPr>
          <w:p>
            <w:pPr>
              <w:spacing w:before="0" w:after="0"/>
            </w:pPr>
            <w:r>
              <w:rPr>
                <w:rFonts w:ascii="Arial" w:cs="Arial" w:eastAsia="Arial" w:hAnsi="Arial"/>
                <w:b/>
                <w:bCs/>
                <w:color w:val="1F4E79"/>
                <w:sz w:val="18"/>
                <w:szCs w:val="18"/>
              </w:rPr>
              <w:t xml:space="preserve">Reserveren</w:t>
            </w:r>
          </w:p>
        </w:tc>
        <w:tc>
          <w:tcPr>
            <w:tcW w:type="dxa" w:w="7026"/>
            <w:tcBorders>
              <w:top w:val="single" w:color="AEC6D4" w:sz="4"/>
              <w:left w:val="single" w:color="AEC6D4" w:sz="4"/>
              <w:bottom w:val="single" w:color="AEC6D4" w:sz="4"/>
              <w:right w:val="single" w:color="AEC6D4" w:sz="4"/>
            </w:tcBorders>
            <w:shd w:fill="F5F9FC" w:val="clear"/>
            <w:tcMar>
              <w:top w:type="dxa" w:w="60"/>
              <w:left w:type="dxa" w:w="160"/>
              <w:bottom w:type="dxa" w:w="60"/>
              <w:right w:type="dxa" w:w="160"/>
            </w:tcMar>
          </w:tcPr>
          <w:p>
            <w:pPr>
              <w:spacing w:before="0" w:after="0"/>
            </w:pPr>
            <w:r>
              <w:rPr>
                <w:rFonts w:ascii="Arial" w:cs="Arial" w:eastAsia="Arial" w:hAnsi="Arial"/>
                <w:color w:val="333333"/>
                <w:sz w:val="18"/>
                <w:szCs w:val="18"/>
              </w:rPr>
              <w:t xml:space="preserve">Berghutten via PZS (Planinska zveza Slovenije); vroeg reserveren verplicht in zomer</w:t>
            </w:r>
          </w:p>
        </w:tc>
      </w:tr>
    </w:tbl>
    <w:p>
      <w:pPr>
        <w:spacing w:before="160" w:after="0"/>
      </w:pPr>
      <w:r>
        <w:t xml:space="preserve"/>
      </w:r>
    </w:p>
    <w:p>
      <w:pPr>
        <w:pBdr>
          <w:bottom w:val="single" w:color="1F4E79" w:sz="6"/>
        </w:pBdr>
        <w:spacing w:before="180" w:after="60"/>
      </w:pPr>
      <w:r>
        <w:rPr>
          <w:rFonts w:ascii="Arial" w:cs="Arial" w:eastAsia="Arial" w:hAnsi="Arial"/>
          <w:b/>
          <w:bCs/>
          <w:color w:val="1F4E79"/>
          <w:sz w:val="24"/>
          <w:szCs w:val="24"/>
        </w:rPr>
        <w:t xml:space="preserve">Dagplanning</w:t>
      </w:r>
    </w:p>
    <w:p>
      <w:pPr>
        <w:spacing w:before="60" w:after="0"/>
      </w:pPr>
      <w:r>
        <w:t xml:space="preserve"/>
      </w:r>
    </w:p>
    <w:p>
      <w:pPr>
        <w:spacing w:before="0" w:after="100"/>
      </w:pPr>
      <w:r>
        <w:rPr>
          <w:rFonts w:ascii="Arial" w:cs="Arial" w:eastAsia="Arial" w:hAnsi="Arial"/>
          <w:sz w:val="18"/>
          <w:szCs w:val="18"/>
        </w:rPr>
        <w:t xml:space="preserve">⚡ </w:t>
      </w:r>
      <w:r>
        <w:rPr>
          <w:rFonts w:ascii="Arial" w:cs="Arial" w:eastAsia="Arial" w:hAnsi="Arial"/>
          <w:b/>
          <w:bCs/>
          <w:color w:val="C0392B"/>
          <w:sz w:val="18"/>
          <w:szCs w:val="18"/>
        </w:rPr>
        <w:t xml:space="preserve">Uitdagingsdag</w:t>
      </w:r>
      <w:r>
        <w:rPr>
          <w:rFonts w:ascii="Arial" w:cs="Arial" w:eastAsia="Arial" w:hAnsi="Arial"/>
          <w:color w:val="555555"/>
          <w:sz w:val="18"/>
          <w:szCs w:val="18"/>
        </w:rPr>
        <w:t xml:space="preserve">  —  hoogtemeters ≥1.500m en/of stijgingspercentages van 30–40%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2500"/>
        <w:gridCol w:w="1200"/>
        <w:gridCol w:w="1500"/>
        <w:gridCol w:w="700"/>
        <w:gridCol w:w="2826"/>
      </w:tblGrid>
      <w:tr>
        <w:trPr>
          <w:tblHeader/>
        </w:trPr>
        <w:tc>
          <w:tcPr>
            <w:tcW w:type="dxa" w:w="3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7"/>
                <w:szCs w:val="17"/>
              </w:rPr>
              <w:t xml:space="preserve">Dag</w:t>
            </w:r>
          </w:p>
        </w:tc>
        <w:tc>
          <w:tcPr>
            <w:tcW w:type="dxa" w:w="2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7"/>
                <w:szCs w:val="17"/>
              </w:rPr>
              <w:t xml:space="preserve">Van → Naar</w:t>
            </w:r>
          </w:p>
        </w:tc>
        <w:tc>
          <w:tcPr>
            <w:tcW w:type="dxa" w:w="1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7"/>
                <w:szCs w:val="17"/>
              </w:rPr>
              <w:t xml:space="preserve">Afstand</w:t>
            </w:r>
          </w:p>
        </w:tc>
        <w:tc>
          <w:tcPr>
            <w:tcW w:type="dxa" w:w="1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7"/>
                <w:szCs w:val="17"/>
              </w:rPr>
              <w:t xml:space="preserve">Hoogtemeters</w:t>
            </w:r>
          </w:p>
        </w:tc>
        <w:tc>
          <w:tcPr>
            <w:tcW w:type="dxa" w:w="7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7"/>
                <w:szCs w:val="17"/>
              </w:rPr>
              <w:t xml:space="preserve">Tijd</w:t>
            </w:r>
          </w:p>
        </w:tc>
        <w:tc>
          <w:tcPr>
            <w:tcW w:type="dxa" w:w="2826"/>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7"/>
                <w:szCs w:val="17"/>
              </w:rPr>
              <w:t xml:space="preserve">Beschrijving</w:t>
            </w:r>
          </w:p>
        </w:tc>
      </w:tr>
      <w:tr>
        <w:tc>
          <w:tcPr>
            <w:tcW w:type="dxa" w:w="3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center"/>
            </w:pPr>
            <w:r>
              <w:rPr>
                <w:rFonts w:ascii="Arial" w:cs="Arial" w:eastAsia="Arial" w:hAnsi="Arial"/>
                <w:b/>
                <w:bCs/>
                <w:color w:val="1F4E79"/>
                <w:sz w:val="20"/>
                <w:szCs w:val="20"/>
              </w:rPr>
              <w:t xml:space="preserve">1</w:t>
            </w:r>
          </w:p>
        </w:tc>
        <w:tc>
          <w:tcPr>
            <w:tcW w:type="dxa" w:w="25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pPr>
            <w:r>
              <w:rPr>
                <w:rFonts w:ascii="Arial" w:cs="Arial" w:eastAsia="Arial" w:hAnsi="Arial"/>
                <w:b w:val="false"/>
                <w:bCs w:val="false"/>
                <w:color w:val="111111"/>
                <w:sz w:val="17"/>
                <w:szCs w:val="17"/>
              </w:rPr>
              <w:t xml:space="preserve">Kranjska Gora (810m)</w:t>
            </w:r>
          </w:p>
          <w:p>
            <w:pPr>
              <w:spacing w:before="0" w:after="0"/>
            </w:pPr>
            <w:r>
              <w:rPr>
                <w:rFonts w:ascii="Arial" w:cs="Arial" w:eastAsia="Arial" w:hAnsi="Arial"/>
                <w:b w:val="false"/>
                <w:bCs w:val="false"/>
                <w:color w:val="555555"/>
                <w:sz w:val="17"/>
                <w:szCs w:val="17"/>
              </w:rPr>
              <w:t xml:space="preserve">→ Pogačnikov dom (2.051m)</w:t>
            </w:r>
          </w:p>
        </w:tc>
        <w:tc>
          <w:tcPr>
            <w:tcW w:type="dxa" w:w="12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~16 km</w:t>
            </w:r>
          </w:p>
        </w:tc>
        <w:tc>
          <w:tcPr>
            <w:tcW w:type="dxa" w:w="15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+1.250m / -50m</w:t>
            </w:r>
          </w:p>
        </w:tc>
        <w:tc>
          <w:tcPr>
            <w:tcW w:type="dxa" w:w="7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6–7 uur</w:t>
            </w:r>
          </w:p>
        </w:tc>
        <w:tc>
          <w:tcPr>
            <w:tcW w:type="dxa" w:w="2826"/>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17"/>
                <w:szCs w:val="17"/>
              </w:rPr>
              <w:t xml:space="preserve">Vanuit het skiresort Kranjska Gora stijg je op naar de Vršič (1.611m), de hoogste asfaltweg van Slovenië met 50 haarspeldbochten. Langs de iconische Russische Kapel uit 1917 leid de route omhoog langs kalksteenpieken naar Pogačnikov dom — met de eerste indrukwekkende blikken op het Triglav-massief.</w:t>
            </w:r>
          </w:p>
        </w:tc>
      </w:tr>
      <w:tr>
        <w:tc>
          <w:tcPr>
            <w:tcW w:type="dxa" w:w="300"/>
            <w:tcBorders>
              <w:top w:val="single" w:color="AEC6D4" w:sz="4"/>
              <w:left w:val="single" w:color="AEC6D4" w:sz="4"/>
              <w:bottom w:val="single" w:color="AEC6D4" w:sz="4"/>
              <w:right w:val="single" w:color="AEC6D4" w:sz="4"/>
            </w:tcBorders>
            <w:shd w:fill="FDEBD0" w:val="clear"/>
            <w:tcMar>
              <w:top w:type="dxa" w:w="80"/>
              <w:left w:type="dxa" w:w="120"/>
              <w:bottom w:type="dxa" w:w="80"/>
              <w:right w:type="dxa" w:w="120"/>
            </w:tcMar>
            <w:vAlign w:val="center"/>
          </w:tcPr>
          <w:p>
            <w:pPr>
              <w:spacing w:before="0" w:after="0"/>
              <w:jc w:val="center"/>
            </w:pPr>
            <w:r>
              <w:rPr>
                <w:rFonts w:ascii="Arial" w:cs="Arial" w:eastAsia="Arial" w:hAnsi="Arial"/>
                <w:b/>
                <w:bCs/>
                <w:color w:val="C0392B"/>
                <w:sz w:val="20"/>
                <w:szCs w:val="20"/>
              </w:rPr>
              <w:t xml:space="preserve">2</w:t>
            </w:r>
          </w:p>
        </w:tc>
        <w:tc>
          <w:tcPr>
            <w:tcW w:type="dxa" w:w="2500"/>
            <w:tcBorders>
              <w:top w:val="single" w:color="AEC6D4" w:sz="4"/>
              <w:left w:val="single" w:color="AEC6D4" w:sz="4"/>
              <w:bottom w:val="single" w:color="AEC6D4" w:sz="4"/>
              <w:right w:val="single" w:color="AEC6D4" w:sz="4"/>
            </w:tcBorders>
            <w:shd w:fill="FDEBD0" w:val="clear"/>
            <w:tcMar>
              <w:top w:type="dxa" w:w="80"/>
              <w:left w:type="dxa" w:w="120"/>
              <w:bottom w:type="dxa" w:w="80"/>
              <w:right w:type="dxa" w:w="120"/>
            </w:tcMar>
            <w:vAlign w:val="center"/>
          </w:tcPr>
          <w:p>
            <w:pPr>
              <w:spacing w:before="0" w:after="0"/>
            </w:pPr>
            <w:r>
              <w:rPr>
                <w:rFonts w:ascii="Arial" w:cs="Arial" w:eastAsia="Arial" w:hAnsi="Arial"/>
                <w:b/>
                <w:bCs/>
                <w:color w:val="C0392B"/>
                <w:sz w:val="17"/>
                <w:szCs w:val="17"/>
              </w:rPr>
              <w:t xml:space="preserve">Pogačnikov dom (2.051m)</w:t>
            </w:r>
          </w:p>
          <w:p>
            <w:pPr>
              <w:spacing w:before="0" w:after="0"/>
            </w:pPr>
            <w:r>
              <w:rPr>
                <w:rFonts w:ascii="Arial" w:cs="Arial" w:eastAsia="Arial" w:hAnsi="Arial"/>
                <w:b w:val="false"/>
                <w:bCs w:val="false"/>
                <w:color w:val="C0392B"/>
                <w:sz w:val="17"/>
                <w:szCs w:val="17"/>
              </w:rPr>
              <w:t xml:space="preserve">→ Dom Planika (2.401m)</w:t>
            </w:r>
          </w:p>
        </w:tc>
        <w:tc>
          <w:tcPr>
            <w:tcW w:type="dxa" w:w="1200"/>
            <w:tcBorders>
              <w:top w:val="single" w:color="AEC6D4" w:sz="4"/>
              <w:left w:val="single" w:color="AEC6D4" w:sz="4"/>
              <w:bottom w:val="single" w:color="AEC6D4" w:sz="4"/>
              <w:right w:val="single" w:color="AEC6D4" w:sz="4"/>
            </w:tcBorders>
            <w:shd w:fill="FDEBD0"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~12 km</w:t>
            </w:r>
          </w:p>
        </w:tc>
        <w:tc>
          <w:tcPr>
            <w:tcW w:type="dxa" w:w="1500"/>
            <w:tcBorders>
              <w:top w:val="single" w:color="AEC6D4" w:sz="4"/>
              <w:left w:val="single" w:color="AEC6D4" w:sz="4"/>
              <w:bottom w:val="single" w:color="AEC6D4" w:sz="4"/>
              <w:right w:val="single" w:color="AEC6D4" w:sz="4"/>
            </w:tcBorders>
            <w:shd w:fill="FDEBD0"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+900m / -650m</w:t>
            </w:r>
          </w:p>
        </w:tc>
        <w:tc>
          <w:tcPr>
            <w:tcW w:type="dxa" w:w="700"/>
            <w:tcBorders>
              <w:top w:val="single" w:color="AEC6D4" w:sz="4"/>
              <w:left w:val="single" w:color="AEC6D4" w:sz="4"/>
              <w:bottom w:val="single" w:color="AEC6D4" w:sz="4"/>
              <w:right w:val="single" w:color="AEC6D4" w:sz="4"/>
            </w:tcBorders>
            <w:shd w:fill="FDEBD0"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8–9 uur</w:t>
            </w:r>
          </w:p>
        </w:tc>
        <w:tc>
          <w:tcPr>
            <w:tcW w:type="dxa" w:w="2826"/>
            <w:tcBorders>
              <w:top w:val="single" w:color="AEC6D4" w:sz="4"/>
              <w:left w:val="single" w:color="AEC6D4" w:sz="4"/>
              <w:bottom w:val="single" w:color="AEC6D4" w:sz="4"/>
              <w:right w:val="single" w:color="AEC6D4" w:sz="4"/>
            </w:tcBorders>
            <w:shd w:fill="FDEBD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17"/>
                <w:szCs w:val="17"/>
              </w:rPr>
              <w:t xml:space="preserve">De meest iconische dag: beklimming van de Triglav (2.864m), het nationaal symbool van Slovenië. Via de Bamberg-route klimt u langs via ferrata-passages en kalksteenruggen naar de top. De Aljažev stolp — een ijzeren cilinder uit 1895 — markeert de plek. Elk jaar beklimmen duizenden Slovenen hun nationale berg als levensdoel.</w:t>
            </w:r>
          </w:p>
        </w:tc>
      </w:tr>
      <w:tr>
        <w:tc>
          <w:tcPr>
            <w:tcW w:type="dxa" w:w="3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center"/>
            </w:pPr>
            <w:r>
              <w:rPr>
                <w:rFonts w:ascii="Arial" w:cs="Arial" w:eastAsia="Arial" w:hAnsi="Arial"/>
                <w:b/>
                <w:bCs/>
                <w:color w:val="1F4E79"/>
                <w:sz w:val="20"/>
                <w:szCs w:val="20"/>
              </w:rPr>
              <w:t xml:space="preserve">3</w:t>
            </w:r>
          </w:p>
        </w:tc>
        <w:tc>
          <w:tcPr>
            <w:tcW w:type="dxa" w:w="25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pPr>
            <w:r>
              <w:rPr>
                <w:rFonts w:ascii="Arial" w:cs="Arial" w:eastAsia="Arial" w:hAnsi="Arial"/>
                <w:b w:val="false"/>
                <w:bCs w:val="false"/>
                <w:color w:val="111111"/>
                <w:sz w:val="17"/>
                <w:szCs w:val="17"/>
              </w:rPr>
              <w:t xml:space="preserve">Dom Planika (2.401m)</w:t>
            </w:r>
          </w:p>
          <w:p>
            <w:pPr>
              <w:spacing w:before="0" w:after="0"/>
            </w:pPr>
            <w:r>
              <w:rPr>
                <w:rFonts w:ascii="Arial" w:cs="Arial" w:eastAsia="Arial" w:hAnsi="Arial"/>
                <w:b w:val="false"/>
                <w:bCs w:val="false"/>
                <w:color w:val="555555"/>
                <w:sz w:val="17"/>
                <w:szCs w:val="17"/>
              </w:rPr>
              <w:t xml:space="preserve">→ Koča pri Triglavskih jezerih (1.685m)</w:t>
            </w:r>
          </w:p>
        </w:tc>
        <w:tc>
          <w:tcPr>
            <w:tcW w:type="dxa" w:w="12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~15 km</w:t>
            </w:r>
          </w:p>
        </w:tc>
        <w:tc>
          <w:tcPr>
            <w:tcW w:type="dxa" w:w="15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+200m / -950m</w:t>
            </w:r>
          </w:p>
        </w:tc>
        <w:tc>
          <w:tcPr>
            <w:tcW w:type="dxa" w:w="7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6–7 uur</w:t>
            </w:r>
          </w:p>
        </w:tc>
        <w:tc>
          <w:tcPr>
            <w:tcW w:type="dxa" w:w="2826"/>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17"/>
                <w:szCs w:val="17"/>
              </w:rPr>
              <w:t xml:space="preserve">Afdaling door een van de mooiste alpine valleien van Slovenië: de Triglavska jezera (Zevenmerenvallei), een sprookjesachtig karstlandschap met zeven bergmeren op verschillende hoogten. De koča aan het Double Lake is het hart van dit stille, ongerepte gebied — een mooi contrast na de Triglav-beklimming.</w:t>
            </w:r>
          </w:p>
        </w:tc>
      </w:tr>
      <w:tr>
        <w:tc>
          <w:tcPr>
            <w:tcW w:type="dxa" w:w="300"/>
            <w:tcBorders>
              <w:top w:val="single" w:color="AEC6D4" w:sz="4"/>
              <w:left w:val="single" w:color="AEC6D4" w:sz="4"/>
              <w:bottom w:val="single" w:color="AEC6D4" w:sz="4"/>
              <w:right w:val="single" w:color="AEC6D4"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color w:val="1F4E79"/>
                <w:sz w:val="20"/>
                <w:szCs w:val="20"/>
              </w:rPr>
              <w:t xml:space="preserve">4</w:t>
            </w:r>
          </w:p>
        </w:tc>
        <w:tc>
          <w:tcPr>
            <w:tcW w:type="dxa" w:w="2500"/>
            <w:tcBorders>
              <w:top w:val="single" w:color="AEC6D4" w:sz="4"/>
              <w:left w:val="single" w:color="AEC6D4" w:sz="4"/>
              <w:bottom w:val="single" w:color="AEC6D4" w:sz="4"/>
              <w:right w:val="single" w:color="AEC6D4" w:sz="4"/>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111111"/>
                <w:sz w:val="17"/>
                <w:szCs w:val="17"/>
              </w:rPr>
              <w:t xml:space="preserve">Koča pri Triglavskih jezerih (1.685m)</w:t>
            </w:r>
          </w:p>
          <w:p>
            <w:pPr>
              <w:spacing w:before="0" w:after="0"/>
            </w:pPr>
            <w:r>
              <w:rPr>
                <w:rFonts w:ascii="Arial" w:cs="Arial" w:eastAsia="Arial" w:hAnsi="Arial"/>
                <w:b w:val="false"/>
                <w:bCs w:val="false"/>
                <w:color w:val="555555"/>
                <w:sz w:val="17"/>
                <w:szCs w:val="17"/>
              </w:rPr>
              <w:t xml:space="preserve">→ Dom na Komni (1.520m)</w:t>
            </w:r>
          </w:p>
        </w:tc>
        <w:tc>
          <w:tcPr>
            <w:tcW w:type="dxa" w:w="1200"/>
            <w:tcBorders>
              <w:top w:val="single" w:color="AEC6D4" w:sz="4"/>
              <w:left w:val="single" w:color="AEC6D4" w:sz="4"/>
              <w:bottom w:val="single" w:color="AEC6D4" w:sz="4"/>
              <w:right w:val="single" w:color="AEC6D4"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~18 km</w:t>
            </w:r>
          </w:p>
        </w:tc>
        <w:tc>
          <w:tcPr>
            <w:tcW w:type="dxa" w:w="1500"/>
            <w:tcBorders>
              <w:top w:val="single" w:color="AEC6D4" w:sz="4"/>
              <w:left w:val="single" w:color="AEC6D4" w:sz="4"/>
              <w:bottom w:val="single" w:color="AEC6D4" w:sz="4"/>
              <w:right w:val="single" w:color="AEC6D4"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+700m / -900m</w:t>
            </w:r>
          </w:p>
        </w:tc>
        <w:tc>
          <w:tcPr>
            <w:tcW w:type="dxa" w:w="700"/>
            <w:tcBorders>
              <w:top w:val="single" w:color="AEC6D4" w:sz="4"/>
              <w:left w:val="single" w:color="AEC6D4" w:sz="4"/>
              <w:bottom w:val="single" w:color="AEC6D4" w:sz="4"/>
              <w:right w:val="single" w:color="AEC6D4"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7–8 uur</w:t>
            </w:r>
          </w:p>
        </w:tc>
        <w:tc>
          <w:tcPr>
            <w:tcW w:type="dxa" w:w="2826"/>
            <w:tcBorders>
              <w:top w:val="single" w:color="AEC6D4" w:sz="4"/>
              <w:left w:val="single" w:color="AEC6D4" w:sz="4"/>
              <w:bottom w:val="single" w:color="AEC6D4" w:sz="4"/>
              <w:right w:val="single" w:color="AEC6D4"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17"/>
                <w:szCs w:val="17"/>
              </w:rPr>
              <w:t xml:space="preserve">Via het uitgestrekte Komna-plateau — een majestueus karstlandschap van 27 km² op 1.300–1.750m hoogte, bedekt met dwergdennen en lariksbossen. Het plateau geeft unieke panorama's over de Juliaanse Alpen en het Bohinjdal. Een dag van stille, ruige bergnatuur richting het welverdiende Dom na Komni.</w:t>
            </w:r>
          </w:p>
        </w:tc>
      </w:tr>
      <w:tr>
        <w:tc>
          <w:tcPr>
            <w:tcW w:type="dxa" w:w="3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center"/>
            </w:pPr>
            <w:r>
              <w:rPr>
                <w:rFonts w:ascii="Arial" w:cs="Arial" w:eastAsia="Arial" w:hAnsi="Arial"/>
                <w:b/>
                <w:bCs/>
                <w:color w:val="1F4E79"/>
                <w:sz w:val="20"/>
                <w:szCs w:val="20"/>
              </w:rPr>
              <w:t xml:space="preserve">5</w:t>
            </w:r>
          </w:p>
        </w:tc>
        <w:tc>
          <w:tcPr>
            <w:tcW w:type="dxa" w:w="25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pPr>
            <w:r>
              <w:rPr>
                <w:rFonts w:ascii="Arial" w:cs="Arial" w:eastAsia="Arial" w:hAnsi="Arial"/>
                <w:b w:val="false"/>
                <w:bCs w:val="false"/>
                <w:color w:val="111111"/>
                <w:sz w:val="17"/>
                <w:szCs w:val="17"/>
              </w:rPr>
              <w:t xml:space="preserve">Dom na Komni (1.520m)</w:t>
            </w:r>
          </w:p>
          <w:p>
            <w:pPr>
              <w:spacing w:before="0" w:after="0"/>
            </w:pPr>
            <w:r>
              <w:rPr>
                <w:rFonts w:ascii="Arial" w:cs="Arial" w:eastAsia="Arial" w:hAnsi="Arial"/>
                <w:b w:val="false"/>
                <w:bCs w:val="false"/>
                <w:color w:val="555555"/>
                <w:sz w:val="17"/>
                <w:szCs w:val="17"/>
              </w:rPr>
              <w:t xml:space="preserve">→ Bohinj (525m)</w:t>
            </w:r>
          </w:p>
        </w:tc>
        <w:tc>
          <w:tcPr>
            <w:tcW w:type="dxa" w:w="12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~9 km</w:t>
            </w:r>
          </w:p>
        </w:tc>
        <w:tc>
          <w:tcPr>
            <w:tcW w:type="dxa" w:w="15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+50m / -1.000m</w:t>
            </w:r>
          </w:p>
        </w:tc>
        <w:tc>
          <w:tcPr>
            <w:tcW w:type="dxa" w:w="700"/>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17"/>
                <w:szCs w:val="17"/>
              </w:rPr>
              <w:t xml:space="preserve">~4 uur</w:t>
            </w:r>
          </w:p>
        </w:tc>
        <w:tc>
          <w:tcPr>
            <w:tcW w:type="dxa" w:w="2826"/>
            <w:tcBorders>
              <w:top w:val="single" w:color="AEC6D4" w:sz="4"/>
              <w:left w:val="single" w:color="AEC6D4" w:sz="4"/>
              <w:bottom w:val="single" w:color="AEC6D4" w:sz="4"/>
              <w:right w:val="single" w:color="AEC6D4" w:sz="4"/>
            </w:tcBorders>
            <w:shd w:fill="F5F9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17"/>
                <w:szCs w:val="17"/>
              </w:rPr>
              <w:t xml:space="preserve">Afdaling door weelderige alpenweiden en bossen naar het schitterende Bohinjmeer — het grootste natuurlijke meer van Slovenië, in het hart van het Triglav Nationaal Park. Optioneel: de imposante Savica-waterval bezoeken. Bus terug naar Ljubljana, dan de vlucht of trein naar huis.</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pBdr>
      <w:spacing w:before="80" w:after="0"/>
      <w:jc w:val="right"/>
    </w:pPr>
    <w:r>
      <w:rPr>
        <w:rFonts w:ascii="Arial" w:cs="Arial" w:eastAsia="Arial" w:hAnsi="Arial"/>
        <w:color w:val="888888"/>
        <w:sz w:val="17"/>
        <w:szCs w:val="17"/>
      </w:rPr>
      <w:t xml:space="preserve">Pagina </w:t>
    </w:r>
    <w:r>
      <w:rPr>
        <w:rFonts w:ascii="Arial" w:cs="Arial" w:eastAsia="Arial" w:hAnsi="Arial"/>
        <w:b/>
        <w:bCs/>
        <w:color w:val="1F4E7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pBdr>
      <w:spacing w:before="0" w:after="80"/>
    </w:pPr>
    <w:r>
      <w:rPr>
        <w:rFonts w:ascii="Arial" w:cs="Arial" w:eastAsia="Arial" w:hAnsi="Arial"/>
        <w:b/>
        <w:bCs/>
        <w:color w:val="1F4E79"/>
        <w:sz w:val="18"/>
        <w:szCs w:val="18"/>
      </w:rPr>
      <w:t xml:space="preserve">Hikingplanning Oostenrijk  </w:t>
    </w:r>
    <w:r>
      <w:rPr>
        <w:rFonts w:ascii="Arial" w:cs="Arial" w:eastAsia="Arial" w:hAnsi="Arial"/>
        <w:color w:val="888888"/>
        <w:sz w:val="18"/>
        <w:szCs w:val="18"/>
      </w:rPr>
      <w:t xml:space="preserve">· Hut-tot-hut · 5 dagen · 4/6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before="0" w:after="80"/>
    </w:pPr>
    <w:rPr>
      <w:rFonts w:ascii="Arial" w:cs="Arial" w:eastAsia="Arial" w:hAnsi="Arial"/>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2026-02-18T13:35:25.015Z</dcterms:created>
  <dcterms:modified xsi:type="dcterms:W3CDTF">2026-02-18T13:35:25.015Z</dcterms:modified>
</cp:coreProperties>
</file>

<file path=docProps/custom.xml><?xml version="1.0" encoding="utf-8"?>
<Properties xmlns="http://schemas.openxmlformats.org/officeDocument/2006/custom-properties" xmlns:vt="http://schemas.openxmlformats.org/officeDocument/2006/docPropsVTypes"/>
</file>