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E5C32"/>
          <w:sz w:val="72"/>
        </w:rPr>
        <w:t>WhollyFare</w:t>
      </w:r>
    </w:p>
    <w:p/>
    <w:p>
      <w:pPr>
        <w:jc w:val="center"/>
      </w:pPr>
      <w:r>
        <w:rPr>
          <w:i/>
          <w:color w:val="3A8C4E"/>
          <w:sz w:val="28"/>
        </w:rPr>
        <w:t>Eat well. Spend less. No compromises.</w:t>
      </w:r>
    </w:p>
    <w:p/>
    <w:p>
      <w:pPr>
        <w:jc w:val="center"/>
      </w:pPr>
      <w:r>
        <w:rPr>
          <w:color w:val="5A7A62"/>
          <w:sz w:val="22"/>
        </w:rPr>
        <w:t>Product Blueprint  ·  v2.0</w:t>
      </w:r>
    </w:p>
    <w:p/>
    <w:p>
      <w:pPr>
        <w:jc w:val="center"/>
      </w:pPr>
      <w:r>
        <w:rPr>
          <w:b/>
          <w:color w:val="1E5C32"/>
          <w:sz w:val="20"/>
        </w:rPr>
        <w:t xml:space="preserve">A Sentir Solutions Initiative  </w:t>
      </w:r>
      <w:r>
        <w:rPr>
          <w:color w:val="1A1A1A"/>
          <w:sz w:val="20"/>
        </w:rPr>
        <w:t>Confidential Working Document</w:t>
      </w:r>
    </w:p>
    <w:p/>
    <w:p>
      <w:pPr>
        <w:jc w:val="center"/>
      </w:pPr>
      <w:r>
        <w:rPr>
          <w:b/>
          <w:color w:val="1E5C32"/>
          <w:sz w:val="20"/>
        </w:rPr>
        <w:t xml:space="preserve">Meal-planning &amp; grocery optimization platform  </w:t>
      </w:r>
      <w:r>
        <w:rPr>
          <w:color w:val="1A1A1A"/>
          <w:sz w:val="20"/>
        </w:rPr>
        <w:t>Stage:</w:t>
      </w:r>
    </w:p>
    <w:p>
      <w:pPr>
        <w:jc w:val="center"/>
      </w:pPr>
      <w:r>
        <w:rPr>
          <w:b/>
          <w:color w:val="1E5C32"/>
          <w:sz w:val="20"/>
        </w:rPr>
        <w:t xml:space="preserve">Pre-seed / working POC  </w:t>
      </w:r>
      <w:r>
        <w:rPr>
          <w:color w:val="1A1A1A"/>
          <w:sz w:val="20"/>
        </w:rPr>
        <w:t>Founder:</w:t>
      </w:r>
    </w:p>
    <w:p>
      <w:pPr>
        <w:jc w:val="center"/>
      </w:pPr>
      <w:r>
        <w:rPr>
          <w:b/>
          <w:color w:val="1E5C32"/>
          <w:sz w:val="20"/>
        </w:rPr>
        <w:t xml:space="preserve">Timothy Hislop · Sentir Solutions, LLC  </w:t>
      </w:r>
      <w:r>
        <w:rPr>
          <w:color w:val="1A1A1A"/>
          <w:sz w:val="20"/>
        </w:rPr>
        <w:t>Geography:</w:t>
      </w:r>
    </w:p>
    <w:p>
      <w:pPr>
        <w:jc w:val="center"/>
      </w:pPr>
      <w:r>
        <w:rPr>
          <w:b/>
          <w:color w:val="1E5C32"/>
          <w:sz w:val="20"/>
        </w:rPr>
        <w:t xml:space="preserve">POC: Palmyra / Charlottesville, VA → National  </w:t>
      </w:r>
      <w:r>
        <w:rPr>
          <w:color w:val="1A1A1A"/>
          <w:sz w:val="20"/>
        </w:rPr>
        <w:t>Version:</w:t>
      </w:r>
    </w:p>
    <w:p>
      <w:pPr>
        <w:jc w:val="center"/>
      </w:pPr>
      <w:r>
        <w:rPr>
          <w:b/>
          <w:color w:val="1E5C32"/>
          <w:sz w:val="20"/>
        </w:rPr>
        <w:t xml:space="preserve">Blueprint v2.0 · May 2026  </w:t>
      </w:r>
      <w:r>
        <w:rPr>
          <w:color w:val="1A1A1A"/>
          <w:sz w:val="20"/>
        </w:rPr>
        <w:t>Brand:</w:t>
      </w:r>
    </w:p>
    <w:p>
      <w:r>
        <w:br w:type="page"/>
      </w:r>
    </w:p>
    <w:p>
      <w:pPr>
        <w:pStyle w:val="Heading1"/>
      </w:pPr>
      <w:r>
        <w:rPr>
          <w:b/>
          <w:color w:val="1E5C32"/>
          <w:sz w:val="32"/>
        </w:rPr>
        <w:t>Contents</w:t>
      </w:r>
    </w:p>
    <w:p>
      <w:pPr>
        <w:spacing w:after="60"/>
      </w:pPr>
      <w:r>
        <w:rPr>
          <w:b/>
          <w:color w:val="3A8C4E"/>
          <w:sz w:val="20"/>
        </w:rPr>
        <w:t xml:space="preserve">1.  </w:t>
      </w:r>
      <w:r>
        <w:rPr>
          <w:color w:val="1A1A1A"/>
          <w:sz w:val="20"/>
        </w:rPr>
        <w:t>Executive Summary</w:t>
      </w:r>
    </w:p>
    <w:p>
      <w:pPr>
        <w:spacing w:after="60"/>
      </w:pPr>
      <w:r>
        <w:rPr>
          <w:b/>
          <w:color w:val="3A8C4E"/>
          <w:sz w:val="20"/>
        </w:rPr>
        <w:t xml:space="preserve">2.  </w:t>
      </w:r>
      <w:r>
        <w:rPr>
          <w:color w:val="1A1A1A"/>
          <w:sz w:val="20"/>
        </w:rPr>
        <w:t>The Problem</w:t>
      </w:r>
    </w:p>
    <w:p>
      <w:pPr>
        <w:spacing w:after="60"/>
      </w:pPr>
      <w:r>
        <w:rPr>
          <w:b/>
          <w:color w:val="3A8C4E"/>
          <w:sz w:val="20"/>
        </w:rPr>
        <w:t xml:space="preserve">3.  </w:t>
      </w:r>
      <w:r>
        <w:rPr>
          <w:color w:val="1A1A1A"/>
          <w:sz w:val="20"/>
        </w:rPr>
        <w:t>The Solution — WhollyFare</w:t>
      </w:r>
    </w:p>
    <w:p>
      <w:pPr>
        <w:spacing w:after="60"/>
      </w:pPr>
      <w:r>
        <w:rPr>
          <w:b/>
          <w:color w:val="3A8C4E"/>
          <w:sz w:val="20"/>
        </w:rPr>
        <w:t xml:space="preserve">4.  </w:t>
      </w:r>
      <w:r>
        <w:rPr>
          <w:color w:val="1A1A1A"/>
          <w:sz w:val="20"/>
        </w:rPr>
        <w:t>The Sincere Strategy: The Competitive Moat</w:t>
      </w:r>
    </w:p>
    <w:p>
      <w:pPr>
        <w:spacing w:after="60"/>
      </w:pPr>
      <w:r>
        <w:rPr>
          <w:b/>
          <w:color w:val="3A8C4E"/>
          <w:sz w:val="20"/>
        </w:rPr>
        <w:t xml:space="preserve">5.  </w:t>
      </w:r>
      <w:r>
        <w:rPr>
          <w:color w:val="1A1A1A"/>
          <w:sz w:val="20"/>
        </w:rPr>
        <w:t>Product Tier Architecture</w:t>
      </w:r>
    </w:p>
    <w:p>
      <w:pPr>
        <w:spacing w:after="60"/>
      </w:pPr>
      <w:r>
        <w:rPr>
          <w:b/>
          <w:color w:val="3A8C4E"/>
          <w:sz w:val="20"/>
        </w:rPr>
        <w:t xml:space="preserve">6.  </w:t>
      </w:r>
      <w:r>
        <w:rPr>
          <w:color w:val="1A1A1A"/>
          <w:sz w:val="20"/>
        </w:rPr>
        <w:t>POC Design &amp; Scope</w:t>
      </w:r>
    </w:p>
    <w:p>
      <w:pPr>
        <w:spacing w:after="60"/>
      </w:pPr>
      <w:r>
        <w:rPr>
          <w:b/>
          <w:color w:val="3A8C4E"/>
          <w:sz w:val="20"/>
        </w:rPr>
        <w:t xml:space="preserve">7.  </w:t>
      </w:r>
      <w:r>
        <w:rPr>
          <w:color w:val="1A1A1A"/>
          <w:sz w:val="20"/>
        </w:rPr>
        <w:t>Integration Landscape Reality Check</w:t>
      </w:r>
    </w:p>
    <w:p>
      <w:pPr>
        <w:spacing w:after="60"/>
      </w:pPr>
      <w:r>
        <w:rPr>
          <w:b/>
          <w:color w:val="3A8C4E"/>
          <w:sz w:val="20"/>
        </w:rPr>
        <w:t xml:space="preserve">8.  </w:t>
      </w:r>
      <w:r>
        <w:rPr>
          <w:color w:val="1A1A1A"/>
          <w:sz w:val="20"/>
        </w:rPr>
        <w:t>Gap Analysis</w:t>
      </w:r>
    </w:p>
    <w:p>
      <w:pPr>
        <w:spacing w:after="60"/>
      </w:pPr>
      <w:r>
        <w:rPr>
          <w:b/>
          <w:color w:val="3A8C4E"/>
          <w:sz w:val="20"/>
        </w:rPr>
        <w:t xml:space="preserve">9.  </w:t>
      </w:r>
      <w:r>
        <w:rPr>
          <w:color w:val="1A1A1A"/>
          <w:sz w:val="20"/>
        </w:rPr>
        <w:t>Phased Roadmap</w:t>
      </w:r>
    </w:p>
    <w:p>
      <w:pPr>
        <w:spacing w:after="60"/>
      </w:pPr>
      <w:r>
        <w:rPr>
          <w:b/>
          <w:color w:val="3A8C4E"/>
          <w:sz w:val="20"/>
        </w:rPr>
        <w:t xml:space="preserve">10.  </w:t>
      </w:r>
      <w:r>
        <w:rPr>
          <w:color w:val="1A1A1A"/>
          <w:sz w:val="20"/>
        </w:rPr>
        <w:t>Investment Thesis</w:t>
      </w:r>
    </w:p>
    <w:p>
      <w:pPr>
        <w:spacing w:after="60"/>
      </w:pPr>
      <w:r>
        <w:rPr>
          <w:b/>
          <w:color w:val="3A8C4E"/>
          <w:sz w:val="20"/>
        </w:rPr>
        <w:t xml:space="preserve">11.  </w:t>
      </w:r>
      <w:r>
        <w:rPr>
          <w:color w:val="1A1A1A"/>
          <w:sz w:val="20"/>
        </w:rPr>
        <w:t>Appendix: Current Technical Foundation</w:t>
      </w:r>
    </w:p>
    <w:p>
      <w:r>
        <w:br w:type="page"/>
      </w:r>
    </w:p>
    <w:p>
      <w:pPr>
        <w:pStyle w:val="Heading1"/>
      </w:pPr>
      <w:r>
        <w:rPr>
          <w:b/>
          <w:color w:val="1E5C32"/>
          <w:sz w:val="32"/>
        </w:rPr>
        <w:t>1. Executive Summary</w:t>
      </w:r>
    </w:p>
    <w:p>
      <w:pPr>
        <w:spacing w:before="80" w:after="80"/>
        <w:pBdr>
          <w:bottom w:val="single" w:sz="4" w:space="1" w:color="3A8C4E"/>
        </w:pBdr>
      </w:pPr>
    </w:p>
    <w:p>
      <w:pPr>
        <w:spacing w:before="0" w:after="120"/>
      </w:pPr>
      <w:r>
        <w:rPr>
          <w:b w:val="0"/>
          <w:sz w:val="20"/>
        </w:rPr>
        <w:t>WhollyFare is a meal-planning platform that saves families 15–25% on their grocery bills by optimizing shopping across multiple local stores, automatically matching digital coupons, and generating a weekly menu from the best-priced ingredients available that week. It is a software-first, subscription-funded product — not a meal-kit company.</w:t>
      </w:r>
    </w:p>
    <w:p>
      <w:pPr>
        <w:spacing w:before="0" w:after="120"/>
      </w:pPr>
      <w:r>
        <w:rPr>
          <w:b w:val="0"/>
          <w:sz w:val="20"/>
        </w:rPr>
        <w:t>The core insight: every competing meal-planning app is built on a conflict of interest. They earn money by promoting specific products and brands — then present those promotions as personalized recommendations. WhollyFare earns only through subscriptions, so every recommendation is purely in the household's interest. This is codified as the Sincere Strategy — a founding constraint that is also the competitive moat, because established incumbents cannot adopt it without destroying their own revenue model.</w:t>
      </w:r>
    </w:p>
    <w:p>
      <w:pPr>
        <w:spacing w:before="0" w:after="120"/>
      </w:pPr>
      <w:r>
        <w:rPr>
          <w:b w:val="0"/>
          <w:sz w:val="20"/>
        </w:rPr>
        <w:t>As of May 2026, the WhollyFare POC is functionally complete: a seven-page Streamlit application covering household setup, the Grocer Data Hub, plan generation, the Sunday Buy-Off approval screen, shopping list, Found Money ledger, and a live investor brief. The Food Lion PDF parser and Kroger Developer API client are both built. The app is deployed to Streamlit Community Cloud for outside feedback. The brand identity — Direction A, Leaf + Fork, garden green palette — is locked and applied across the full UI.</w:t>
      </w:r>
    </w:p>
    <w:p/>
    <w:p>
      <w:r>
        <w:rPr>
          <w:b/>
          <w:color w:val="1E5C32"/>
          <w:sz w:val="22"/>
        </w:rPr>
        <w:t>Key Numbers at a Glance</w:t>
      </w:r>
    </w:p>
    <w:tbl>
      <w:tblPr>
        <w:tblStyle w:val="TableGrid"/>
        <w:tblW w:type="auto" w:w="0"/>
        <w:tblLook w:firstColumn="1" w:firstRow="1" w:lastColumn="0" w:lastRow="0" w:noHBand="0" w:noVBand="1" w:val="04A0"/>
      </w:tblPr>
      <w:tblGrid>
        <w:gridCol w:w="4392"/>
        <w:gridCol w:w="4392"/>
      </w:tblGrid>
      <w:tr>
        <w:tc>
          <w:tcPr>
            <w:tcW w:type="dxa" w:w="4392"/>
            <w:shd w:val="clear" w:color="auto" w:fill="3A8C4E"/>
          </w:tcPr>
          <w:p>
            <w:r>
              <w:rPr>
                <w:b/>
                <w:color w:val="FFFFFF"/>
                <w:sz w:val="18"/>
              </w:rPr>
              <w:t>Metric</w:t>
            </w:r>
          </w:p>
        </w:tc>
        <w:tc>
          <w:tcPr>
            <w:tcW w:type="dxa" w:w="4392"/>
            <w:shd w:val="clear" w:color="auto" w:fill="3A8C4E"/>
          </w:tcPr>
          <w:p>
            <w:r>
              <w:rPr>
                <w:b/>
                <w:color w:val="FFFFFF"/>
                <w:sz w:val="18"/>
              </w:rPr>
              <w:t>Detail</w:t>
            </w:r>
          </w:p>
        </w:tc>
      </w:tr>
      <w:tr>
        <w:tc>
          <w:tcPr>
            <w:tcW w:type="dxa" w:w="4392"/>
            <w:shd w:val="clear" w:color="auto" w:fill="EEF7EE"/>
          </w:tcPr>
          <w:p>
            <w:r>
              <w:rPr>
                <w:sz w:val="18"/>
              </w:rPr>
              <w:t>Target household savings</w:t>
            </w:r>
          </w:p>
        </w:tc>
        <w:tc>
          <w:tcPr>
            <w:tcW w:type="dxa" w:w="4392"/>
            <w:shd w:val="clear" w:color="auto" w:fill="EEF7EE"/>
          </w:tcPr>
          <w:p>
            <w:r>
              <w:rPr>
                <w:sz w:val="18"/>
              </w:rPr>
              <w:t>15–25% of current grocery spend (~$90–$225/month)</w:t>
            </w:r>
          </w:p>
        </w:tc>
      </w:tr>
      <w:tr>
        <w:tc>
          <w:tcPr>
            <w:tcW w:type="dxa" w:w="4392"/>
            <w:shd w:val="clear" w:color="auto" w:fill="FFFFFF"/>
          </w:tcPr>
          <w:p>
            <w:r>
              <w:rPr>
                <w:sz w:val="18"/>
              </w:rPr>
              <w:t>POC grocer footprint</w:t>
            </w:r>
          </w:p>
        </w:tc>
        <w:tc>
          <w:tcPr>
            <w:tcW w:type="dxa" w:w="4392"/>
            <w:shd w:val="clear" w:color="auto" w:fill="FFFFFF"/>
          </w:tcPr>
          <w:p>
            <w:r>
              <w:rPr>
                <w:sz w:val="18"/>
              </w:rPr>
              <w:t>Food Lion (parser built), Kroger (API built), Giant/Wegmans/Walmart (manual upload)</w:t>
            </w:r>
          </w:p>
        </w:tc>
      </w:tr>
      <w:tr>
        <w:tc>
          <w:tcPr>
            <w:tcW w:type="dxa" w:w="4392"/>
            <w:shd w:val="clear" w:color="auto" w:fill="EEF7EE"/>
          </w:tcPr>
          <w:p>
            <w:r>
              <w:rPr>
                <w:sz w:val="18"/>
              </w:rPr>
              <w:t>Subscription tiers</w:t>
            </w:r>
          </w:p>
        </w:tc>
        <w:tc>
          <w:tcPr>
            <w:tcW w:type="dxa" w:w="4392"/>
            <w:shd w:val="clear" w:color="auto" w:fill="EEF7EE"/>
          </w:tcPr>
          <w:p>
            <w:r>
              <w:rPr>
                <w:sz w:val="18"/>
              </w:rPr>
              <w:t>Free (Tier 1) · ~$5–10/mo (Tier 2) · ~$15–25/mo (Tier 3)</w:t>
            </w:r>
          </w:p>
        </w:tc>
      </w:tr>
      <w:tr>
        <w:tc>
          <w:tcPr>
            <w:tcW w:type="dxa" w:w="4392"/>
            <w:shd w:val="clear" w:color="auto" w:fill="FFFFFF"/>
          </w:tcPr>
          <w:p>
            <w:r>
              <w:rPr>
                <w:sz w:val="18"/>
              </w:rPr>
              <w:t>POC pilot households</w:t>
            </w:r>
          </w:p>
        </w:tc>
        <w:tc>
          <w:tcPr>
            <w:tcW w:type="dxa" w:w="4392"/>
            <w:shd w:val="clear" w:color="auto" w:fill="FFFFFF"/>
          </w:tcPr>
          <w:p>
            <w:r>
              <w:rPr>
                <w:sz w:val="18"/>
              </w:rPr>
              <w:t>Founder household + 5 beta households</w:t>
            </w:r>
          </w:p>
        </w:tc>
      </w:tr>
      <w:tr>
        <w:tc>
          <w:tcPr>
            <w:tcW w:type="dxa" w:w="4392"/>
            <w:shd w:val="clear" w:color="auto" w:fill="EEF7EE"/>
          </w:tcPr>
          <w:p>
            <w:r>
              <w:rPr>
                <w:sz w:val="18"/>
              </w:rPr>
              <w:t>90-day alpha target</w:t>
            </w:r>
          </w:p>
        </w:tc>
        <w:tc>
          <w:tcPr>
            <w:tcW w:type="dxa" w:w="4392"/>
            <w:shd w:val="clear" w:color="auto" w:fill="EEF7EE"/>
          </w:tcPr>
          <w:p>
            <w:r>
              <w:rPr>
                <w:sz w:val="18"/>
              </w:rPr>
              <w:t>100 households, 30 approving plans weekly</w:t>
            </w:r>
          </w:p>
        </w:tc>
      </w:tr>
      <w:tr>
        <w:tc>
          <w:tcPr>
            <w:tcW w:type="dxa" w:w="4392"/>
            <w:shd w:val="clear" w:color="auto" w:fill="FFFFFF"/>
          </w:tcPr>
          <w:p>
            <w:r>
              <w:rPr>
                <w:sz w:val="18"/>
              </w:rPr>
              <w:t>Tech stack (POC)</w:t>
            </w:r>
          </w:p>
        </w:tc>
        <w:tc>
          <w:tcPr>
            <w:tcW w:type="dxa" w:w="4392"/>
            <w:shd w:val="clear" w:color="auto" w:fill="FFFFFF"/>
          </w:tcPr>
          <w:p>
            <w:r>
              <w:rPr>
                <w:sz w:val="18"/>
              </w:rPr>
              <w:t>Python + Streamlit (7 pages, live on Streamlit Cloud) → Postgres + hosted web at scale</w:t>
            </w:r>
          </w:p>
        </w:tc>
      </w:tr>
      <w:tr>
        <w:tc>
          <w:tcPr>
            <w:tcW w:type="dxa" w:w="4392"/>
            <w:shd w:val="clear" w:color="auto" w:fill="EEF7EE"/>
          </w:tcPr>
          <w:p>
            <w:r>
              <w:rPr>
                <w:sz w:val="18"/>
              </w:rPr>
              <w:t>Revenue model</w:t>
            </w:r>
          </w:p>
        </w:tc>
        <w:tc>
          <w:tcPr>
            <w:tcW w:type="dxa" w:w="4392"/>
            <w:shd w:val="clear" w:color="auto" w:fill="EEF7EE"/>
          </w:tcPr>
          <w:p>
            <w:r>
              <w:rPr>
                <w:sz w:val="18"/>
              </w:rPr>
              <w:t>Subscription only. Zero advertising, zero paid placements. Ever.</w:t>
            </w:r>
          </w:p>
        </w:tc>
      </w:tr>
      <w:tr>
        <w:tc>
          <w:tcPr>
            <w:tcW w:type="dxa" w:w="4392"/>
            <w:shd w:val="clear" w:color="auto" w:fill="FFFFFF"/>
          </w:tcPr>
          <w:p>
            <w:r>
              <w:rPr>
                <w:sz w:val="18"/>
              </w:rPr>
              <w:t>Brand identity</w:t>
            </w:r>
          </w:p>
        </w:tc>
        <w:tc>
          <w:tcPr>
            <w:tcW w:type="dxa" w:w="4392"/>
            <w:shd w:val="clear" w:color="auto" w:fill="FFFFFF"/>
          </w:tcPr>
          <w:p>
            <w:r>
              <w:rPr>
                <w:sz w:val="18"/>
              </w:rPr>
              <w:t>Direction A — Leaf + Fork · Garden green palette · "Eat well. Spend less."</w:t>
            </w:r>
          </w:p>
        </w:tc>
      </w:tr>
    </w:tbl>
    <w:p>
      <w:r>
        <w:br w:type="page"/>
      </w:r>
    </w:p>
    <w:p>
      <w:pPr>
        <w:pStyle w:val="Heading1"/>
      </w:pPr>
      <w:r>
        <w:rPr>
          <w:b/>
          <w:color w:val="1E5C32"/>
          <w:sz w:val="32"/>
        </w:rPr>
        <w:t>2. The Problem</w:t>
      </w:r>
    </w:p>
    <w:p>
      <w:pPr>
        <w:spacing w:before="80" w:after="80"/>
        <w:pBdr>
          <w:bottom w:val="single" w:sz="4" w:space="1" w:color="3A8C4E"/>
        </w:pBdr>
      </w:pPr>
    </w:p>
    <w:p>
      <w:r>
        <w:rPr>
          <w:b/>
          <w:color w:val="1E5C32"/>
          <w:sz w:val="22"/>
        </w:rPr>
        <w:t>Families overpay on groceries — and the tools that could help are conflicted.</w:t>
      </w:r>
    </w:p>
    <w:p>
      <w:pPr>
        <w:spacing w:before="0" w:after="120"/>
      </w:pPr>
      <w:r>
        <w:rPr>
          <w:b w:val="0"/>
          <w:sz w:val="20"/>
        </w:rPr>
        <w:t>The average US household spends $5,703 per year on groceries (BLS Consumer Expenditure Survey, 2023). Studies consistently show that multi-store shopping and disciplined coupon use can reduce that by 15–25%. That's up to $1,400 per year silently evaporating from a family's budget through brand loyalty, single-store shopping, and missed weekly sales. But managing multiple store flyers, clipping coupons across apps, and building a weekly menu around what's actually on sale requires more time and cognitive effort than most families have.</w:t>
      </w:r>
    </w:p>
    <w:p>
      <w:pPr>
        <w:spacing w:before="0" w:after="120"/>
      </w:pPr>
      <w:r>
        <w:rPr>
          <w:b w:val="0"/>
          <w:sz w:val="20"/>
        </w:rPr>
        <w:t>Meal-planning apps exist to solve exactly this problem — but most of them are built on a hidden conflict of interest. Their revenue comes from food brands and retailers who pay for placement. A recipe appears in your weekly plan not because the ingredients are the best value this week, but because a food brand paid for it. Users have no way to know the difference.</w:t>
      </w:r>
    </w:p>
    <w:p>
      <w:r>
        <w:rPr>
          <w:b/>
          <w:color w:val="B91C1C"/>
          <w:sz w:val="20"/>
        </w:rPr>
        <w:t>For households with medical dietary needs, the stakes are higher.</w:t>
      </w:r>
    </w:p>
    <w:p>
      <w:pPr>
        <w:spacing w:before="0" w:after="120"/>
      </w:pPr>
      <w:r>
        <w:rPr>
          <w:b w:val="0"/>
          <w:sz w:val="20"/>
        </w:rPr>
        <w:t>For the roughly 32 million Americans with food allergies, and the tens of millions more managing celiac disease, Type 1 or Type 2 diabetes, chronic kidney disease, or conditions like MCAS, POTS, and EDS, a sponsored ingredient recommendation that conflicts with a documented dietary restriction is not just inconvenient — it is a safety issue. These households need a tool that is categorically incapable of making a financially-motivated recommendation.</w:t>
      </w:r>
    </w:p>
    <w:p>
      <w:r>
        <w:rPr>
          <w:b/>
          <w:color w:val="1E5C32"/>
          <w:sz w:val="20"/>
        </w:rPr>
        <w:t>The gap no one has filled.</w:t>
      </w:r>
    </w:p>
    <w:p>
      <w:pPr>
        <w:spacing w:before="0" w:after="120"/>
      </w:pPr>
      <w:r>
        <w:rPr>
          <w:b w:val="0"/>
          <w:sz w:val="20"/>
        </w:rPr>
        <w:t>There is no product today that (1) optimizes a family's grocery basket across multiple local stores, (2) matches real weekly sale prices to a weekly menu, (3) enforces hard dietary constraints with an auditable explanation for every recommendation, and (4) is funded entirely by the user — with zero commercial relationships that could compromise its recommendations. WhollyFare is that product.</w:t>
      </w:r>
    </w:p>
    <w:p>
      <w:r>
        <w:br w:type="page"/>
      </w:r>
    </w:p>
    <w:p>
      <w:pPr>
        <w:pStyle w:val="Heading1"/>
      </w:pPr>
      <w:r>
        <w:rPr>
          <w:b/>
          <w:color w:val="1E5C32"/>
          <w:sz w:val="32"/>
        </w:rPr>
        <w:t>3. The Solution — WhollyFare</w:t>
      </w:r>
    </w:p>
    <w:p>
      <w:pPr>
        <w:spacing w:before="80" w:after="80"/>
        <w:pBdr>
          <w:bottom w:val="single" w:sz="4" w:space="1" w:color="3A8C4E"/>
        </w:pBdr>
      </w:pPr>
    </w:p>
    <w:p>
      <w:pPr>
        <w:spacing w:before="0" w:after="120"/>
      </w:pPr>
      <w:r>
        <w:rPr>
          <w:b w:val="0"/>
          <w:sz w:val="20"/>
        </w:rPr>
        <w:t>WhollyFare is a "Logic-to-Consumer" digital orchestration layer. It does not pack boxes or deliver groceries — it tells a family exactly what to buy, at which store, for the lowest price this week, and what to cook with it. Think of it as a household fiduciary for food spending.</w:t>
      </w:r>
    </w:p>
    <w:p>
      <w:r>
        <w:rPr>
          <w:b/>
          <w:color w:val="3A8C4E"/>
          <w:sz w:val="22"/>
        </w:rPr>
        <w:t>How it works — the weekly loop</w:t>
      </w:r>
    </w:p>
    <w:p>
      <w:pPr>
        <w:spacing w:after="100"/>
        <w:ind w:left="432"/>
      </w:pPr>
      <w:r>
        <w:rPr>
          <w:b/>
          <w:color w:val="3A8C4E"/>
          <w:sz w:val="20"/>
        </w:rPr>
        <w:t xml:space="preserve">Sunday (input):  </w:t>
      </w:r>
      <w:r>
        <w:rPr>
          <w:sz w:val="20"/>
        </w:rPr>
        <w:t>The platform ingests each supported grocer's weekly circular — either via direct API integration (Kroger) or, in the POC phase, a manual flyer upload through the Grocer Data Hub. Sale prices are extracted and enriched with USDA nutrition data.</w:t>
      </w:r>
    </w:p>
    <w:p>
      <w:pPr>
        <w:spacing w:after="100"/>
        <w:ind w:left="432"/>
      </w:pPr>
      <w:r>
        <w:rPr>
          <w:b/>
          <w:color w:val="3A8C4E"/>
          <w:sz w:val="20"/>
        </w:rPr>
        <w:t xml:space="preserve">Constraint filtering:  </w:t>
      </w:r>
      <w:r>
        <w:rPr>
          <w:sz w:val="20"/>
        </w:rPr>
        <w:t>Every on-sale item is run through the Constraint Engine, which filters against the household's documented allergies, medical diagnoses, and lifestyle preferences. Every rejection is logged with a plain-English reason and the household member who triggered it — visible in the Constraint Audit Log.</w:t>
      </w:r>
    </w:p>
    <w:p>
      <w:pPr>
        <w:spacing w:after="100"/>
        <w:ind w:left="432"/>
      </w:pPr>
      <w:r>
        <w:rPr>
          <w:b/>
          <w:color w:val="3A8C4E"/>
          <w:sz w:val="20"/>
        </w:rPr>
        <w:t xml:space="preserve">Budget optimization:  </w:t>
      </w:r>
      <w:r>
        <w:rPr>
          <w:sz w:val="20"/>
        </w:rPr>
        <w:t>Constraint-cleared items are scored by nutrition density per sale dollar. The Budget Optimizer selects 5–7 "hero ingredients" — the best-value items that will anchor the week's meals.</w:t>
      </w:r>
    </w:p>
    <w:p>
      <w:pPr>
        <w:spacing w:after="100"/>
        <w:ind w:left="432"/>
      </w:pPr>
      <w:r>
        <w:rPr>
          <w:b/>
          <w:color w:val="3A8C4E"/>
          <w:sz w:val="20"/>
        </w:rPr>
        <w:t xml:space="preserve">Meal planning:  </w:t>
      </w:r>
      <w:r>
        <w:rPr>
          <w:sz w:val="20"/>
        </w:rPr>
        <w:t>The Meal Planner rotates the hero ingredients through Flavor Plugins (Mexican, Asian, Mediterranean, American Comfort, Indian) so the same base ingredients produce a different-tasting dinner each night. One shopping list. Seven different meals.</w:t>
      </w:r>
    </w:p>
    <w:p>
      <w:pPr>
        <w:spacing w:after="100"/>
        <w:ind w:left="432"/>
      </w:pPr>
      <w:r>
        <w:rPr>
          <w:b/>
          <w:color w:val="3A8C4E"/>
          <w:sz w:val="20"/>
        </w:rPr>
        <w:t xml:space="preserve">Sunday Buy-Off:  </w:t>
      </w:r>
      <w:r>
        <w:rPr>
          <w:sz w:val="20"/>
        </w:rPr>
        <w:t>The household sees a single approval screen: "I've optimised your week based on the Food Lion circular. Savings identified: $X. Approve?" One click. The shopping list is queued for delivery or pickup.</w:t>
      </w:r>
    </w:p>
    <w:p>
      <w:pPr>
        <w:spacing w:after="100"/>
        <w:ind w:left="432"/>
      </w:pPr>
      <w:r>
        <w:rPr>
          <w:b/>
          <w:color w:val="3A8C4E"/>
          <w:sz w:val="20"/>
        </w:rPr>
        <w:t xml:space="preserve">Found Money ledger:  </w:t>
      </w:r>
      <w:r>
        <w:rPr>
          <w:sz w:val="20"/>
        </w:rPr>
        <w:t>After approval, the ledger shows exactly how much was saved versus shopping at a single store, versus a meal-kit service like HelloFresh. The number is auditable against the user's own receipt history.</w:t>
      </w:r>
    </w:p>
    <w:p>
      <w:r>
        <w:br w:type="page"/>
      </w:r>
    </w:p>
    <w:p>
      <w:pPr>
        <w:pStyle w:val="Heading1"/>
      </w:pPr>
      <w:r>
        <w:rPr>
          <w:b/>
          <w:color w:val="1E5C32"/>
          <w:sz w:val="32"/>
        </w:rPr>
        <w:t>4. The Sincere Strategy: The Competitive Moat</w:t>
      </w:r>
    </w:p>
    <w:p>
      <w:pPr>
        <w:spacing w:before="80" w:after="80"/>
        <w:pBdr>
          <w:bottom w:val="single" w:sz="4" w:space="1" w:color="3A8C4E"/>
        </w:pBdr>
      </w:pPr>
    </w:p>
    <w:p>
      <w:pPr>
        <w:spacing w:before="0" w:after="120"/>
      </w:pPr>
      <w:r>
        <w:rPr>
          <w:b w:val="0"/>
          <w:sz w:val="20"/>
        </w:rPr>
        <w:t>The Sincere Strategy is WhollyFare's founding philosophy. It is not marketing copy. It is a hard constraint on the system — the same way a nut allergy is a constraint on a meal plan. Every product decision, every engineering choice, every commercial relationship is evaluated against it.</w:t>
      </w:r>
    </w:p>
    <w:p>
      <w:r>
        <w:rPr>
          <w:b/>
          <w:color w:val="3A8C4E"/>
          <w:sz w:val="22"/>
        </w:rPr>
        <w:t>The Six Commitments</w:t>
      </w:r>
    </w:p>
    <w:p>
      <w:pPr>
        <w:spacing w:after="120"/>
        <w:ind w:left="432"/>
      </w:pPr>
      <w:r>
        <w:rPr>
          <w:b/>
          <w:color w:val="1E5C32"/>
          <w:sz w:val="20"/>
        </w:rPr>
        <w:t xml:space="preserve">1. No Paid Placements. Ever. — </w:t>
      </w:r>
      <w:r>
        <w:rPr>
          <w:sz w:val="20"/>
        </w:rPr>
        <w:t>WhollyFare will never accept payment — in any form — to recommend a specific ingredient, brand, or product. Not in the POC. Not in v10. Not ever. The business model is subscriptions and grocer partnership APIs only.</w:t>
      </w:r>
    </w:p>
    <w:p>
      <w:pPr>
        <w:spacing w:after="120"/>
        <w:ind w:left="432"/>
      </w:pPr>
      <w:r>
        <w:rPr>
          <w:b/>
          <w:color w:val="1E5C32"/>
          <w:sz w:val="20"/>
        </w:rPr>
        <w:t xml:space="preserve">2. Health Constraints Are Sacrosanct — </w:t>
      </w:r>
      <w:r>
        <w:rPr>
          <w:sz w:val="20"/>
        </w:rPr>
        <w:t>A household member's allergy, intolerance, or medical diagnosis is a hard constraint — not a preference that can be relaxed for a cheaper plan. If no valid plan exists within the budget, the system says so honestly. It never silently drops a constraint.</w:t>
      </w:r>
    </w:p>
    <w:p>
      <w:pPr>
        <w:spacing w:after="120"/>
        <w:ind w:left="432"/>
      </w:pPr>
      <w:r>
        <w:rPr>
          <w:b/>
          <w:color w:val="1E5C32"/>
          <w:sz w:val="20"/>
        </w:rPr>
        <w:t xml:space="preserve">3. Radical Transparency in Every Recommendation — </w:t>
      </w:r>
      <w:r>
        <w:rPr>
          <w:sz w:val="20"/>
        </w:rPr>
        <w:t>Every ingredient in every meal plan carries a visible explanation: why it was selected, its cost per serving at the current sale price, and which household member's constraints it satisfies. The Constraint Audit Log is a first-class UI feature. No black boxes.</w:t>
      </w:r>
    </w:p>
    <w:p>
      <w:pPr>
        <w:spacing w:after="120"/>
        <w:ind w:left="432"/>
      </w:pPr>
      <w:r>
        <w:rPr>
          <w:b/>
          <w:color w:val="1E5C32"/>
          <w:sz w:val="20"/>
        </w:rPr>
        <w:t xml:space="preserve">4. Local-First Economics — </w:t>
      </w:r>
      <w:r>
        <w:rPr>
          <w:sz w:val="20"/>
        </w:rPr>
        <w:t>WhollyFare uses users' actual local store prices — not national averages. Where grocer APIs permit, it surfaces rewards program savings and delivery options so families who can't easily get to the store are not left out.</w:t>
      </w:r>
    </w:p>
    <w:p>
      <w:pPr>
        <w:spacing w:after="120"/>
        <w:ind w:left="432"/>
      </w:pPr>
      <w:r>
        <w:rPr>
          <w:b/>
          <w:color w:val="1E5C32"/>
          <w:sz w:val="20"/>
        </w:rPr>
        <w:t xml:space="preserve">5. Safety Over Savings — </w:t>
      </w:r>
      <w:r>
        <w:rPr>
          <w:sz w:val="20"/>
        </w:rPr>
        <w:t>Budget optimization is always constrained by safety. The engine will never choose a slightly cheaper ingredient that violates a dietary constraint. Safety gates are applied first; optimization happens within the safe set.</w:t>
      </w:r>
    </w:p>
    <w:p>
      <w:pPr>
        <w:spacing w:after="120"/>
        <w:ind w:left="432"/>
      </w:pPr>
      <w:r>
        <w:rPr>
          <w:b/>
          <w:color w:val="1E5C32"/>
          <w:sz w:val="20"/>
        </w:rPr>
        <w:t xml:space="preserve">6. User Data Belongs to the User — </w:t>
      </w:r>
      <w:r>
        <w:rPr>
          <w:sz w:val="20"/>
        </w:rPr>
        <w:t>Household health profiles — diagnoses, allergies, family member names — are sensitive. WhollyFare will never sell, share, or train on individual user health data. Users can export their complete profile and delete their account at any time, from day one.</w:t>
      </w:r>
    </w:p>
    <w:p>
      <w:r>
        <w:rPr>
          <w:b/>
          <w:color w:val="3A8C4E"/>
          <w:sz w:val="22"/>
        </w:rPr>
        <w:t>Why this is the moat</w:t>
      </w:r>
    </w:p>
    <w:p>
      <w:pPr>
        <w:spacing w:before="0" w:after="120"/>
      </w:pPr>
      <w:r>
        <w:rPr>
          <w:b w:val="0"/>
          <w:sz w:val="20"/>
        </w:rPr>
        <w:t>The Sincere Strategy creates a structural competitive advantage that incumbents cannot copy. HelloFresh, Blue Apron, and every recipe app with a sponsor relationship earns material revenue from paid placements. Adopting WhollyFare's no-placement model would require them to walk away from that revenue — not just change a policy, but rebuild their entire business model. They won't do it. That asymmetry is the moat.</w:t>
      </w:r>
    </w:p>
    <w:p>
      <w:r>
        <w:rPr>
          <w:b/>
          <w:color w:val="3A8C4E"/>
          <w:sz w:val="22"/>
        </w:rPr>
        <w:t>The Halo of Trust Distribution Strategy</w:t>
      </w:r>
    </w:p>
    <w:p>
      <w:pPr>
        <w:spacing w:before="0" w:after="120"/>
      </w:pPr>
      <w:r>
        <w:rPr>
          <w:b w:val="0"/>
          <w:sz w:val="20"/>
        </w:rPr>
        <w:t>WhollyFare acquires users by starting at the medical edge — households managing MCAS, EDS, celiac, Alpha-gal syndrome, or severe food allergies, where constraint compliance is a zero-tolerance requirement and trust is the primary purchase criterion. These users are the hardest to acquire and the hardest to churn. Their adoption creates the Halo of Trust: credibility that radiates outward through four rings: Medical Edge → Health-Aware → Budget-First → Mainstream.</w:t>
      </w:r>
    </w:p>
    <w:p>
      <w:r>
        <w:br w:type="page"/>
      </w:r>
    </w:p>
    <w:p>
      <w:pPr>
        <w:pStyle w:val="Heading1"/>
      </w:pPr>
      <w:r>
        <w:rPr>
          <w:b/>
          <w:color w:val="1E5C32"/>
          <w:sz w:val="32"/>
        </w:rPr>
        <w:t>5. Product Tier Architecture</w:t>
      </w:r>
    </w:p>
    <w:p>
      <w:pPr>
        <w:spacing w:before="80" w:after="80"/>
        <w:pBdr>
          <w:bottom w:val="single" w:sz="4" w:space="1" w:color="3A8C4E"/>
        </w:pBdr>
      </w:pPr>
    </w:p>
    <w:p>
      <w:pPr>
        <w:spacing w:before="0" w:after="120"/>
      </w:pPr>
      <w:r>
        <w:rPr>
          <w:b w:val="0"/>
          <w:sz w:val="20"/>
        </w:rPr>
        <w:t>WhollyFare is built as a freemium ladder. Each tier delivers more value than the last, and users self-select into the tier that matches their household's needs.</w:t>
      </w:r>
    </w:p>
    <w:p>
      <w:pPr>
        <w:spacing w:before="160" w:after="40"/>
      </w:pPr>
      <w:r>
        <w:rPr>
          <w:b/>
          <w:color w:val="3A8C4E"/>
          <w:sz w:val="22"/>
        </w:rPr>
        <w:t xml:space="preserve">Tier 1 — Smart Multi-Grocer Shopping  </w:t>
      </w:r>
      <w:r>
        <w:rPr>
          <w:i/>
          <w:color w:val="5A7A62"/>
          <w:sz w:val="20"/>
        </w:rPr>
        <w:t>(Free / acquisition wedge)</w:t>
      </w:r>
    </w:p>
    <w:p>
      <w:pPr>
        <w:spacing w:before="0" w:after="120"/>
        <w:ind w:left="432"/>
      </w:pPr>
      <w:r>
        <w:rPr>
          <w:b w:val="0"/>
          <w:sz w:val="20"/>
        </w:rPr>
        <w:t>Optimizes the weekly grocery basket across 2–3 preferred local stores, with automated digital-coupon matching. Output: "Buy these 10 items at Food Lion (with these clipped coupons), these 5 at Kroger — projected savings $X over single-store shopping." The claim is auditable against the user's own receipts. Universal market: every household that shops more than one store.</w:t>
      </w:r>
    </w:p>
    <w:p>
      <w:pPr>
        <w:spacing w:before="160" w:after="40"/>
      </w:pPr>
      <w:r>
        <w:rPr>
          <w:b/>
          <w:color w:val="5DAA6A"/>
          <w:sz w:val="22"/>
        </w:rPr>
        <w:t xml:space="preserve">Tier 2 — Meal Planning  </w:t>
      </w:r>
      <w:r>
        <w:rPr>
          <w:i/>
          <w:color w:val="5A7A62"/>
          <w:sz w:val="20"/>
        </w:rPr>
        <w:t>(~$5–10/month)</w:t>
      </w:r>
    </w:p>
    <w:p>
      <w:pPr>
        <w:spacing w:before="0" w:after="120"/>
        <w:ind w:left="432"/>
      </w:pPr>
      <w:r>
        <w:rPr>
          <w:b w:val="0"/>
          <w:sz w:val="20"/>
        </w:rPr>
        <w:t>Wraps the optimized basket into a 5–7 ingredient weekly menu using the Flavor Plugin variety engine. The same hero ingredients become Mexican on Monday, Asian on Wednesday, Mediterranean on Friday — maximizing the menu while minimizing the shopping list. The Sunday Buy-Off dashboard lives here. Converts free Tier 1 users into weekly active users.</w:t>
      </w:r>
    </w:p>
    <w:p>
      <w:pPr>
        <w:spacing w:before="160" w:after="40"/>
      </w:pPr>
      <w:r>
        <w:rPr>
          <w:b/>
          <w:color w:val="F28B30"/>
          <w:sz w:val="22"/>
        </w:rPr>
        <w:t xml:space="preserve">Tier 3 — Health-Aware Constraints  </w:t>
      </w:r>
      <w:r>
        <w:rPr>
          <w:i/>
          <w:color w:val="5A7A62"/>
          <w:sz w:val="20"/>
        </w:rPr>
        <w:t>(~$15–25/month (premium))</w:t>
      </w:r>
    </w:p>
    <w:p>
      <w:pPr>
        <w:spacing w:before="0" w:after="120"/>
        <w:ind w:left="432"/>
      </w:pPr>
      <w:r>
        <w:rPr>
          <w:b w:val="0"/>
          <w:sz w:val="20"/>
        </w:rPr>
        <w:t>Hard-constraint filtering for the Top-14+ allergens, medical diagnoses (celiac, T1/T2 diabetes, CKD, PKU, GERD, IBS, MCAS, POTS, EDS, hypertension, heart disease), lifestyle requirements (vegan, halal, Whole30, low-FODMAP, kosher), and free-text exclusions. Every ingredient pass or reject is auditable — the user sees exactly why each ingredient was filtered and which household member triggered the rule.</w:t>
      </w:r>
    </w:p>
    <w:p>
      <w:pPr>
        <w:spacing w:before="160" w:after="40"/>
      </w:pPr>
      <w:r>
        <w:rPr>
          <w:b/>
          <w:color w:val="1E5C32"/>
          <w:sz w:val="22"/>
        </w:rPr>
        <w:t xml:space="preserve">Tier 4 — Recipe Suggestions  </w:t>
      </w:r>
      <w:r>
        <w:rPr>
          <w:i/>
          <w:color w:val="5A7A62"/>
          <w:sz w:val="20"/>
        </w:rPr>
        <w:t>(Bundled with Tiers 2 &amp; 3)</w:t>
      </w:r>
    </w:p>
    <w:p>
      <w:pPr>
        <w:spacing w:before="0" w:after="120"/>
        <w:ind w:left="432"/>
      </w:pPr>
      <w:r>
        <w:rPr>
          <w:b w:val="0"/>
          <w:sz w:val="20"/>
        </w:rPr>
        <w:t>Tuned recipe inspiration based on household cuisine preferences, prior-approved meals, and member-specific notes. Actual recipes with prep time, ingredient quantities, and step-by-step instructions. The retention and engagement layer that keeps users opening the app even on weeks when savings are similar to the week before.</w:t>
      </w:r>
    </w:p>
    <w:p>
      <w:r>
        <w:br w:type="page"/>
      </w:r>
    </w:p>
    <w:p>
      <w:pPr>
        <w:pStyle w:val="Heading1"/>
      </w:pPr>
      <w:r>
        <w:rPr>
          <w:b/>
          <w:color w:val="1E5C32"/>
          <w:sz w:val="32"/>
        </w:rPr>
        <w:t>6. POC Design &amp; Scope</w:t>
      </w:r>
    </w:p>
    <w:p>
      <w:pPr>
        <w:spacing w:before="80" w:after="80"/>
        <w:pBdr>
          <w:bottom w:val="single" w:sz="4" w:space="1" w:color="3A8C4E"/>
        </w:pBdr>
      </w:pPr>
    </w:p>
    <w:p>
      <w:pPr>
        <w:spacing w:before="0" w:after="120"/>
      </w:pPr>
      <w:r>
        <w:rPr>
          <w:b w:val="0"/>
          <w:sz w:val="20"/>
        </w:rPr>
        <w:t>The POC is not a demo — it is a live, working system running on real households with real grocery data. As of May 2026, the POC application is functionally complete and deployed to Streamlit Community Cloud for outside feedback.</w:t>
      </w:r>
    </w:p>
    <w:p>
      <w:r>
        <w:rPr>
          <w:b/>
          <w:color w:val="3A8C4E"/>
          <w:sz w:val="22"/>
        </w:rPr>
        <w:t>What the POC Proves</w:t>
      </w:r>
    </w:p>
    <w:p>
      <w:pPr>
        <w:pStyle w:val="ListBullet"/>
        <w:spacing w:after="60"/>
        <w:ind w:left="432"/>
      </w:pPr>
      <w:r>
        <w:rPr>
          <w:sz w:val="20"/>
        </w:rPr>
        <w:t>The constraint engine correctly filters ingredients against real household dietary profiles — with zero violations.</w:t>
      </w:r>
    </w:p>
    <w:p>
      <w:pPr>
        <w:pStyle w:val="ListBullet"/>
        <w:spacing w:after="60"/>
        <w:ind w:left="432"/>
      </w:pPr>
      <w:r>
        <w:rPr>
          <w:sz w:val="20"/>
        </w:rPr>
        <w:t>The budget optimizer produces a weekly hero ingredient set that actually makes sense at the current local sale prices.</w:t>
      </w:r>
    </w:p>
    <w:p>
      <w:pPr>
        <w:pStyle w:val="ListBullet"/>
        <w:spacing w:after="60"/>
        <w:ind w:left="432"/>
      </w:pPr>
      <w:r>
        <w:rPr>
          <w:sz w:val="20"/>
        </w:rPr>
        <w:t>The Flavor Plugin rotation keeps meals varied enough that households don't feel like they're eating the same thing all week.</w:t>
      </w:r>
    </w:p>
    <w:p>
      <w:pPr>
        <w:pStyle w:val="ListBullet"/>
        <w:spacing w:after="60"/>
        <w:ind w:left="432"/>
      </w:pPr>
      <w:r>
        <w:rPr>
          <w:sz w:val="20"/>
        </w:rPr>
        <w:t>The Found Money number (savings vs. single-store shopping and vs. HelloFresh) is real, auditable, and repeatable.</w:t>
      </w:r>
    </w:p>
    <w:p>
      <w:pPr>
        <w:pStyle w:val="ListBullet"/>
        <w:spacing w:after="60"/>
        <w:ind w:left="432"/>
      </w:pPr>
      <w:r>
        <w:rPr>
          <w:sz w:val="20"/>
        </w:rPr>
        <w:t>The Sunday Buy-Off experience is simple enough that a household head can approve a week's plan in under two minutes.</w:t>
      </w:r>
    </w:p>
    <w:p>
      <w:pPr>
        <w:pStyle w:val="ListBullet"/>
        <w:spacing w:after="60"/>
        <w:ind w:left="432"/>
      </w:pPr>
      <w:r>
        <w:rPr>
          <w:sz w:val="20"/>
        </w:rPr>
        <w:t>Manual flyer upload — while not the final state — is a workable POC input mechanism that keeps the system honest about what automation will cost.</w:t>
      </w:r>
    </w:p>
    <w:p>
      <w:pPr>
        <w:pStyle w:val="ListBullet"/>
        <w:spacing w:after="60"/>
        <w:ind w:left="432"/>
      </w:pPr>
      <w:r>
        <w:rPr>
          <w:sz w:val="20"/>
        </w:rPr>
        <w:t>The brand identity (Direction A — Leaf + Fork, garden green palette) communicates family-friendly, trustworthy, and savings-focused to both consumers and investors.</w:t>
      </w:r>
    </w:p>
    <w:p>
      <w:pPr>
        <w:spacing w:before="160"/>
      </w:pPr>
      <w:r>
        <w:rPr>
          <w:b/>
          <w:color w:val="3A8C4E"/>
          <w:sz w:val="22"/>
        </w:rPr>
        <w:t>Live Application — Seven Pages</w:t>
      </w:r>
    </w:p>
    <w:tbl>
      <w:tblPr>
        <w:tblStyle w:val="TableGrid"/>
        <w:tblW w:type="auto" w:w="0"/>
        <w:tblLook w:firstColumn="1" w:firstRow="1" w:lastColumn="0" w:lastRow="0" w:noHBand="0" w:noVBand="1" w:val="04A0"/>
      </w:tblPr>
      <w:tblGrid>
        <w:gridCol w:w="4392"/>
        <w:gridCol w:w="4392"/>
      </w:tblGrid>
      <w:tr>
        <w:tc>
          <w:tcPr>
            <w:tcW w:type="dxa" w:w="4392"/>
            <w:shd w:val="clear" w:color="auto" w:fill="3A8C4E"/>
          </w:tcPr>
          <w:p>
            <w:r>
              <w:rPr>
                <w:b/>
                <w:color w:val="FFFFFF"/>
                <w:sz w:val="18"/>
              </w:rPr>
              <w:t>Page</w:t>
            </w:r>
          </w:p>
        </w:tc>
        <w:tc>
          <w:tcPr>
            <w:tcW w:type="dxa" w:w="4392"/>
            <w:shd w:val="clear" w:color="auto" w:fill="3A8C4E"/>
          </w:tcPr>
          <w:p>
            <w:r>
              <w:rPr>
                <w:b/>
                <w:color w:val="FFFFFF"/>
                <w:sz w:val="18"/>
              </w:rPr>
              <w:t>Content</w:t>
            </w:r>
          </w:p>
        </w:tc>
      </w:tr>
      <w:tr>
        <w:tc>
          <w:tcPr>
            <w:tcW w:type="dxa" w:w="4392"/>
            <w:shd w:val="clear" w:color="auto" w:fill="EEF7EE"/>
          </w:tcPr>
          <w:p>
            <w:r>
              <w:rPr>
                <w:sz w:val="18"/>
              </w:rPr>
              <w:t>Home / Dashboard</w:t>
            </w:r>
          </w:p>
        </w:tc>
        <w:tc>
          <w:tcPr>
            <w:tcW w:type="dxa" w:w="4392"/>
            <w:shd w:val="clear" w:color="auto" w:fill="EEF7EE"/>
          </w:tcPr>
          <w:p>
            <w:r>
              <w:rPr>
                <w:sz w:val="18"/>
              </w:rPr>
              <w:t>Setup banner, week status, four headline metrics, quick-action nav, five-week history table.</w:t>
            </w:r>
          </w:p>
        </w:tc>
      </w:tr>
      <w:tr>
        <w:tc>
          <w:tcPr>
            <w:tcW w:type="dxa" w:w="4392"/>
            <w:shd w:val="clear" w:color="auto" w:fill="FFFFFF"/>
          </w:tcPr>
          <w:p>
            <w:r>
              <w:rPr>
                <w:sz w:val="18"/>
              </w:rPr>
              <w:t>1. Household Setup</w:t>
            </w:r>
          </w:p>
        </w:tc>
        <w:tc>
          <w:tcPr>
            <w:tcW w:type="dxa" w:w="4392"/>
            <w:shd w:val="clear" w:color="auto" w:fill="FFFFFF"/>
          </w:tcPr>
          <w:p>
            <w:r>
              <w:rPr>
                <w:sz w:val="18"/>
              </w:rPr>
              <w:t>Household name, budget, servings; dynamic member list with allergies (Top-14+), diagnoses, lifestyle tags, free-text exclusions.</w:t>
            </w:r>
          </w:p>
        </w:tc>
      </w:tr>
      <w:tr>
        <w:tc>
          <w:tcPr>
            <w:tcW w:type="dxa" w:w="4392"/>
            <w:shd w:val="clear" w:color="auto" w:fill="EEF7EE"/>
          </w:tcPr>
          <w:p>
            <w:r>
              <w:rPr>
                <w:sz w:val="18"/>
              </w:rPr>
              <w:t>2. Grocer Data Hub</w:t>
            </w:r>
          </w:p>
        </w:tc>
        <w:tc>
          <w:tcPr>
            <w:tcW w:type="dxa" w:w="4392"/>
            <w:shd w:val="clear" w:color="auto" w:fill="EEF7EE"/>
          </w:tcPr>
          <w:p>
            <w:r>
              <w:rPr>
                <w:sz w:val="18"/>
              </w:rPr>
              <w:t>Week selector, store status pills, API pull buttons (Kroger), PDF/JSON upload (Food Lion, others), item preview drill-down, Run the Engine button.</w:t>
            </w:r>
          </w:p>
        </w:tc>
      </w:tr>
      <w:tr>
        <w:tc>
          <w:tcPr>
            <w:tcW w:type="dxa" w:w="4392"/>
            <w:shd w:val="clear" w:color="auto" w:fill="FFFFFF"/>
          </w:tcPr>
          <w:p>
            <w:r>
              <w:rPr>
                <w:sz w:val="18"/>
              </w:rPr>
              <w:t>3. Plan</w:t>
            </w:r>
          </w:p>
        </w:tc>
        <w:tc>
          <w:tcPr>
            <w:tcW w:type="dxa" w:w="4392"/>
            <w:shd w:val="clear" w:color="auto" w:fill="FFFFFF"/>
          </w:tcPr>
          <w:p>
            <w:r>
              <w:rPr>
                <w:sz w:val="18"/>
              </w:rPr>
              <w:t>Hero ingredient grid, weekly dinner schedule with flavor plugin method hints, safety attestations, constraint audit log.</w:t>
            </w:r>
          </w:p>
        </w:tc>
      </w:tr>
      <w:tr>
        <w:tc>
          <w:tcPr>
            <w:tcW w:type="dxa" w:w="4392"/>
            <w:shd w:val="clear" w:color="auto" w:fill="EEF7EE"/>
          </w:tcPr>
          <w:p>
            <w:r>
              <w:rPr>
                <w:sz w:val="18"/>
              </w:rPr>
              <w:t>4. Sunday Buy-Off</w:t>
            </w:r>
          </w:p>
        </w:tc>
        <w:tc>
          <w:tcPr>
            <w:tcW w:type="dxa" w:w="4392"/>
            <w:shd w:val="clear" w:color="auto" w:fill="EEF7EE"/>
          </w:tcPr>
          <w:p>
            <w:r>
              <w:rPr>
                <w:sz w:val="18"/>
              </w:rPr>
              <w:t>Found Money hero box, comparison table (WhollyFare vs. single-store vs. HelloFresh), collapsed plan preview, ONE-CLICK APPROVE button.</w:t>
            </w:r>
          </w:p>
        </w:tc>
      </w:tr>
      <w:tr>
        <w:tc>
          <w:tcPr>
            <w:tcW w:type="dxa" w:w="4392"/>
            <w:shd w:val="clear" w:color="auto" w:fill="FFFFFF"/>
          </w:tcPr>
          <w:p>
            <w:r>
              <w:rPr>
                <w:sz w:val="18"/>
              </w:rPr>
              <w:t>5. Shopping List</w:t>
            </w:r>
          </w:p>
        </w:tc>
        <w:tc>
          <w:tcPr>
            <w:tcW w:type="dxa" w:w="4392"/>
            <w:shd w:val="clear" w:color="auto" w:fill="FFFFFF"/>
          </w:tcPr>
          <w:p>
            <w:r>
              <w:rPr>
                <w:sz w:val="18"/>
              </w:rPr>
              <w:t>Items grouped by category with icons, price + savings per item, estimated total, text export download.</w:t>
            </w:r>
          </w:p>
        </w:tc>
      </w:tr>
      <w:tr>
        <w:tc>
          <w:tcPr>
            <w:tcW w:type="dxa" w:w="4392"/>
            <w:shd w:val="clear" w:color="auto" w:fill="EEF7EE"/>
          </w:tcPr>
          <w:p>
            <w:r>
              <w:rPr>
                <w:sz w:val="18"/>
              </w:rPr>
              <w:t>6. Found Money Ledger</w:t>
            </w:r>
          </w:p>
        </w:tc>
        <w:tc>
          <w:tcPr>
            <w:tcW w:type="dxa" w:w="4392"/>
            <w:shd w:val="clear" w:color="auto" w:fill="EEF7EE"/>
          </w:tcPr>
          <w:p>
            <w:r>
              <w:rPr>
                <w:sz w:val="18"/>
              </w:rPr>
              <w:t>Weekly and cumulative savings charts, per-week breakdown, annualized savings projection, text export.</w:t>
            </w:r>
          </w:p>
        </w:tc>
      </w:tr>
      <w:tr>
        <w:tc>
          <w:tcPr>
            <w:tcW w:type="dxa" w:w="4392"/>
            <w:shd w:val="clear" w:color="auto" w:fill="FFFFFF"/>
          </w:tcPr>
          <w:p>
            <w:r>
              <w:rPr>
                <w:sz w:val="18"/>
              </w:rPr>
              <w:t>7. Investor Brief</w:t>
            </w:r>
          </w:p>
        </w:tc>
        <w:tc>
          <w:tcPr>
            <w:tcW w:type="dxa" w:w="4392"/>
            <w:shd w:val="clear" w:color="auto" w:fill="FFFFFF"/>
          </w:tcPr>
          <w:p>
            <w:r>
              <w:rPr>
                <w:sz w:val="18"/>
              </w:rPr>
              <w:t>Full investor narrative: problem, solution, competitive landscape, Sincere Strategy, Halo of Trust, four-tier model, roadmap, investment ask.</w:t>
            </w:r>
          </w:p>
        </w:tc>
      </w:tr>
    </w:tbl>
    <w:p>
      <w:r>
        <w:br w:type="page"/>
      </w:r>
    </w:p>
    <w:p>
      <w:pPr>
        <w:pStyle w:val="Heading1"/>
      </w:pPr>
      <w:r>
        <w:rPr>
          <w:b/>
          <w:color w:val="1E5C32"/>
          <w:sz w:val="32"/>
        </w:rPr>
        <w:t>7. Integration Landscape Reality Check</w:t>
      </w:r>
    </w:p>
    <w:p>
      <w:pPr>
        <w:spacing w:before="80" w:after="80"/>
        <w:pBdr>
          <w:bottom w:val="single" w:sz="4" w:space="1" w:color="3A8C4E"/>
        </w:pBdr>
      </w:pPr>
    </w:p>
    <w:p>
      <w:pPr>
        <w:spacing w:before="0" w:after="120"/>
      </w:pPr>
      <w:r>
        <w:rPr>
          <w:b w:val="0"/>
          <w:sz w:val="20"/>
        </w:rPr>
        <w:t>Understanding what is actually available — today — from grocery chain APIs and coupon/rewards systems is critical for scoping both the POC and the national-scale product. The landscape is uneven, and most of it is less open than it appears.</w:t>
      </w:r>
    </w:p>
    <w:p>
      <w:r>
        <w:rPr>
          <w:b/>
          <w:color w:val="3A8C4E"/>
          <w:sz w:val="22"/>
        </w:rPr>
        <w:t>Grocery Chain APIs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3A8C4E"/>
          </w:tcPr>
          <w:p>
            <w:r>
              <w:rPr>
                <w:b/>
                <w:color w:val="FFFFFF"/>
                <w:sz w:val="16"/>
              </w:rPr>
              <w:t>Chain / Platform</w:t>
            </w:r>
          </w:p>
        </w:tc>
        <w:tc>
          <w:tcPr>
            <w:tcW w:type="dxa" w:w="2196"/>
            <w:shd w:val="clear" w:color="auto" w:fill="3A8C4E"/>
          </w:tcPr>
          <w:p>
            <w:r>
              <w:rPr>
                <w:b/>
                <w:color w:val="FFFFFF"/>
                <w:sz w:val="16"/>
              </w:rPr>
              <w:t>API Status</w:t>
            </w:r>
          </w:p>
        </w:tc>
        <w:tc>
          <w:tcPr>
            <w:tcW w:type="dxa" w:w="2196"/>
            <w:shd w:val="clear" w:color="auto" w:fill="3A8C4E"/>
          </w:tcPr>
          <w:p>
            <w:r>
              <w:rPr>
                <w:b/>
                <w:color w:val="FFFFFF"/>
                <w:sz w:val="16"/>
              </w:rPr>
              <w:t>What's Available</w:t>
            </w:r>
          </w:p>
        </w:tc>
        <w:tc>
          <w:tcPr>
            <w:tcW w:type="dxa" w:w="2196"/>
            <w:shd w:val="clear" w:color="auto" w:fill="3A8C4E"/>
          </w:tcPr>
          <w:p>
            <w:r>
              <w:rPr>
                <w:b/>
                <w:color w:val="FFFFFF"/>
                <w:sz w:val="16"/>
              </w:rPr>
              <w:t>What Requires Partnership</w:t>
            </w:r>
          </w:p>
        </w:tc>
      </w:tr>
      <w:tr>
        <w:tc>
          <w:tcPr>
            <w:tcW w:type="dxa" w:w="2196"/>
            <w:shd w:val="clear" w:color="auto" w:fill="EEF7EE"/>
          </w:tcPr>
          <w:p>
            <w:r>
              <w:rPr>
                <w:sz w:val="16"/>
              </w:rPr>
              <w:t>Kroger Developer API</w:t>
            </w:r>
          </w:p>
        </w:tc>
        <w:tc>
          <w:tcPr>
            <w:tcW w:type="dxa" w:w="2196"/>
            <w:shd w:val="clear" w:color="auto" w:fill="EEF7EE"/>
          </w:tcPr>
          <w:p>
            <w:r>
              <w:rPr>
                <w:sz w:val="16"/>
              </w:rPr>
              <w:t>Public</w:t>
            </w:r>
          </w:p>
        </w:tc>
        <w:tc>
          <w:tcPr>
            <w:tcW w:type="dxa" w:w="2196"/>
            <w:shd w:val="clear" w:color="auto" w:fill="EEF7EE"/>
          </w:tcPr>
          <w:p>
            <w:r>
              <w:rPr>
                <w:sz w:val="16"/>
              </w:rPr>
              <w:t>Product search, pricing, coupons, cart, loyalty. OAuth 2.0. POC client BUILT.</w:t>
            </w:r>
          </w:p>
        </w:tc>
        <w:tc>
          <w:tcPr>
            <w:tcW w:type="dxa" w:w="2196"/>
            <w:shd w:val="clear" w:color="auto" w:fill="EEF7EE"/>
          </w:tcPr>
          <w:p>
            <w:r>
              <w:rPr>
                <w:sz w:val="16"/>
              </w:rPr>
              <w:t>Production rate limits; covers Harris Teeter, Fred Meyer, Ralphs</w:t>
            </w:r>
          </w:p>
        </w:tc>
      </w:tr>
      <w:tr>
        <w:tc>
          <w:tcPr>
            <w:tcW w:type="dxa" w:w="2196"/>
            <w:shd w:val="clear" w:color="auto" w:fill="FFFFFF"/>
          </w:tcPr>
          <w:p>
            <w:r>
              <w:rPr>
                <w:sz w:val="16"/>
              </w:rPr>
              <w:t>Walmart</w:t>
            </w:r>
          </w:p>
        </w:tc>
        <w:tc>
          <w:tcPr>
            <w:tcW w:type="dxa" w:w="2196"/>
            <w:shd w:val="clear" w:color="auto" w:fill="FFFFFF"/>
          </w:tcPr>
          <w:p>
            <w:r>
              <w:rPr>
                <w:sz w:val="16"/>
              </w:rPr>
              <w:t>Partial</w:t>
            </w:r>
          </w:p>
        </w:tc>
        <w:tc>
          <w:tcPr>
            <w:tcW w:type="dxa" w:w="2196"/>
            <w:shd w:val="clear" w:color="auto" w:fill="FFFFFF"/>
          </w:tcPr>
          <w:p>
            <w:r>
              <w:rPr>
                <w:sz w:val="16"/>
              </w:rPr>
              <w:t>Product catalog, price lookup</w:t>
            </w:r>
          </w:p>
        </w:tc>
        <w:tc>
          <w:tcPr>
            <w:tcW w:type="dxa" w:w="2196"/>
            <w:shd w:val="clear" w:color="auto" w:fill="FFFFFF"/>
          </w:tcPr>
          <w:p>
            <w:r>
              <w:rPr>
                <w:sz w:val="16"/>
              </w:rPr>
              <w:t>Grocery cart, delivery, Walmart+ — requires Walmart Connect partnership</w:t>
            </w:r>
          </w:p>
        </w:tc>
      </w:tr>
      <w:tr>
        <w:tc>
          <w:tcPr>
            <w:tcW w:type="dxa" w:w="2196"/>
            <w:shd w:val="clear" w:color="auto" w:fill="EEF7EE"/>
          </w:tcPr>
          <w:p>
            <w:r>
              <w:rPr>
                <w:sz w:val="16"/>
              </w:rPr>
              <w:t>Instacart Platform</w:t>
            </w:r>
          </w:p>
        </w:tc>
        <w:tc>
          <w:tcPr>
            <w:tcW w:type="dxa" w:w="2196"/>
            <w:shd w:val="clear" w:color="auto" w:fill="EEF7EE"/>
          </w:tcPr>
          <w:p>
            <w:r>
              <w:rPr>
                <w:sz w:val="16"/>
              </w:rPr>
              <w:t>Partner only</w:t>
            </w:r>
          </w:p>
        </w:tc>
        <w:tc>
          <w:tcPr>
            <w:tcW w:type="dxa" w:w="2196"/>
            <w:shd w:val="clear" w:color="auto" w:fill="EEF7EE"/>
          </w:tcPr>
          <w:p>
            <w:r>
              <w:rPr>
                <w:sz w:val="16"/>
              </w:rPr>
              <w:t>Real-time pricing, cart, delivery for many chains</w:t>
            </w:r>
          </w:p>
        </w:tc>
        <w:tc>
          <w:tcPr>
            <w:tcW w:type="dxa" w:w="2196"/>
            <w:shd w:val="clear" w:color="auto" w:fill="EEF7EE"/>
          </w:tcPr>
          <w:p>
            <w:r>
              <w:rPr>
                <w:sz w:val="16"/>
              </w:rPr>
              <w:t>Retailer partnership required</w:t>
            </w:r>
          </w:p>
        </w:tc>
      </w:tr>
      <w:tr>
        <w:tc>
          <w:tcPr>
            <w:tcW w:type="dxa" w:w="2196"/>
            <w:shd w:val="clear" w:color="auto" w:fill="FFFFFF"/>
          </w:tcPr>
          <w:p>
            <w:r>
              <w:rPr>
                <w:sz w:val="16"/>
              </w:rPr>
              <w:t>Food Lion / Giant</w:t>
              <w:br/>
              <w:t>(Ahold Delhaize)</w:t>
            </w:r>
          </w:p>
        </w:tc>
        <w:tc>
          <w:tcPr>
            <w:tcW w:type="dxa" w:w="2196"/>
            <w:shd w:val="clear" w:color="auto" w:fill="FFFFFF"/>
          </w:tcPr>
          <w:p>
            <w:r>
              <w:rPr>
                <w:sz w:val="16"/>
              </w:rPr>
              <w:t>No public API</w:t>
            </w:r>
          </w:p>
        </w:tc>
        <w:tc>
          <w:tcPr>
            <w:tcW w:type="dxa" w:w="2196"/>
            <w:shd w:val="clear" w:color="auto" w:fill="FFFFFF"/>
          </w:tcPr>
          <w:p>
            <w:r>
              <w:rPr>
                <w:sz w:val="16"/>
              </w:rPr>
              <w:t>None — POC uses PDF parser (BUILT)</w:t>
            </w:r>
          </w:p>
        </w:tc>
        <w:tc>
          <w:tcPr>
            <w:tcW w:type="dxa" w:w="2196"/>
            <w:shd w:val="clear" w:color="auto" w:fill="FFFFFF"/>
          </w:tcPr>
          <w:p>
            <w:r>
              <w:rPr>
                <w:sz w:val="16"/>
              </w:rPr>
              <w:t>Direct partnership or Flipp aggregator</w:t>
            </w:r>
          </w:p>
        </w:tc>
      </w:tr>
      <w:tr>
        <w:tc>
          <w:tcPr>
            <w:tcW w:type="dxa" w:w="2196"/>
            <w:shd w:val="clear" w:color="auto" w:fill="EEF7EE"/>
          </w:tcPr>
          <w:p>
            <w:r>
              <w:rPr>
                <w:sz w:val="16"/>
              </w:rPr>
              <w:t>Wegmans</w:t>
            </w:r>
          </w:p>
        </w:tc>
        <w:tc>
          <w:tcPr>
            <w:tcW w:type="dxa" w:w="2196"/>
            <w:shd w:val="clear" w:color="auto" w:fill="EEF7EE"/>
          </w:tcPr>
          <w:p>
            <w:r>
              <w:rPr>
                <w:sz w:val="16"/>
              </w:rPr>
              <w:t>No public API</w:t>
            </w:r>
          </w:p>
        </w:tc>
        <w:tc>
          <w:tcPr>
            <w:tcW w:type="dxa" w:w="2196"/>
            <w:shd w:val="clear" w:color="auto" w:fill="EEF7EE"/>
          </w:tcPr>
          <w:p>
            <w:r>
              <w:rPr>
                <w:sz w:val="16"/>
              </w:rPr>
              <w:t>None — very closed ecosystem</w:t>
            </w:r>
          </w:p>
        </w:tc>
        <w:tc>
          <w:tcPr>
            <w:tcW w:type="dxa" w:w="2196"/>
            <w:shd w:val="clear" w:color="auto" w:fill="EEF7EE"/>
          </w:tcPr>
          <w:p>
            <w:r>
              <w:rPr>
                <w:sz w:val="16"/>
              </w:rPr>
              <w:t>Direct partnership only</w:t>
            </w:r>
          </w:p>
        </w:tc>
      </w:tr>
      <w:tr>
        <w:tc>
          <w:tcPr>
            <w:tcW w:type="dxa" w:w="2196"/>
            <w:shd w:val="clear" w:color="auto" w:fill="FFFFFF"/>
          </w:tcPr>
          <w:p>
            <w:r>
              <w:rPr>
                <w:sz w:val="16"/>
              </w:rPr>
              <w:t>Flipp</w:t>
            </w:r>
          </w:p>
        </w:tc>
        <w:tc>
          <w:tcPr>
            <w:tcW w:type="dxa" w:w="2196"/>
            <w:shd w:val="clear" w:color="auto" w:fill="FFFFFF"/>
          </w:tcPr>
          <w:p>
            <w:r>
              <w:rPr>
                <w:sz w:val="16"/>
              </w:rPr>
              <w:t>Aggregator</w:t>
            </w:r>
          </w:p>
        </w:tc>
        <w:tc>
          <w:tcPr>
            <w:tcW w:type="dxa" w:w="2196"/>
            <w:shd w:val="clear" w:color="auto" w:fill="FFFFFF"/>
          </w:tcPr>
          <w:p>
            <w:r>
              <w:rPr>
                <w:sz w:val="16"/>
              </w:rPr>
              <w:t>Digital flyer data for 2,000+ retailers</w:t>
            </w:r>
          </w:p>
        </w:tc>
        <w:tc>
          <w:tcPr>
            <w:tcW w:type="dxa" w:w="2196"/>
            <w:shd w:val="clear" w:color="auto" w:fill="FFFFFF"/>
          </w:tcPr>
          <w:p>
            <w:r>
              <w:rPr>
                <w:sz w:val="16"/>
              </w:rPr>
              <w:t>Commercial agreement required; best single integration for broad coverage</w:t>
            </w:r>
          </w:p>
        </w:tc>
      </w:tr>
    </w:tbl>
    <w:p>
      <w:r>
        <w:br w:type="page"/>
      </w:r>
    </w:p>
    <w:p>
      <w:pPr>
        <w:pStyle w:val="Heading1"/>
      </w:pPr>
      <w:r>
        <w:rPr>
          <w:b/>
          <w:color w:val="1E5C32"/>
          <w:sz w:val="32"/>
        </w:rPr>
        <w:t>8. Gap Analysis</w:t>
      </w:r>
    </w:p>
    <w:p>
      <w:pPr>
        <w:spacing w:before="80" w:after="80"/>
        <w:pBdr>
          <w:bottom w:val="single" w:sz="4" w:space="1" w:color="3A8C4E"/>
        </w:pBdr>
      </w:pPr>
    </w:p>
    <w:p>
      <w:pPr>
        <w:spacing w:before="0" w:after="120"/>
      </w:pPr>
      <w:r>
        <w:rPr>
          <w:b w:val="0"/>
          <w:sz w:val="20"/>
        </w:rPr>
        <w:t>The following table maps what has been built in the WhollyFare repository against what is needed for the POC and for national-scale production. Items marked BUILT are functional and committed to the repository as of May 2026.</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3A8C4E"/>
          </w:tcPr>
          <w:p>
            <w:r>
              <w:rPr>
                <w:b/>
                <w:color w:val="FFFFFF"/>
                <w:sz w:val="16"/>
              </w:rPr>
              <w:t>Component</w:t>
            </w:r>
          </w:p>
        </w:tc>
        <w:tc>
          <w:tcPr>
            <w:tcW w:type="dxa" w:w="2196"/>
            <w:shd w:val="clear" w:color="auto" w:fill="3A8C4E"/>
          </w:tcPr>
          <w:p>
            <w:r>
              <w:rPr>
                <w:b/>
                <w:color w:val="FFFFFF"/>
                <w:sz w:val="16"/>
              </w:rPr>
              <w:t>Current State</w:t>
            </w:r>
          </w:p>
        </w:tc>
        <w:tc>
          <w:tcPr>
            <w:tcW w:type="dxa" w:w="2196"/>
            <w:shd w:val="clear" w:color="auto" w:fill="3A8C4E"/>
          </w:tcPr>
          <w:p>
            <w:r>
              <w:rPr>
                <w:b/>
                <w:color w:val="FFFFFF"/>
                <w:sz w:val="16"/>
              </w:rPr>
              <w:t>POC Need</w:t>
            </w:r>
          </w:p>
        </w:tc>
        <w:tc>
          <w:tcPr>
            <w:tcW w:type="dxa" w:w="2196"/>
            <w:shd w:val="clear" w:color="auto" w:fill="3A8C4E"/>
          </w:tcPr>
          <w:p>
            <w:r>
              <w:rPr>
                <w:b/>
                <w:color w:val="FFFFFF"/>
                <w:sz w:val="16"/>
              </w:rPr>
              <w:t>National Need</w:t>
            </w:r>
          </w:p>
        </w:tc>
      </w:tr>
      <w:tr>
        <w:tc>
          <w:tcPr>
            <w:tcW w:type="dxa" w:w="2196"/>
            <w:shd w:val="clear" w:color="auto" w:fill="EEF7EE"/>
          </w:tcPr>
          <w:p>
            <w:r>
              <w:rPr>
                <w:sz w:val="16"/>
              </w:rPr>
              <w:t>Constraint Engine</w:t>
            </w:r>
          </w:p>
        </w:tc>
        <w:tc>
          <w:tcPr>
            <w:tcW w:type="dxa" w:w="2196"/>
            <w:shd w:val="clear" w:color="auto" w:fill="EEF7EE"/>
          </w:tcPr>
          <w:p>
            <w:r>
              <w:rPr>
                <w:b/>
                <w:color w:val="1E5C32"/>
                <w:sz w:val="16"/>
              </w:rPr>
              <w:t>BUILT — full allergen + diagnosis + lifestyle filtering with audit log</w:t>
            </w:r>
          </w:p>
        </w:tc>
        <w:tc>
          <w:tcPr>
            <w:tcW w:type="dxa" w:w="2196"/>
            <w:shd w:val="clear" w:color="auto" w:fill="EEF7EE"/>
          </w:tcPr>
          <w:p>
            <w:r>
              <w:rPr>
                <w:sz w:val="16"/>
              </w:rPr>
              <w:t>Ready</w:t>
            </w:r>
          </w:p>
        </w:tc>
        <w:tc>
          <w:tcPr>
            <w:tcW w:type="dxa" w:w="2196"/>
            <w:shd w:val="clear" w:color="auto" w:fill="EEF7EE"/>
          </w:tcPr>
          <w:p>
            <w:r>
              <w:rPr>
                <w:sz w:val="16"/>
              </w:rPr>
              <w:t>Add UPC-level USDA FoodData Central lookups</w:t>
            </w:r>
          </w:p>
        </w:tc>
      </w:tr>
      <w:tr>
        <w:tc>
          <w:tcPr>
            <w:tcW w:type="dxa" w:w="2196"/>
            <w:shd w:val="clear" w:color="auto" w:fill="FFFFFF"/>
          </w:tcPr>
          <w:p>
            <w:r>
              <w:rPr>
                <w:sz w:val="16"/>
              </w:rPr>
              <w:t>Budget Optimizer</w:t>
            </w:r>
          </w:p>
        </w:tc>
        <w:tc>
          <w:tcPr>
            <w:tcW w:type="dxa" w:w="2196"/>
            <w:shd w:val="clear" w:color="auto" w:fill="FFFFFF"/>
          </w:tcPr>
          <w:p>
            <w:r>
              <w:rPr>
                <w:b/>
                <w:color w:val="1E5C32"/>
                <w:sz w:val="16"/>
              </w:rPr>
              <w:t>BUILT — single-store, nutrition-per-dollar scoring</w:t>
            </w:r>
          </w:p>
        </w:tc>
        <w:tc>
          <w:tcPr>
            <w:tcW w:type="dxa" w:w="2196"/>
            <w:shd w:val="clear" w:color="auto" w:fill="FFFFFF"/>
          </w:tcPr>
          <w:p>
            <w:r>
              <w:rPr>
                <w:sz w:val="16"/>
              </w:rPr>
              <w:t>Multi-store split logic + max_stops parameter</w:t>
            </w:r>
          </w:p>
        </w:tc>
        <w:tc>
          <w:tcPr>
            <w:tcW w:type="dxa" w:w="2196"/>
            <w:shd w:val="clear" w:color="auto" w:fill="FFFFFF"/>
          </w:tcPr>
          <w:p>
            <w:r>
              <w:rPr>
                <w:sz w:val="16"/>
              </w:rPr>
              <w:t>OR-Tools combinatorial optimization</w:t>
            </w:r>
          </w:p>
        </w:tc>
      </w:tr>
      <w:tr>
        <w:tc>
          <w:tcPr>
            <w:tcW w:type="dxa" w:w="2196"/>
            <w:shd w:val="clear" w:color="auto" w:fill="EEF7EE"/>
          </w:tcPr>
          <w:p>
            <w:r>
              <w:rPr>
                <w:sz w:val="16"/>
              </w:rPr>
              <w:t>Meal Planner</w:t>
            </w:r>
          </w:p>
        </w:tc>
        <w:tc>
          <w:tcPr>
            <w:tcW w:type="dxa" w:w="2196"/>
            <w:shd w:val="clear" w:color="auto" w:fill="EEF7EE"/>
          </w:tcPr>
          <w:p>
            <w:r>
              <w:rPr>
                <w:b/>
                <w:color w:val="1E5C32"/>
                <w:sz w:val="16"/>
              </w:rPr>
              <w:t>BUILT — 5–7 ingredient Flavor Plugin rotation, safety attestations</w:t>
            </w:r>
          </w:p>
        </w:tc>
        <w:tc>
          <w:tcPr>
            <w:tcW w:type="dxa" w:w="2196"/>
            <w:shd w:val="clear" w:color="auto" w:fill="EEF7EE"/>
          </w:tcPr>
          <w:p>
            <w:r>
              <w:rPr>
                <w:sz w:val="16"/>
              </w:rPr>
              <w:t>Refine cost-per-serving math</w:t>
            </w:r>
          </w:p>
        </w:tc>
        <w:tc>
          <w:tcPr>
            <w:tcW w:type="dxa" w:w="2196"/>
            <w:shd w:val="clear" w:color="auto" w:fill="EEF7EE"/>
          </w:tcPr>
          <w:p>
            <w:r>
              <w:rPr>
                <w:sz w:val="16"/>
              </w:rPr>
              <w:t>Actual recipe quantities from USDA serving sizes</w:t>
            </w:r>
          </w:p>
        </w:tc>
      </w:tr>
      <w:tr>
        <w:tc>
          <w:tcPr>
            <w:tcW w:type="dxa" w:w="2196"/>
            <w:shd w:val="clear" w:color="auto" w:fill="FFFFFF"/>
          </w:tcPr>
          <w:p>
            <w:r>
              <w:rPr>
                <w:sz w:val="16"/>
              </w:rPr>
              <w:t>Profile Schema</w:t>
            </w:r>
          </w:p>
        </w:tc>
        <w:tc>
          <w:tcPr>
            <w:tcW w:type="dxa" w:w="2196"/>
            <w:shd w:val="clear" w:color="auto" w:fill="FFFFFF"/>
          </w:tcPr>
          <w:p>
            <w:r>
              <w:rPr>
                <w:b/>
                <w:color w:val="1E5C32"/>
                <w:sz w:val="16"/>
              </w:rPr>
              <w:t>BUILT — Pydantic v2 household + member profiles</w:t>
            </w:r>
          </w:p>
        </w:tc>
        <w:tc>
          <w:tcPr>
            <w:tcW w:type="dxa" w:w="2196"/>
            <w:shd w:val="clear" w:color="auto" w:fill="FFFFFF"/>
          </w:tcPr>
          <w:p>
            <w:r>
              <w:rPr>
                <w:sz w:val="16"/>
              </w:rPr>
              <w:t>Ready</w:t>
            </w:r>
          </w:p>
        </w:tc>
        <w:tc>
          <w:tcPr>
            <w:tcW w:type="dxa" w:w="2196"/>
            <w:shd w:val="clear" w:color="auto" w:fill="FFFFFF"/>
          </w:tcPr>
          <w:p>
            <w:r>
              <w:rPr>
                <w:sz w:val="16"/>
              </w:rPr>
              <w:t>Account persistence (Postgres)</w:t>
            </w:r>
          </w:p>
        </w:tc>
      </w:tr>
      <w:tr>
        <w:tc>
          <w:tcPr>
            <w:tcW w:type="dxa" w:w="2196"/>
            <w:shd w:val="clear" w:color="auto" w:fill="EEF7EE"/>
          </w:tcPr>
          <w:p>
            <w:r>
              <w:rPr>
                <w:sz w:val="16"/>
              </w:rPr>
              <w:t>Sunday Buy-Off UI</w:t>
            </w:r>
          </w:p>
        </w:tc>
        <w:tc>
          <w:tcPr>
            <w:tcW w:type="dxa" w:w="2196"/>
            <w:shd w:val="clear" w:color="auto" w:fill="EEF7EE"/>
          </w:tcPr>
          <w:p>
            <w:r>
              <w:rPr>
                <w:b/>
                <w:color w:val="1E5C32"/>
                <w:sz w:val="16"/>
              </w:rPr>
              <w:t>BUILT — one-screen approval with Found Money comparison</w:t>
            </w:r>
          </w:p>
        </w:tc>
        <w:tc>
          <w:tcPr>
            <w:tcW w:type="dxa" w:w="2196"/>
            <w:shd w:val="clear" w:color="auto" w:fill="EEF7EE"/>
          </w:tcPr>
          <w:p>
            <w:r>
              <w:rPr>
                <w:sz w:val="16"/>
              </w:rPr>
              <w:t>Ready</w:t>
            </w:r>
          </w:p>
        </w:tc>
        <w:tc>
          <w:tcPr>
            <w:tcW w:type="dxa" w:w="2196"/>
            <w:shd w:val="clear" w:color="auto" w:fill="EEF7EE"/>
          </w:tcPr>
          <w:p>
            <w:r>
              <w:rPr>
                <w:sz w:val="16"/>
              </w:rPr>
              <w:t>Grocer cart push (API) or export format</w:t>
            </w:r>
          </w:p>
        </w:tc>
      </w:tr>
      <w:tr>
        <w:tc>
          <w:tcPr>
            <w:tcW w:type="dxa" w:w="2196"/>
            <w:shd w:val="clear" w:color="auto" w:fill="FFFFFF"/>
          </w:tcPr>
          <w:p>
            <w:r>
              <w:rPr>
                <w:sz w:val="16"/>
              </w:rPr>
              <w:t>Found Money Ledger</w:t>
            </w:r>
          </w:p>
        </w:tc>
        <w:tc>
          <w:tcPr>
            <w:tcW w:type="dxa" w:w="2196"/>
            <w:shd w:val="clear" w:color="auto" w:fill="FFFFFF"/>
          </w:tcPr>
          <w:p>
            <w:r>
              <w:rPr>
                <w:b/>
                <w:color w:val="1E5C32"/>
                <w:sz w:val="16"/>
              </w:rPr>
              <w:t>BUILT — weekly + cumulative savings, charts, export</w:t>
            </w:r>
          </w:p>
        </w:tc>
        <w:tc>
          <w:tcPr>
            <w:tcW w:type="dxa" w:w="2196"/>
            <w:shd w:val="clear" w:color="auto" w:fill="FFFFFF"/>
          </w:tcPr>
          <w:p>
            <w:r>
              <w:rPr>
                <w:sz w:val="16"/>
              </w:rPr>
              <w:t>Tune baselines to current published prices</w:t>
            </w:r>
          </w:p>
        </w:tc>
        <w:tc>
          <w:tcPr>
            <w:tcW w:type="dxa" w:w="2196"/>
            <w:shd w:val="clear" w:color="auto" w:fill="FFFFFF"/>
          </w:tcPr>
          <w:p>
            <w:r>
              <w:rPr>
                <w:sz w:val="16"/>
              </w:rPr>
              <w:t>Connect to real receipt history</w:t>
            </w:r>
          </w:p>
        </w:tc>
      </w:tr>
      <w:tr>
        <w:tc>
          <w:tcPr>
            <w:tcW w:type="dxa" w:w="2196"/>
            <w:shd w:val="clear" w:color="auto" w:fill="EEF7EE"/>
          </w:tcPr>
          <w:p>
            <w:r>
              <w:rPr>
                <w:sz w:val="16"/>
              </w:rPr>
              <w:t>Investor Page (live)</w:t>
            </w:r>
          </w:p>
        </w:tc>
        <w:tc>
          <w:tcPr>
            <w:tcW w:type="dxa" w:w="2196"/>
            <w:shd w:val="clear" w:color="auto" w:fill="EEF7EE"/>
          </w:tcPr>
          <w:p>
            <w:r>
              <w:rPr>
                <w:b/>
                <w:color w:val="1E5C32"/>
                <w:sz w:val="16"/>
              </w:rPr>
              <w:t>BUILT — full investor brief as Streamlit page (page 7)</w:t>
            </w:r>
          </w:p>
        </w:tc>
        <w:tc>
          <w:tcPr>
            <w:tcW w:type="dxa" w:w="2196"/>
            <w:shd w:val="clear" w:color="auto" w:fill="EEF7EE"/>
          </w:tcPr>
          <w:p>
            <w:r>
              <w:rPr>
                <w:sz w:val="16"/>
              </w:rPr>
              <w:t>Ready for sharing</w:t>
            </w:r>
          </w:p>
        </w:tc>
        <w:tc>
          <w:tcPr>
            <w:tcW w:type="dxa" w:w="2196"/>
            <w:shd w:val="clear" w:color="auto" w:fill="EEF7EE"/>
          </w:tcPr>
          <w:p>
            <w:r>
              <w:rPr>
                <w:sz w:val="16"/>
              </w:rPr>
              <w:t>Export as standalone PDF for pitch deck</w:t>
            </w:r>
          </w:p>
        </w:tc>
      </w:tr>
      <w:tr>
        <w:tc>
          <w:tcPr>
            <w:tcW w:type="dxa" w:w="2196"/>
            <w:shd w:val="clear" w:color="auto" w:fill="FFFFFF"/>
          </w:tcPr>
          <w:p>
            <w:r>
              <w:rPr>
                <w:sz w:val="16"/>
              </w:rPr>
              <w:t>Grocer Data Hub</w:t>
            </w:r>
          </w:p>
        </w:tc>
        <w:tc>
          <w:tcPr>
            <w:tcW w:type="dxa" w:w="2196"/>
            <w:shd w:val="clear" w:color="auto" w:fill="FFFFFF"/>
          </w:tcPr>
          <w:p>
            <w:r>
              <w:rPr>
                <w:b/>
                <w:color w:val="1E5C32"/>
                <w:sz w:val="16"/>
              </w:rPr>
              <w:t>BUILT — unified admin for API pull, PDF upload, item preview, engine run</w:t>
            </w:r>
          </w:p>
        </w:tc>
        <w:tc>
          <w:tcPr>
            <w:tcW w:type="dxa" w:w="2196"/>
            <w:shd w:val="clear" w:color="auto" w:fill="FFFFFF"/>
          </w:tcPr>
          <w:p>
            <w:r>
              <w:rPr>
                <w:sz w:val="16"/>
              </w:rPr>
              <w:t>Ready</w:t>
            </w:r>
          </w:p>
        </w:tc>
        <w:tc>
          <w:tcPr>
            <w:tcW w:type="dxa" w:w="2196"/>
            <w:shd w:val="clear" w:color="auto" w:fill="FFFFFF"/>
          </w:tcPr>
          <w:p>
            <w:r>
              <w:rPr>
                <w:sz w:val="16"/>
              </w:rPr>
              <w:t>Automated flyer pipeline</w:t>
            </w:r>
          </w:p>
        </w:tc>
      </w:tr>
      <w:tr>
        <w:tc>
          <w:tcPr>
            <w:tcW w:type="dxa" w:w="2196"/>
            <w:shd w:val="clear" w:color="auto" w:fill="EEF7EE"/>
          </w:tcPr>
          <w:p>
            <w:r>
              <w:rPr>
                <w:sz w:val="16"/>
              </w:rPr>
              <w:t>Food Lion Parser</w:t>
            </w:r>
          </w:p>
        </w:tc>
        <w:tc>
          <w:tcPr>
            <w:tcW w:type="dxa" w:w="2196"/>
            <w:shd w:val="clear" w:color="auto" w:fill="EEF7EE"/>
          </w:tcPr>
          <w:p>
            <w:r>
              <w:rPr>
                <w:b/>
                <w:color w:val="1E5C32"/>
                <w:sz w:val="16"/>
              </w:rPr>
              <w:t>BUILT — PDF + OCR parser, item registry (~80 items), USDA enricher</w:t>
            </w:r>
          </w:p>
        </w:tc>
        <w:tc>
          <w:tcPr>
            <w:tcW w:type="dxa" w:w="2196"/>
            <w:shd w:val="clear" w:color="auto" w:fill="EEF7EE"/>
          </w:tcPr>
          <w:p>
            <w:r>
              <w:rPr>
                <w:sz w:val="16"/>
              </w:rPr>
              <w:t>Ready</w:t>
            </w:r>
          </w:p>
        </w:tc>
        <w:tc>
          <w:tcPr>
            <w:tcW w:type="dxa" w:w="2196"/>
            <w:shd w:val="clear" w:color="auto" w:fill="EEF7EE"/>
          </w:tcPr>
          <w:p>
            <w:r>
              <w:rPr>
                <w:sz w:val="16"/>
              </w:rPr>
              <w:t>Broader item registry, production OCR</w:t>
            </w:r>
          </w:p>
        </w:tc>
      </w:tr>
      <w:tr>
        <w:tc>
          <w:tcPr>
            <w:tcW w:type="dxa" w:w="2196"/>
            <w:shd w:val="clear" w:color="auto" w:fill="FFFFFF"/>
          </w:tcPr>
          <w:p>
            <w:r>
              <w:rPr>
                <w:sz w:val="16"/>
              </w:rPr>
              <w:t>Kroger API Client</w:t>
            </w:r>
          </w:p>
        </w:tc>
        <w:tc>
          <w:tcPr>
            <w:tcW w:type="dxa" w:w="2196"/>
            <w:shd w:val="clear" w:color="auto" w:fill="FFFFFF"/>
          </w:tcPr>
          <w:p>
            <w:r>
              <w:rPr>
                <w:b/>
                <w:color w:val="1E5C32"/>
                <w:sz w:val="16"/>
              </w:rPr>
              <w:t>BUILT — OAuth 2.0, store finder, weekly sales, coupons, save JSON</w:t>
            </w:r>
          </w:p>
        </w:tc>
        <w:tc>
          <w:tcPr>
            <w:tcW w:type="dxa" w:w="2196"/>
            <w:shd w:val="clear" w:color="auto" w:fill="FFFFFF"/>
          </w:tcPr>
          <w:p>
            <w:r>
              <w:rPr>
                <w:sz w:val="16"/>
              </w:rPr>
              <w:t>Credentials required (env vars)</w:t>
            </w:r>
          </w:p>
        </w:tc>
        <w:tc>
          <w:tcPr>
            <w:tcW w:type="dxa" w:w="2196"/>
            <w:shd w:val="clear" w:color="auto" w:fill="FFFFFF"/>
          </w:tcPr>
          <w:p>
            <w:r>
              <w:rPr>
                <w:sz w:val="16"/>
              </w:rPr>
              <w:t>Production rate limits + coupon clip</w:t>
            </w:r>
          </w:p>
        </w:tc>
      </w:tr>
      <w:tr>
        <w:tc>
          <w:tcPr>
            <w:tcW w:type="dxa" w:w="2196"/>
            <w:shd w:val="clear" w:color="auto" w:fill="EEF7EE"/>
          </w:tcPr>
          <w:p>
            <w:r>
              <w:rPr>
                <w:sz w:val="16"/>
              </w:rPr>
              <w:t>USDA FDC Enricher</w:t>
            </w:r>
          </w:p>
        </w:tc>
        <w:tc>
          <w:tcPr>
            <w:tcW w:type="dxa" w:w="2196"/>
            <w:shd w:val="clear" w:color="auto" w:fill="EEF7EE"/>
          </w:tcPr>
          <w:p>
            <w:r>
              <w:rPr>
                <w:b/>
                <w:color w:val="1E5C32"/>
                <w:sz w:val="16"/>
              </w:rPr>
              <w:t>BUILT — nutrition enrichment via FoodData Central API, local cache</w:t>
            </w:r>
          </w:p>
        </w:tc>
        <w:tc>
          <w:tcPr>
            <w:tcW w:type="dxa" w:w="2196"/>
            <w:shd w:val="clear" w:color="auto" w:fill="EEF7EE"/>
          </w:tcPr>
          <w:p>
            <w:r>
              <w:rPr>
                <w:sz w:val="16"/>
              </w:rPr>
              <w:t>USDA_API_KEY env var required</w:t>
            </w:r>
          </w:p>
        </w:tc>
        <w:tc>
          <w:tcPr>
            <w:tcW w:type="dxa" w:w="2196"/>
            <w:shd w:val="clear" w:color="auto" w:fill="EEF7EE"/>
          </w:tcPr>
          <w:p>
            <w:r>
              <w:rPr>
                <w:sz w:val="16"/>
              </w:rPr>
              <w:t>Full UPC-level verification</w:t>
            </w:r>
          </w:p>
        </w:tc>
      </w:tr>
      <w:tr>
        <w:tc>
          <w:tcPr>
            <w:tcW w:type="dxa" w:w="2196"/>
            <w:shd w:val="clear" w:color="auto" w:fill="FFFFFF"/>
          </w:tcPr>
          <w:p>
            <w:r>
              <w:rPr>
                <w:sz w:val="16"/>
              </w:rPr>
              <w:t>Flyer Ingestor</w:t>
            </w:r>
          </w:p>
        </w:tc>
        <w:tc>
          <w:tcPr>
            <w:tcW w:type="dxa" w:w="2196"/>
            <w:shd w:val="clear" w:color="auto" w:fill="FFFFFF"/>
          </w:tcPr>
          <w:p>
            <w:r>
              <w:rPr>
                <w:b/>
                <w:color w:val="1E5C32"/>
                <w:sz w:val="16"/>
              </w:rPr>
              <w:t>BUILT — JSON loader; Food Lion parser produces compatible output</w:t>
            </w:r>
          </w:p>
        </w:tc>
        <w:tc>
          <w:tcPr>
            <w:tcW w:type="dxa" w:w="2196"/>
            <w:shd w:val="clear" w:color="auto" w:fill="FFFFFF"/>
          </w:tcPr>
          <w:p>
            <w:r>
              <w:rPr>
                <w:sz w:val="16"/>
              </w:rPr>
              <w:t>Ready</w:t>
            </w:r>
          </w:p>
        </w:tc>
        <w:tc>
          <w:tcPr>
            <w:tcW w:type="dxa" w:w="2196"/>
            <w:shd w:val="clear" w:color="auto" w:fill="FFFFFF"/>
          </w:tcPr>
          <w:p>
            <w:r>
              <w:rPr>
                <w:sz w:val="16"/>
              </w:rPr>
              <w:t>Automated scraper per chain + Flipp</w:t>
            </w:r>
          </w:p>
        </w:tc>
      </w:tr>
      <w:tr>
        <w:tc>
          <w:tcPr>
            <w:tcW w:type="dxa" w:w="2196"/>
            <w:shd w:val="clear" w:color="auto" w:fill="EEF7EE"/>
          </w:tcPr>
          <w:p>
            <w:r>
              <w:rPr>
                <w:sz w:val="16"/>
              </w:rPr>
              <w:t>Brand Identity</w:t>
            </w:r>
          </w:p>
        </w:tc>
        <w:tc>
          <w:tcPr>
            <w:tcW w:type="dxa" w:w="2196"/>
            <w:shd w:val="clear" w:color="auto" w:fill="EEF7EE"/>
          </w:tcPr>
          <w:p>
            <w:r>
              <w:rPr>
                <w:b/>
                <w:color w:val="1E5C32"/>
                <w:sz w:val="16"/>
              </w:rPr>
              <w:t>BUILT — Direction A: Leaf + Fork, garden green palette, style.py</w:t>
            </w:r>
          </w:p>
        </w:tc>
        <w:tc>
          <w:tcPr>
            <w:tcW w:type="dxa" w:w="2196"/>
            <w:shd w:val="clear" w:color="auto" w:fill="EEF7EE"/>
          </w:tcPr>
          <w:p>
            <w:r>
              <w:rPr>
                <w:sz w:val="16"/>
              </w:rPr>
              <w:t>Ready for Streamlit Cloud</w:t>
            </w:r>
          </w:p>
        </w:tc>
        <w:tc>
          <w:tcPr>
            <w:tcW w:type="dxa" w:w="2196"/>
            <w:shd w:val="clear" w:color="auto" w:fill="EEF7EE"/>
          </w:tcPr>
          <w:p>
            <w:r>
              <w:rPr>
                <w:sz w:val="16"/>
              </w:rPr>
              <w:t>React/PWA port with design system</w:t>
            </w:r>
          </w:p>
        </w:tc>
      </w:tr>
      <w:tr>
        <w:tc>
          <w:tcPr>
            <w:tcW w:type="dxa" w:w="2196"/>
            <w:shd w:val="clear" w:color="auto" w:fill="FFFFFF"/>
          </w:tcPr>
          <w:p>
            <w:r>
              <w:rPr>
                <w:sz w:val="16"/>
              </w:rPr>
              <w:t>Streamlit UI (7 pages)</w:t>
            </w:r>
          </w:p>
        </w:tc>
        <w:tc>
          <w:tcPr>
            <w:tcW w:type="dxa" w:w="2196"/>
            <w:shd w:val="clear" w:color="auto" w:fill="FFFFFF"/>
          </w:tcPr>
          <w:p>
            <w:r>
              <w:rPr>
                <w:b/>
                <w:color w:val="1E5C32"/>
                <w:sz w:val="16"/>
              </w:rPr>
              <w:t>BUILT — deployed to Streamlit Community Cloud</w:t>
            </w:r>
          </w:p>
        </w:tc>
        <w:tc>
          <w:tcPr>
            <w:tcW w:type="dxa" w:w="2196"/>
            <w:shd w:val="clear" w:color="auto" w:fill="FFFFFF"/>
          </w:tcPr>
          <w:p>
            <w:r>
              <w:rPr>
                <w:sz w:val="16"/>
              </w:rPr>
              <w:t>Live for feedback</w:t>
            </w:r>
          </w:p>
        </w:tc>
        <w:tc>
          <w:tcPr>
            <w:tcW w:type="dxa" w:w="2196"/>
            <w:shd w:val="clear" w:color="auto" w:fill="FFFFFF"/>
          </w:tcPr>
          <w:p>
            <w:r>
              <w:rPr>
                <w:sz w:val="16"/>
              </w:rPr>
              <w:t>React/PWA replacement at Phase 3</w:t>
            </w:r>
          </w:p>
        </w:tc>
      </w:tr>
      <w:tr>
        <w:tc>
          <w:tcPr>
            <w:tcW w:type="dxa" w:w="2196"/>
            <w:shd w:val="clear" w:color="auto" w:fill="EEF7EE"/>
          </w:tcPr>
          <w:p>
            <w:r>
              <w:rPr>
                <w:sz w:val="16"/>
              </w:rPr>
              <w:t>Coupon Matching</w:t>
            </w:r>
          </w:p>
        </w:tc>
        <w:tc>
          <w:tcPr>
            <w:tcW w:type="dxa" w:w="2196"/>
            <w:shd w:val="clear" w:color="auto" w:fill="EEF7EE"/>
          </w:tcPr>
          <w:p>
            <w:r>
              <w:rPr>
                <w:sz w:val="16"/>
              </w:rPr>
              <w:t>Not started</w:t>
            </w:r>
          </w:p>
        </w:tc>
        <w:tc>
          <w:tcPr>
            <w:tcW w:type="dxa" w:w="2196"/>
            <w:shd w:val="clear" w:color="auto" w:fill="EEF7EE"/>
          </w:tcPr>
          <w:p>
            <w:r>
              <w:rPr>
                <w:sz w:val="16"/>
              </w:rPr>
              <w:t>Kroger coupon API (client built); manual clip for others</w:t>
            </w:r>
          </w:p>
        </w:tc>
        <w:tc>
          <w:tcPr>
            <w:tcW w:type="dxa" w:w="2196"/>
            <w:shd w:val="clear" w:color="auto" w:fill="EEF7EE"/>
          </w:tcPr>
          <w:p>
            <w:r>
              <w:rPr>
                <w:sz w:val="16"/>
              </w:rPr>
              <w:t>Ibotta + Quotient + chain-specific programs</w:t>
            </w:r>
          </w:p>
        </w:tc>
      </w:tr>
      <w:tr>
        <w:tc>
          <w:tcPr>
            <w:tcW w:type="dxa" w:w="2196"/>
            <w:shd w:val="clear" w:color="auto" w:fill="FFFFFF"/>
          </w:tcPr>
          <w:p>
            <w:r>
              <w:rPr>
                <w:sz w:val="16"/>
              </w:rPr>
              <w:t>Slow Cooker Method</w:t>
            </w:r>
          </w:p>
        </w:tc>
        <w:tc>
          <w:tcPr>
            <w:tcW w:type="dxa" w:w="2196"/>
            <w:shd w:val="clear" w:color="auto" w:fill="FFFFFF"/>
          </w:tcPr>
          <w:p>
            <w:r>
              <w:rPr>
                <w:sz w:val="16"/>
              </w:rPr>
              <w:t>Not started</w:t>
            </w:r>
          </w:p>
        </w:tc>
        <w:tc>
          <w:tcPr>
            <w:tcW w:type="dxa" w:w="2196"/>
            <w:shd w:val="clear" w:color="auto" w:fill="FFFFFF"/>
          </w:tcPr>
          <w:p>
            <w:r>
              <w:rPr>
                <w:sz w:val="16"/>
              </w:rPr>
              <w:t>Add Flavor Plugin method tag + prep time filter</w:t>
            </w:r>
          </w:p>
        </w:tc>
        <w:tc>
          <w:tcPr>
            <w:tcW w:type="dxa" w:w="2196"/>
            <w:shd w:val="clear" w:color="auto" w:fill="FFFFFF"/>
          </w:tcPr>
          <w:p>
            <w:r>
              <w:rPr>
                <w:sz w:val="16"/>
              </w:rPr>
              <w:t>Full method-based meal type selection</w:t>
            </w:r>
          </w:p>
        </w:tc>
      </w:tr>
      <w:tr>
        <w:tc>
          <w:tcPr>
            <w:tcW w:type="dxa" w:w="2196"/>
            <w:shd w:val="clear" w:color="auto" w:fill="EEF7EE"/>
          </w:tcPr>
          <w:p>
            <w:r>
              <w:rPr>
                <w:sz w:val="16"/>
              </w:rPr>
              <w:t>Recipe Module (Tier 4)</w:t>
            </w:r>
          </w:p>
        </w:tc>
        <w:tc>
          <w:tcPr>
            <w:tcW w:type="dxa" w:w="2196"/>
            <w:shd w:val="clear" w:color="auto" w:fill="EEF7EE"/>
          </w:tcPr>
          <w:p>
            <w:r>
              <w:rPr>
                <w:sz w:val="16"/>
              </w:rPr>
              <w:t>Not started — Flavor Plugin method hints only</w:t>
            </w:r>
          </w:p>
        </w:tc>
        <w:tc>
          <w:tcPr>
            <w:tcW w:type="dxa" w:w="2196"/>
            <w:shd w:val="clear" w:color="auto" w:fill="EEF7EE"/>
          </w:tcPr>
          <w:p>
            <w:r>
              <w:rPr>
                <w:sz w:val="16"/>
              </w:rPr>
              <w:t>Out of POC scope</w:t>
            </w:r>
          </w:p>
        </w:tc>
        <w:tc>
          <w:tcPr>
            <w:tcW w:type="dxa" w:w="2196"/>
            <w:shd w:val="clear" w:color="auto" w:fill="EEF7EE"/>
          </w:tcPr>
          <w:p>
            <w:r>
              <w:rPr>
                <w:sz w:val="16"/>
              </w:rPr>
              <w:t>New recipe_db module with cuisine tags</w:t>
            </w:r>
          </w:p>
        </w:tc>
      </w:tr>
      <w:tr>
        <w:tc>
          <w:tcPr>
            <w:tcW w:type="dxa" w:w="2196"/>
            <w:shd w:val="clear" w:color="auto" w:fill="FFFFFF"/>
          </w:tcPr>
          <w:p>
            <w:r>
              <w:rPr>
                <w:sz w:val="16"/>
              </w:rPr>
              <w:t>Unit Tests</w:t>
            </w:r>
          </w:p>
        </w:tc>
        <w:tc>
          <w:tcPr>
            <w:tcW w:type="dxa" w:w="2196"/>
            <w:shd w:val="clear" w:color="auto" w:fill="FFFFFF"/>
          </w:tcPr>
          <w:p>
            <w:r>
              <w:rPr>
                <w:sz w:val="16"/>
              </w:rPr>
              <w:t>Not started</w:t>
            </w:r>
          </w:p>
        </w:tc>
        <w:tc>
          <w:tcPr>
            <w:tcW w:type="dxa" w:w="2196"/>
            <w:shd w:val="clear" w:color="auto" w:fill="FFFFFF"/>
          </w:tcPr>
          <w:p>
            <w:r>
              <w:rPr>
                <w:sz w:val="16"/>
              </w:rPr>
              <w:t>Core engine coverage before pilot</w:t>
            </w:r>
          </w:p>
        </w:tc>
        <w:tc>
          <w:tcPr>
            <w:tcW w:type="dxa" w:w="2196"/>
            <w:shd w:val="clear" w:color="auto" w:fill="FFFFFF"/>
          </w:tcPr>
          <w:p>
            <w:r>
              <w:rPr>
                <w:sz w:val="16"/>
              </w:rPr>
              <w:t>Full CI/CD test suite</w:t>
            </w:r>
          </w:p>
        </w:tc>
      </w:tr>
      <w:tr>
        <w:tc>
          <w:tcPr>
            <w:tcW w:type="dxa" w:w="2196"/>
            <w:shd w:val="clear" w:color="auto" w:fill="EEF7EE"/>
          </w:tcPr>
          <w:p>
            <w:r>
              <w:rPr>
                <w:sz w:val="16"/>
              </w:rPr>
              <w:t>User Accounts</w:t>
            </w:r>
          </w:p>
        </w:tc>
        <w:tc>
          <w:tcPr>
            <w:tcW w:type="dxa" w:w="2196"/>
            <w:shd w:val="clear" w:color="auto" w:fill="EEF7EE"/>
          </w:tcPr>
          <w:p>
            <w:r>
              <w:rPr>
                <w:sz w:val="16"/>
              </w:rPr>
              <w:t>Session state only</w:t>
            </w:r>
          </w:p>
        </w:tc>
        <w:tc>
          <w:tcPr>
            <w:tcW w:type="dxa" w:w="2196"/>
            <w:shd w:val="clear" w:color="auto" w:fill="EEF7EE"/>
          </w:tcPr>
          <w:p>
            <w:r>
              <w:rPr>
                <w:sz w:val="16"/>
              </w:rPr>
              <w:t>Not required for POC (token URLs)</w:t>
            </w:r>
          </w:p>
        </w:tc>
        <w:tc>
          <w:tcPr>
            <w:tcW w:type="dxa" w:w="2196"/>
            <w:shd w:val="clear" w:color="auto" w:fill="EEF7EE"/>
          </w:tcPr>
          <w:p>
            <w:r>
              <w:rPr>
                <w:sz w:val="16"/>
              </w:rPr>
              <w:t>Email + magic link self-serve sign-up</w:t>
            </w:r>
          </w:p>
        </w:tc>
      </w:tr>
      <w:tr>
        <w:tc>
          <w:tcPr>
            <w:tcW w:type="dxa" w:w="2196"/>
            <w:shd w:val="clear" w:color="auto" w:fill="FFFFFF"/>
          </w:tcPr>
          <w:p>
            <w:r>
              <w:rPr>
                <w:sz w:val="16"/>
              </w:rPr>
              <w:t>Data Export / Delete</w:t>
            </w:r>
          </w:p>
        </w:tc>
        <w:tc>
          <w:tcPr>
            <w:tcW w:type="dxa" w:w="2196"/>
            <w:shd w:val="clear" w:color="auto" w:fill="FFFFFF"/>
          </w:tcPr>
          <w:p>
            <w:r>
              <w:rPr>
                <w:sz w:val="16"/>
              </w:rPr>
              <w:t>Not started</w:t>
            </w:r>
          </w:p>
        </w:tc>
        <w:tc>
          <w:tcPr>
            <w:tcW w:type="dxa" w:w="2196"/>
            <w:shd w:val="clear" w:color="auto" w:fill="FFFFFF"/>
          </w:tcPr>
          <w:p>
            <w:r>
              <w:rPr>
                <w:sz w:val="16"/>
              </w:rPr>
              <w:t>Settings → Data tab before beta</w:t>
            </w:r>
          </w:p>
        </w:tc>
        <w:tc>
          <w:tcPr>
            <w:tcW w:type="dxa" w:w="2196"/>
            <w:shd w:val="clear" w:color="auto" w:fill="FFFFFF"/>
          </w:tcPr>
          <w:p>
            <w:r>
              <w:rPr>
                <w:sz w:val="16"/>
              </w:rPr>
              <w:t>Sincere Strategy Commitment #6 — day-one at public launch</w:t>
            </w:r>
          </w:p>
        </w:tc>
      </w:tr>
    </w:tbl>
    <w:p>
      <w:r>
        <w:br w:type="page"/>
      </w:r>
    </w:p>
    <w:p>
      <w:pPr>
        <w:pStyle w:val="Heading1"/>
      </w:pPr>
      <w:r>
        <w:rPr>
          <w:b/>
          <w:color w:val="1E5C32"/>
          <w:sz w:val="32"/>
        </w:rPr>
        <w:t>9. Phased Roadmap</w:t>
      </w:r>
    </w:p>
    <w:p>
      <w:pPr>
        <w:spacing w:before="80" w:after="80"/>
        <w:pBdr>
          <w:bottom w:val="single" w:sz="4" w:space="1" w:color="3A8C4E"/>
        </w:pBdr>
      </w:pPr>
    </w:p>
    <w:p>
      <w:pPr>
        <w:spacing w:before="200"/>
      </w:pPr>
      <w:r>
        <w:rPr>
          <w:b/>
          <w:color w:val="1E5C32"/>
          <w:sz w:val="24"/>
        </w:rPr>
        <w:t xml:space="preserve">Phase 1: Founder's POC  </w:t>
      </w:r>
      <w:r>
        <w:rPr>
          <w:i/>
          <w:color w:val="5A7A62"/>
          <w:sz w:val="20"/>
        </w:rPr>
        <w:t>Weeks 1–6 — Status: COMPLETE</w:t>
      </w:r>
    </w:p>
    <w:p>
      <w:pPr>
        <w:spacing w:before="0" w:after="120"/>
      </w:pPr>
      <w:r>
        <w:rPr>
          <w:b w:val="0"/>
          <w:sz w:val="20"/>
        </w:rPr>
        <w:t>Run the full WhollyFare loop on the founder's own household for four to six consecutive weeks using real local store prices. The POC application is built and live. The Food Lion PDF parser, Kroger API client, and USDA enricher are all functional.</w:t>
      </w:r>
    </w:p>
    <w:p>
      <w:pPr>
        <w:pStyle w:val="ListBullet"/>
        <w:spacing w:after="60"/>
        <w:ind w:left="432"/>
      </w:pPr>
      <w:r>
        <w:rPr>
          <w:sz w:val="20"/>
        </w:rPr>
        <w:t>Seven-page Streamlit app built and deployed to Streamlit Community Cloud.</w:t>
      </w:r>
    </w:p>
    <w:p>
      <w:pPr>
        <w:pStyle w:val="ListBullet"/>
        <w:spacing w:after="60"/>
        <w:ind w:left="432"/>
      </w:pPr>
      <w:r>
        <w:rPr>
          <w:sz w:val="20"/>
        </w:rPr>
        <w:t>Food Lion PDF parser with OCR fallback and USDA FoodData Central enricher built.</w:t>
      </w:r>
    </w:p>
    <w:p>
      <w:pPr>
        <w:pStyle w:val="ListBullet"/>
        <w:spacing w:after="60"/>
        <w:ind w:left="432"/>
      </w:pPr>
      <w:r>
        <w:rPr>
          <w:sz w:val="20"/>
        </w:rPr>
        <w:t>Kroger Developer API client with OAuth 2.0 and weekly sales pull built.</w:t>
      </w:r>
    </w:p>
    <w:p>
      <w:pPr>
        <w:pStyle w:val="ListBullet"/>
        <w:spacing w:after="60"/>
        <w:ind w:left="432"/>
      </w:pPr>
      <w:r>
        <w:rPr>
          <w:sz w:val="20"/>
        </w:rPr>
        <w:t>Brand identity locked: Direction A, Leaf + Fork, garden green palette.</w:t>
      </w:r>
    </w:p>
    <w:p>
      <w:pPr>
        <w:pStyle w:val="ListBullet"/>
        <w:spacing w:after="60"/>
        <w:ind w:left="432"/>
      </w:pPr>
      <w:r>
        <w:rPr>
          <w:sz w:val="20"/>
        </w:rPr>
        <w:t>Investor brief page live in the app for outside feedback.</w:t>
      </w:r>
    </w:p>
    <w:p>
      <w:pPr>
        <w:pStyle w:val="ListBullet"/>
        <w:spacing w:after="60"/>
        <w:ind w:left="432"/>
      </w:pPr>
      <w:r>
        <w:rPr>
          <w:sz w:val="20"/>
        </w:rPr>
        <w:t>Exit criteria: 4+ weeks of approved plans, documented Found Money, zero violations.</w:t>
      </w:r>
    </w:p>
    <w:p>
      <w:pPr>
        <w:spacing w:before="200"/>
      </w:pPr>
      <w:r>
        <w:rPr>
          <w:b/>
          <w:color w:val="3A8C4E"/>
          <w:sz w:val="24"/>
        </w:rPr>
        <w:t xml:space="preserve">Phase 2: Friends &amp; Family Beta  </w:t>
      </w:r>
      <w:r>
        <w:rPr>
          <w:i/>
          <w:color w:val="5A7A62"/>
          <w:sz w:val="20"/>
        </w:rPr>
        <w:t>Weeks 7–16</w:t>
      </w:r>
    </w:p>
    <w:p>
      <w:pPr>
        <w:spacing w:before="0" w:after="120"/>
      </w:pPr>
      <w:r>
        <w:rPr>
          <w:b w:val="0"/>
          <w:sz w:val="20"/>
        </w:rPr>
        <w:t>Move WhollyFare off a single laptop and onto the phones of five trusted households across mixed dietary profiles.</w:t>
      </w:r>
    </w:p>
    <w:p>
      <w:pPr>
        <w:pStyle w:val="ListBullet"/>
        <w:spacing w:after="60"/>
        <w:ind w:left="432"/>
      </w:pPr>
      <w:r>
        <w:rPr>
          <w:sz w:val="20"/>
        </w:rPr>
        <w:t>Push Streamlit app to Streamlit Community Cloud with per-household token URLs (already staged).</w:t>
      </w:r>
    </w:p>
    <w:p>
      <w:pPr>
        <w:pStyle w:val="ListBullet"/>
        <w:spacing w:after="60"/>
        <w:ind w:left="432"/>
      </w:pPr>
      <w:r>
        <w:rPr>
          <w:sz w:val="20"/>
        </w:rPr>
        <w:t>Recruit five households: celiac, Top-14 allergy, Type 2 diabetes, strict vegetarian, no-restrictions budget-only.</w:t>
      </w:r>
    </w:p>
    <w:p>
      <w:pPr>
        <w:pStyle w:val="ListBullet"/>
        <w:spacing w:after="60"/>
        <w:ind w:left="432"/>
      </w:pPr>
      <w:r>
        <w:rPr>
          <w:sz w:val="20"/>
        </w:rPr>
        <w:t>Add Giant and Wegmans flyer parsers (manual upload workflow).</w:t>
      </w:r>
    </w:p>
    <w:p>
      <w:pPr>
        <w:pStyle w:val="ListBullet"/>
        <w:spacing w:after="60"/>
        <w:ind w:left="432"/>
      </w:pPr>
      <w:r>
        <w:rPr>
          <w:sz w:val="20"/>
        </w:rPr>
        <w:t>Add Walmart product/price lookups via Walmart Open API.</w:t>
      </w:r>
    </w:p>
    <w:p>
      <w:pPr>
        <w:pStyle w:val="ListBullet"/>
        <w:spacing w:after="60"/>
        <w:ind w:left="432"/>
      </w:pPr>
      <w:r>
        <w:rPr>
          <w:sz w:val="20"/>
        </w:rPr>
        <w:t>Build Settings → Data tab for profile export and one-click deletion.</w:t>
      </w:r>
    </w:p>
    <w:p>
      <w:pPr>
        <w:pStyle w:val="ListBullet"/>
        <w:spacing w:after="60"/>
        <w:ind w:left="432"/>
      </w:pPr>
      <w:r>
        <w:rPr>
          <w:sz w:val="20"/>
        </w:rPr>
        <w:t>Exit criteria: 5 households × 3+ weeks, aggregated Found Money in real dollars, at least one quotable testimonial.</w:t>
      </w:r>
    </w:p>
    <w:p>
      <w:pPr>
        <w:spacing w:before="200"/>
      </w:pPr>
      <w:r>
        <w:rPr>
          <w:b/>
          <w:color w:val="F28B30"/>
          <w:sz w:val="24"/>
        </w:rPr>
        <w:t xml:space="preserve">Phase 3: Palmyra–Charlottesville Public Alpha  </w:t>
      </w:r>
      <w:r>
        <w:rPr>
          <w:i/>
          <w:color w:val="5A7A62"/>
          <w:sz w:val="20"/>
        </w:rPr>
        <w:t>Weeks 17–28</w:t>
      </w:r>
    </w:p>
    <w:p>
      <w:pPr>
        <w:spacing w:before="0" w:after="120"/>
      </w:pPr>
      <w:r>
        <w:rPr>
          <w:b w:val="0"/>
          <w:sz w:val="20"/>
        </w:rPr>
        <w:t>Open WhollyFare to any household in the Palmyra / Charlottesville metro that shops at supported grocers.</w:t>
      </w:r>
    </w:p>
    <w:p>
      <w:pPr>
        <w:pStyle w:val="ListBullet"/>
        <w:spacing w:after="60"/>
        <w:ind w:left="432"/>
      </w:pPr>
      <w:r>
        <w:rPr>
          <w:sz w:val="20"/>
        </w:rPr>
        <w:t>Migrate session state to Postgres. Account persistence with export-and-delete from day one.</w:t>
      </w:r>
    </w:p>
    <w:p>
      <w:pPr>
        <w:pStyle w:val="ListBullet"/>
        <w:spacing w:after="60"/>
        <w:ind w:left="432"/>
      </w:pPr>
      <w:r>
        <w:rPr>
          <w:sz w:val="20"/>
        </w:rPr>
        <w:t>Add self-serve sign-up (email + magic link).</w:t>
      </w:r>
    </w:p>
    <w:p>
      <w:pPr>
        <w:pStyle w:val="ListBullet"/>
        <w:spacing w:after="60"/>
        <w:ind w:left="432"/>
      </w:pPr>
      <w:r>
        <w:rPr>
          <w:sz w:val="20"/>
        </w:rPr>
        <w:t>Full USDA FoodData Central integration for all non-bundled ingredients.</w:t>
      </w:r>
    </w:p>
    <w:p>
      <w:pPr>
        <w:pStyle w:val="ListBullet"/>
        <w:spacing w:after="60"/>
        <w:ind w:left="432"/>
      </w:pPr>
      <w:r>
        <w:rPr>
          <w:sz w:val="20"/>
        </w:rPr>
        <w:t>Full Kroger coupon clip integration via Developer API.</w:t>
      </w:r>
    </w:p>
    <w:p>
      <w:pPr>
        <w:pStyle w:val="ListBullet"/>
        <w:spacing w:after="60"/>
        <w:ind w:left="432"/>
      </w:pPr>
      <w:r>
        <w:rPr>
          <w:sz w:val="20"/>
        </w:rPr>
        <w:t>Distribution: publish Phase 1 case study publicly; outreach to MCAS, EDS, and celiac support groups.</w:t>
      </w:r>
    </w:p>
    <w:p>
      <w:pPr>
        <w:pStyle w:val="ListBullet"/>
        <w:spacing w:after="60"/>
        <w:ind w:left="432"/>
      </w:pPr>
      <w:r>
        <w:rPr>
          <w:sz w:val="20"/>
        </w:rPr>
        <w:t>Begin investor pitch deck development using real cohort data.</w:t>
      </w:r>
    </w:p>
    <w:p>
      <w:pPr>
        <w:pStyle w:val="ListBullet"/>
        <w:spacing w:after="60"/>
        <w:ind w:left="432"/>
      </w:pPr>
      <w:r>
        <w:rPr>
          <w:sz w:val="20"/>
        </w:rPr>
        <w:t>Exit criteria: 100 households; 30 approving weekly; zero violations; investor deck with real numbers.</w:t>
      </w:r>
    </w:p>
    <w:p>
      <w:pPr>
        <w:spacing w:before="200"/>
      </w:pPr>
      <w:r>
        <w:rPr>
          <w:b/>
          <w:color w:val="5DAA6A"/>
          <w:sz w:val="24"/>
        </w:rPr>
        <w:t xml:space="preserve">Phase 4: National Scale  </w:t>
      </w:r>
      <w:r>
        <w:rPr>
          <w:i/>
          <w:color w:val="5A7A62"/>
          <w:sz w:val="20"/>
        </w:rPr>
        <w:t>Post-investment</w:t>
      </w:r>
    </w:p>
    <w:p>
      <w:pPr>
        <w:spacing w:before="0" w:after="120"/>
      </w:pPr>
      <w:r>
        <w:rPr>
          <w:b w:val="0"/>
          <w:sz w:val="20"/>
        </w:rPr>
        <w:t>With outside investment, build the data pipeline and partnership infrastructure required to operate at national scale.</w:t>
      </w:r>
    </w:p>
    <w:p>
      <w:pPr>
        <w:pStyle w:val="ListBullet"/>
        <w:spacing w:after="60"/>
        <w:ind w:left="432"/>
      </w:pPr>
      <w:r>
        <w:rPr>
          <w:sz w:val="20"/>
        </w:rPr>
        <w:t>Negotiate Flipp aggregator partnership or direct Ahold Delhaize API access.</w:t>
      </w:r>
    </w:p>
    <w:p>
      <w:pPr>
        <w:pStyle w:val="ListBullet"/>
        <w:spacing w:after="60"/>
        <w:ind w:left="432"/>
      </w:pPr>
      <w:r>
        <w:rPr>
          <w:sz w:val="20"/>
        </w:rPr>
        <w:t>Instacart Platform integration for cart push and delivery scheduling.</w:t>
      </w:r>
    </w:p>
    <w:p>
      <w:pPr>
        <w:pStyle w:val="ListBullet"/>
        <w:spacing w:after="60"/>
        <w:ind w:left="432"/>
      </w:pPr>
      <w:r>
        <w:rPr>
          <w:sz w:val="20"/>
        </w:rPr>
        <w:t>Ibotta and Quotient coupon program integrations for automated digital coupon harvesting.</w:t>
      </w:r>
    </w:p>
    <w:p>
      <w:pPr>
        <w:pStyle w:val="ListBullet"/>
        <w:spacing w:after="60"/>
        <w:ind w:left="432"/>
      </w:pPr>
      <w:r>
        <w:rPr>
          <w:sz w:val="20"/>
        </w:rPr>
        <w:t>Upgrade Budget Optimizer from rule-based to OR-Tools combinatorial optimization.</w:t>
      </w:r>
    </w:p>
    <w:p>
      <w:pPr>
        <w:pStyle w:val="ListBullet"/>
        <w:spacing w:after="60"/>
        <w:ind w:left="432"/>
      </w:pPr>
      <w:r>
        <w:rPr>
          <w:sz w:val="20"/>
        </w:rPr>
        <w:t>Build Recipe Module (Tier 4) with cuisine-tagged recipe database.</w:t>
      </w:r>
    </w:p>
    <w:p>
      <w:pPr>
        <w:pStyle w:val="ListBullet"/>
        <w:spacing w:after="60"/>
        <w:ind w:left="432"/>
      </w:pPr>
      <w:r>
        <w:rPr>
          <w:sz w:val="20"/>
        </w:rPr>
        <w:t>Mobile-optimized PWA; explore native app.</w:t>
      </w:r>
    </w:p>
    <w:p>
      <w:pPr>
        <w:pStyle w:val="ListBullet"/>
        <w:spacing w:after="60"/>
        <w:ind w:left="432"/>
      </w:pPr>
      <w:r>
        <w:rPr>
          <w:sz w:val="20"/>
        </w:rPr>
        <w:t>Exit criteria: top 20 US grocery chains, automated flyer pipeline, national launch playbook.</w:t>
      </w:r>
    </w:p>
    <w:p>
      <w:r>
        <w:br w:type="page"/>
      </w:r>
    </w:p>
    <w:p>
      <w:pPr>
        <w:pStyle w:val="Heading1"/>
      </w:pPr>
      <w:r>
        <w:rPr>
          <w:b/>
          <w:color w:val="1E5C32"/>
          <w:sz w:val="32"/>
        </w:rPr>
        <w:t>10. Investment Thesis</w:t>
      </w:r>
    </w:p>
    <w:p>
      <w:pPr>
        <w:spacing w:before="80" w:after="80"/>
        <w:pBdr>
          <w:bottom w:val="single" w:sz="4" w:space="1" w:color="3A8C4E"/>
        </w:pBdr>
      </w:pPr>
    </w:p>
    <w:p>
      <w:r>
        <w:rPr>
          <w:b/>
          <w:color w:val="3A8C4E"/>
          <w:sz w:val="22"/>
        </w:rPr>
        <w:t>What the POC Demonstrates</w:t>
      </w:r>
    </w:p>
    <w:p>
      <w:pPr>
        <w:spacing w:before="0" w:after="120"/>
      </w:pPr>
      <w:r>
        <w:rPr>
          <w:b w:val="0"/>
          <w:sz w:val="20"/>
        </w:rPr>
        <w:t>By the end of Phase 3, WhollyFare will have produced a four-to-six month dataset of real households saving real money against auditable grocery receipts. The Found Money number will not be modeled — it will be drawn from actual purchase records. The constraint engine will have completed thousands of planning cycles with zero reported safety violations. The Sunday Buy-Off will have an approval rate and an average time-to-approve that demonstrates real product-market fit. A live investor brief is already embedded in the POC application at /Investor.</w:t>
      </w:r>
    </w:p>
    <w:p>
      <w:r>
        <w:rPr>
          <w:b/>
          <w:color w:val="3A8C4E"/>
          <w:sz w:val="22"/>
        </w:rPr>
        <w:t>What Investment Unlocks</w:t>
      </w:r>
    </w:p>
    <w:p>
      <w:pPr>
        <w:spacing w:after="100"/>
        <w:ind w:left="432"/>
      </w:pPr>
      <w:r>
        <w:rPr>
          <w:b/>
          <w:color w:val="1E5C32"/>
          <w:sz w:val="20"/>
        </w:rPr>
        <w:t xml:space="preserve">Data pipeline automation:  </w:t>
      </w:r>
      <w:r>
        <w:rPr>
          <w:sz w:val="20"/>
        </w:rPr>
        <w:t>The single largest constraint on national scale is the absence of public APIs for Ahold Delhaize (Food Lion, Giant), Wegmans, and others. Investment funds the BD and engineering work to close those gaps — either through direct partnerships or Flipp aggregator licensing.</w:t>
      </w:r>
    </w:p>
    <w:p>
      <w:pPr>
        <w:spacing w:after="100"/>
        <w:ind w:left="432"/>
      </w:pPr>
      <w:r>
        <w:rPr>
          <w:b/>
          <w:color w:val="1E5C32"/>
          <w:sz w:val="20"/>
        </w:rPr>
        <w:t xml:space="preserve">Coupon harvesting at scale:  </w:t>
      </w:r>
      <w:r>
        <w:rPr>
          <w:sz w:val="20"/>
        </w:rPr>
        <w:t>Digital coupon programs are fragmented across dozens of chain-specific apps and third-party aggregators. Investment funds the integration work to automate coupon discovery and clipping across all supported chains — where the Tier 1 free layer becomes a self-sustaining acquisition engine.</w:t>
      </w:r>
    </w:p>
    <w:p>
      <w:pPr>
        <w:spacing w:after="100"/>
        <w:ind w:left="432"/>
      </w:pPr>
      <w:r>
        <w:rPr>
          <w:b/>
          <w:color w:val="1E5C32"/>
          <w:sz w:val="20"/>
        </w:rPr>
        <w:t xml:space="preserve">Engineering and team:  </w:t>
      </w:r>
      <w:r>
        <w:rPr>
          <w:sz w:val="20"/>
        </w:rPr>
        <w:t>The POC is built by one founder. National scale requires: a senior backend engineer for the data pipeline, a product designer for the mobile experience, and a BD lead for grocer and coupon platform partnerships.</w:t>
      </w:r>
    </w:p>
    <w:p>
      <w:pPr>
        <w:spacing w:after="100"/>
        <w:ind w:left="432"/>
      </w:pPr>
      <w:r>
        <w:rPr>
          <w:b/>
          <w:color w:val="1E5C32"/>
          <w:sz w:val="20"/>
        </w:rPr>
        <w:t xml:space="preserve">Geographic expansion:  </w:t>
      </w:r>
      <w:r>
        <w:rPr>
          <w:sz w:val="20"/>
        </w:rPr>
        <w:t>The Palmyra/Charlottesville POC is intentionally geographically concentrated so the Found Money claim is defensible. Investment funds the expansion playbook: add one new metro at a time, prove the number, repeat.</w:t>
      </w:r>
    </w:p>
    <w:p>
      <w:r>
        <w:rPr>
          <w:b/>
          <w:color w:val="3A8C4E"/>
          <w:sz w:val="22"/>
        </w:rPr>
        <w:t>Market Opportunity</w:t>
      </w:r>
    </w:p>
    <w:p>
      <w:pPr>
        <w:spacing w:before="0" w:after="120"/>
      </w:pPr>
      <w:r>
        <w:rPr>
          <w:b w:val="0"/>
          <w:sz w:val="20"/>
        </w:rPr>
        <w:t>There are approximately 130 million households in the United States. The average household spends roughly $5,703 per year on groceries (BLS, 2023). A 20% savings on that spend is $1,140 per year — more than enough to justify a $15–25/month subscription. At 1% household penetration (1.3 million households) and an average subscription of $15/month, the platform generates $234 million in annual recurring revenue. The constraint is not demand — it is the data pipeline and partnership infrastructure.</w:t>
      </w:r>
    </w:p>
    <w:p>
      <w:r>
        <w:rPr>
          <w:b/>
          <w:color w:val="3A8C4E"/>
          <w:sz w:val="22"/>
        </w:rPr>
        <w:t>Why Now</w:t>
      </w:r>
    </w:p>
    <w:p>
      <w:pPr>
        <w:spacing w:before="0" w:after="120"/>
      </w:pPr>
      <w:r>
        <w:rPr>
          <w:b w:val="0"/>
          <w:sz w:val="20"/>
        </w:rPr>
        <w:t>Grocery inflation has permanently elevated household awareness of food costs. Digital coupon adoption has surpassed paper coupons for the first time. Kroger's developer API matured in the last two years, making the first real integration feasible without a commercial partnership. The meal-kit segment (HelloFresh at $9.99/serving, Blue Apron at $10.99/serving) has demonstrated that households will pay for the "what's for dinner" problem to be solved — but has also demonstrated, through years of subscriber churn, that households will not pay meal-kit prices for food they have to cook themselves. WhollyFare offers the planning without the price premium.</w:t>
      </w:r>
    </w:p>
    <w:p>
      <w:r>
        <w:br w:type="page"/>
      </w:r>
    </w:p>
    <w:p>
      <w:pPr>
        <w:pStyle w:val="Heading1"/>
      </w:pPr>
      <w:r>
        <w:rPr>
          <w:b/>
          <w:color w:val="1E5C32"/>
          <w:sz w:val="32"/>
        </w:rPr>
        <w:t>11. Appendix: Current Technical Foundation</w:t>
      </w:r>
    </w:p>
    <w:p>
      <w:pPr>
        <w:spacing w:before="80" w:after="80"/>
        <w:pBdr>
          <w:bottom w:val="single" w:sz="4" w:space="1" w:color="3A8C4E"/>
        </w:pBdr>
      </w:pPr>
    </w:p>
    <w:p>
      <w:pPr>
        <w:spacing w:before="0" w:after="120"/>
      </w:pPr>
      <w:r>
        <w:rPr>
          <w:b w:val="0"/>
          <w:sz w:val="20"/>
        </w:rPr>
        <w:t>The following components are built, tested, and committed to the WhollyFare repository as of May 2026. All engine modules are functional end-to-end with bundled sample data. The Food Lion parser and Kroger client operate on real data with valid credentials.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3A8C4E"/>
          </w:tcPr>
          <w:p>
            <w:r>
              <w:rPr>
                <w:b/>
                <w:color w:val="FFFFFF"/>
                <w:sz w:val="16"/>
              </w:rPr>
              <w:t>Module</w:t>
            </w:r>
          </w:p>
        </w:tc>
        <w:tc>
          <w:tcPr>
            <w:tcW w:type="dxa" w:w="2928"/>
            <w:shd w:val="clear" w:color="auto" w:fill="3A8C4E"/>
          </w:tcPr>
          <w:p>
            <w:r>
              <w:rPr>
                <w:b/>
                <w:color w:val="FFFFFF"/>
                <w:sz w:val="16"/>
              </w:rPr>
              <w:t>File / Location</w:t>
            </w:r>
          </w:p>
        </w:tc>
        <w:tc>
          <w:tcPr>
            <w:tcW w:type="dxa" w:w="2928"/>
            <w:shd w:val="clear" w:color="auto" w:fill="3A8C4E"/>
          </w:tcPr>
          <w:p>
            <w:r>
              <w:rPr>
                <w:b/>
                <w:color w:val="FFFFFF"/>
                <w:sz w:val="16"/>
              </w:rPr>
              <w:t>What it does</w:t>
            </w:r>
          </w:p>
        </w:tc>
      </w:tr>
      <w:tr>
        <w:tc>
          <w:tcPr>
            <w:tcW w:type="dxa" w:w="2928"/>
            <w:shd w:val="clear" w:color="auto" w:fill="EEF7EE"/>
          </w:tcPr>
          <w:p>
            <w:r>
              <w:rPr>
                <w:sz w:val="16"/>
              </w:rPr>
              <w:t>Constraint Engine</w:t>
            </w:r>
          </w:p>
        </w:tc>
        <w:tc>
          <w:tcPr>
            <w:tcW w:type="dxa" w:w="2928"/>
            <w:shd w:val="clear" w:color="auto" w:fill="EEF7EE"/>
          </w:tcPr>
          <w:p>
            <w:r>
              <w:rPr>
                <w:color w:val="3A8C4E"/>
                <w:sz w:val="16"/>
              </w:rPr>
              <w:t>app/core_logic/constraint_engine.py</w:t>
            </w:r>
          </w:p>
        </w:tc>
        <w:tc>
          <w:tcPr>
            <w:tcW w:type="dxa" w:w="2928"/>
            <w:shd w:val="clear" w:color="auto" w:fill="EEF7EE"/>
          </w:tcPr>
          <w:p>
            <w:r>
              <w:rPr>
                <w:sz w:val="16"/>
              </w:rPr>
              <w:t>Filters ingredient pool against allergens, diagnoses, lifestyle tags. Logs every rejection with reason + member name.</w:t>
            </w:r>
          </w:p>
        </w:tc>
      </w:tr>
      <w:tr>
        <w:tc>
          <w:tcPr>
            <w:tcW w:type="dxa" w:w="2928"/>
            <w:shd w:val="clear" w:color="auto" w:fill="FFFFFF"/>
          </w:tcPr>
          <w:p>
            <w:r>
              <w:rPr>
                <w:sz w:val="16"/>
              </w:rPr>
              <w:t>Budget Optimizer</w:t>
            </w:r>
          </w:p>
        </w:tc>
        <w:tc>
          <w:tcPr>
            <w:tcW w:type="dxa" w:w="2928"/>
            <w:shd w:val="clear" w:color="auto" w:fill="FFFFFF"/>
          </w:tcPr>
          <w:p>
            <w:r>
              <w:rPr>
                <w:color w:val="3A8C4E"/>
                <w:sz w:val="16"/>
              </w:rPr>
              <w:t>app/core_logic/budget_optimizer.py</w:t>
            </w:r>
          </w:p>
        </w:tc>
        <w:tc>
          <w:tcPr>
            <w:tcW w:type="dxa" w:w="2928"/>
            <w:shd w:val="clear" w:color="auto" w:fill="FFFFFF"/>
          </w:tcPr>
          <w:p>
            <w:r>
              <w:rPr>
                <w:sz w:val="16"/>
              </w:rPr>
              <w:t>Scores constraint-cleared ingredients by nutrition density per sale dollar. Selects 5–7 hero ingredients with category balance.</w:t>
            </w:r>
          </w:p>
        </w:tc>
      </w:tr>
      <w:tr>
        <w:tc>
          <w:tcPr>
            <w:tcW w:type="dxa" w:w="2928"/>
            <w:shd w:val="clear" w:color="auto" w:fill="EEF7EE"/>
          </w:tcPr>
          <w:p>
            <w:r>
              <w:rPr>
                <w:sz w:val="16"/>
              </w:rPr>
              <w:t>Meal Planner</w:t>
            </w:r>
          </w:p>
        </w:tc>
        <w:tc>
          <w:tcPr>
            <w:tcW w:type="dxa" w:w="2928"/>
            <w:shd w:val="clear" w:color="auto" w:fill="EEF7EE"/>
          </w:tcPr>
          <w:p>
            <w:r>
              <w:rPr>
                <w:color w:val="3A8C4E"/>
                <w:sz w:val="16"/>
              </w:rPr>
              <w:t>app/core_logic/meal_planner.py</w:t>
            </w:r>
          </w:p>
        </w:tc>
        <w:tc>
          <w:tcPr>
            <w:tcW w:type="dxa" w:w="2928"/>
            <w:shd w:val="clear" w:color="auto" w:fill="EEF7EE"/>
          </w:tcPr>
          <w:p>
            <w:r>
              <w:rPr>
                <w:sz w:val="16"/>
              </w:rPr>
              <w:t>Assembles weekly plan from hero ingredients using Flavor Plugin rotation. Every meal carries safety_attestation and cost_per_serving.</w:t>
            </w:r>
          </w:p>
        </w:tc>
      </w:tr>
      <w:tr>
        <w:tc>
          <w:tcPr>
            <w:tcW w:type="dxa" w:w="2928"/>
            <w:shd w:val="clear" w:color="auto" w:fill="FFFFFF"/>
          </w:tcPr>
          <w:p>
            <w:r>
              <w:rPr>
                <w:sz w:val="16"/>
              </w:rPr>
              <w:t>Profile Schema</w:t>
            </w:r>
          </w:p>
        </w:tc>
        <w:tc>
          <w:tcPr>
            <w:tcW w:type="dxa" w:w="2928"/>
            <w:shd w:val="clear" w:color="auto" w:fill="FFFFFF"/>
          </w:tcPr>
          <w:p>
            <w:r>
              <w:rPr>
                <w:color w:val="3A8C4E"/>
                <w:sz w:val="16"/>
              </w:rPr>
              <w:t>app/core_logic/profile_schema.py</w:t>
            </w:r>
          </w:p>
        </w:tc>
        <w:tc>
          <w:tcPr>
            <w:tcW w:type="dxa" w:w="2928"/>
            <w:shd w:val="clear" w:color="auto" w:fill="FFFFFF"/>
          </w:tcPr>
          <w:p>
            <w:r>
              <w:rPr>
                <w:sz w:val="16"/>
              </w:rPr>
              <w:t>Pydantic v2 models: HouseholdProfile, MemberProfile, GrocerPreference, LifestyleTag, Diagnosis.</w:t>
            </w:r>
          </w:p>
        </w:tc>
      </w:tr>
      <w:tr>
        <w:tc>
          <w:tcPr>
            <w:tcW w:type="dxa" w:w="2928"/>
            <w:shd w:val="clear" w:color="auto" w:fill="EEF7EE"/>
          </w:tcPr>
          <w:p>
            <w:r>
              <w:rPr>
                <w:sz w:val="16"/>
              </w:rPr>
              <w:t>Flyer Ingestor</w:t>
            </w:r>
          </w:p>
        </w:tc>
        <w:tc>
          <w:tcPr>
            <w:tcW w:type="dxa" w:w="2928"/>
            <w:shd w:val="clear" w:color="auto" w:fill="EEF7EE"/>
          </w:tcPr>
          <w:p>
            <w:r>
              <w:rPr>
                <w:color w:val="3A8C4E"/>
                <w:sz w:val="16"/>
              </w:rPr>
              <w:t>app/data/flyer_ingestor.py</w:t>
            </w:r>
          </w:p>
        </w:tc>
        <w:tc>
          <w:tcPr>
            <w:tcW w:type="dxa" w:w="2928"/>
            <w:shd w:val="clear" w:color="auto" w:fill="EEF7EE"/>
          </w:tcPr>
          <w:p>
            <w:r>
              <w:rPr>
                <w:sz w:val="16"/>
              </w:rPr>
              <w:t>Loads weekly circular data from JSON. Compatible with Food Lion parser and Kroger client output.</w:t>
            </w:r>
          </w:p>
        </w:tc>
      </w:tr>
      <w:tr>
        <w:tc>
          <w:tcPr>
            <w:tcW w:type="dxa" w:w="2928"/>
            <w:shd w:val="clear" w:color="auto" w:fill="FFFFFF"/>
          </w:tcPr>
          <w:p>
            <w:r>
              <w:rPr>
                <w:sz w:val="16"/>
              </w:rPr>
              <w:t>Food Lion Parser</w:t>
            </w:r>
          </w:p>
        </w:tc>
        <w:tc>
          <w:tcPr>
            <w:tcW w:type="dxa" w:w="2928"/>
            <w:shd w:val="clear" w:color="auto" w:fill="FFFFFF"/>
          </w:tcPr>
          <w:p>
            <w:r>
              <w:rPr>
                <w:color w:val="3A8C4E"/>
                <w:sz w:val="16"/>
              </w:rPr>
              <w:t>integrations/food_lion/parser.py</w:t>
            </w:r>
          </w:p>
        </w:tc>
        <w:tc>
          <w:tcPr>
            <w:tcW w:type="dxa" w:w="2928"/>
            <w:shd w:val="clear" w:color="auto" w:fill="FFFFFF"/>
          </w:tcPr>
          <w:p>
            <w:r>
              <w:rPr>
                <w:sz w:val="16"/>
              </w:rPr>
              <w:t>PDF-to-JSON parser using pdfplumber + OCR fallback. Handles $X.XX, 2/$5, 3 for $5, BOGO pricing.</w:t>
            </w:r>
          </w:p>
        </w:tc>
      </w:tr>
      <w:tr>
        <w:tc>
          <w:tcPr>
            <w:tcW w:type="dxa" w:w="2928"/>
            <w:shd w:val="clear" w:color="auto" w:fill="EEF7EE"/>
          </w:tcPr>
          <w:p>
            <w:r>
              <w:rPr>
                <w:sz w:val="16"/>
              </w:rPr>
              <w:t>Food Lion USDA Enricher</w:t>
            </w:r>
          </w:p>
        </w:tc>
        <w:tc>
          <w:tcPr>
            <w:tcW w:type="dxa" w:w="2928"/>
            <w:shd w:val="clear" w:color="auto" w:fill="EEF7EE"/>
          </w:tcPr>
          <w:p>
            <w:r>
              <w:rPr>
                <w:color w:val="3A8C4E"/>
                <w:sz w:val="16"/>
              </w:rPr>
              <w:t>integrations/food_lion/usda_enricher.py</w:t>
            </w:r>
          </w:p>
        </w:tc>
        <w:tc>
          <w:tcPr>
            <w:tcW w:type="dxa" w:w="2928"/>
            <w:shd w:val="clear" w:color="auto" w:fill="EEF7EE"/>
          </w:tcPr>
          <w:p>
            <w:r>
              <w:rPr>
                <w:sz w:val="16"/>
              </w:rPr>
              <w:t>Enriches parsed items with USDA FoodData Central nutrition data. Local cache at .usda_cache.json.</w:t>
            </w:r>
          </w:p>
        </w:tc>
      </w:tr>
      <w:tr>
        <w:tc>
          <w:tcPr>
            <w:tcW w:type="dxa" w:w="2928"/>
            <w:shd w:val="clear" w:color="auto" w:fill="FFFFFF"/>
          </w:tcPr>
          <w:p>
            <w:r>
              <w:rPr>
                <w:sz w:val="16"/>
              </w:rPr>
              <w:t>Food Lion Item Registry</w:t>
            </w:r>
          </w:p>
        </w:tc>
        <w:tc>
          <w:tcPr>
            <w:tcW w:type="dxa" w:w="2928"/>
            <w:shd w:val="clear" w:color="auto" w:fill="FFFFFF"/>
          </w:tcPr>
          <w:p>
            <w:r>
              <w:rPr>
                <w:color w:val="3A8C4E"/>
                <w:sz w:val="16"/>
              </w:rPr>
              <w:t>integrations/food_lion/item_registry.py</w:t>
            </w:r>
          </w:p>
        </w:tc>
        <w:tc>
          <w:tcPr>
            <w:tcW w:type="dxa" w:w="2928"/>
            <w:shd w:val="clear" w:color="auto" w:fill="FFFFFF"/>
          </w:tcPr>
          <w:p>
            <w:r>
              <w:rPr>
                <w:sz w:val="16"/>
              </w:rPr>
              <w:t>~80 item lookup table with category, allergens, tags, USDA FDC IDs. Longest-match-first lookup.</w:t>
            </w:r>
          </w:p>
        </w:tc>
      </w:tr>
      <w:tr>
        <w:tc>
          <w:tcPr>
            <w:tcW w:type="dxa" w:w="2928"/>
            <w:shd w:val="clear" w:color="auto" w:fill="EEF7EE"/>
          </w:tcPr>
          <w:p>
            <w:r>
              <w:rPr>
                <w:sz w:val="16"/>
              </w:rPr>
              <w:t>Kroger API Client</w:t>
            </w:r>
          </w:p>
        </w:tc>
        <w:tc>
          <w:tcPr>
            <w:tcW w:type="dxa" w:w="2928"/>
            <w:shd w:val="clear" w:color="auto" w:fill="EEF7EE"/>
          </w:tcPr>
          <w:p>
            <w:r>
              <w:rPr>
                <w:color w:val="3A8C4E"/>
                <w:sz w:val="16"/>
              </w:rPr>
              <w:t>integrations/kroger/client.py</w:t>
            </w:r>
          </w:p>
        </w:tc>
        <w:tc>
          <w:tcPr>
            <w:tcW w:type="dxa" w:w="2928"/>
            <w:shd w:val="clear" w:color="auto" w:fill="EEF7EE"/>
          </w:tcPr>
          <w:p>
            <w:r>
              <w:rPr>
                <w:sz w:val="16"/>
              </w:rPr>
              <w:t>OAuth 2.0 client credentials. Store finder, weekly sales pull, coupon listing, JSON save.</w:t>
            </w:r>
          </w:p>
        </w:tc>
      </w:tr>
      <w:tr>
        <w:tc>
          <w:tcPr>
            <w:tcW w:type="dxa" w:w="2928"/>
            <w:shd w:val="clear" w:color="auto" w:fill="FFFFFF"/>
          </w:tcPr>
          <w:p>
            <w:r>
              <w:rPr>
                <w:sz w:val="16"/>
              </w:rPr>
              <w:t>UI — Home Dashboard</w:t>
            </w:r>
          </w:p>
        </w:tc>
        <w:tc>
          <w:tcPr>
            <w:tcW w:type="dxa" w:w="2928"/>
            <w:shd w:val="clear" w:color="auto" w:fill="FFFFFF"/>
          </w:tcPr>
          <w:p>
            <w:r>
              <w:rPr>
                <w:color w:val="3A8C4E"/>
                <w:sz w:val="16"/>
              </w:rPr>
              <w:t>ui/Home.py</w:t>
            </w:r>
          </w:p>
        </w:tc>
        <w:tc>
          <w:tcPr>
            <w:tcW w:type="dxa" w:w="2928"/>
            <w:shd w:val="clear" w:color="auto" w:fill="FFFFFF"/>
          </w:tcPr>
          <w:p>
            <w:r>
              <w:rPr>
                <w:sz w:val="16"/>
              </w:rPr>
              <w:t>Week status banner, four metrics, quick-action nav, five-week history. Entry point: streamlit run app.py</w:t>
            </w:r>
          </w:p>
        </w:tc>
      </w:tr>
      <w:tr>
        <w:tc>
          <w:tcPr>
            <w:tcW w:type="dxa" w:w="2928"/>
            <w:shd w:val="clear" w:color="auto" w:fill="EEF7EE"/>
          </w:tcPr>
          <w:p>
            <w:r>
              <w:rPr>
                <w:sz w:val="16"/>
              </w:rPr>
              <w:t>UI — Household Setup</w:t>
            </w:r>
          </w:p>
        </w:tc>
        <w:tc>
          <w:tcPr>
            <w:tcW w:type="dxa" w:w="2928"/>
            <w:shd w:val="clear" w:color="auto" w:fill="EEF7EE"/>
          </w:tcPr>
          <w:p>
            <w:r>
              <w:rPr>
                <w:color w:val="3A8C4E"/>
                <w:sz w:val="16"/>
              </w:rPr>
              <w:t>ui/pages/1_Household.py</w:t>
            </w:r>
          </w:p>
        </w:tc>
        <w:tc>
          <w:tcPr>
            <w:tcW w:type="dxa" w:w="2928"/>
            <w:shd w:val="clear" w:color="auto" w:fill="EEF7EE"/>
          </w:tcPr>
          <w:p>
            <w:r>
              <w:rPr>
                <w:sz w:val="16"/>
              </w:rPr>
              <w:t>Household name/budget/servings; dynamic member list with allergies, diagnoses, lifestyle, exclusions.</w:t>
            </w:r>
          </w:p>
        </w:tc>
      </w:tr>
      <w:tr>
        <w:tc>
          <w:tcPr>
            <w:tcW w:type="dxa" w:w="2928"/>
            <w:shd w:val="clear" w:color="auto" w:fill="FFFFFF"/>
          </w:tcPr>
          <w:p>
            <w:r>
              <w:rPr>
                <w:sz w:val="16"/>
              </w:rPr>
              <w:t>UI — Grocer Data Hub</w:t>
            </w:r>
          </w:p>
        </w:tc>
        <w:tc>
          <w:tcPr>
            <w:tcW w:type="dxa" w:w="2928"/>
            <w:shd w:val="clear" w:color="auto" w:fill="FFFFFF"/>
          </w:tcPr>
          <w:p>
            <w:r>
              <w:rPr>
                <w:color w:val="3A8C4E"/>
                <w:sz w:val="16"/>
              </w:rPr>
              <w:t>ui/pages/2_Grocer_Hub.py</w:t>
            </w:r>
          </w:p>
        </w:tc>
        <w:tc>
          <w:tcPr>
            <w:tcW w:type="dxa" w:w="2928"/>
            <w:shd w:val="clear" w:color="auto" w:fill="FFFFFF"/>
          </w:tcPr>
          <w:p>
            <w:r>
              <w:rPr>
                <w:sz w:val="16"/>
              </w:rPr>
              <w:t>Unified admin: API pull (Kroger), PDF/JSON upload (Food Lion, others), item preview, Run Engine button.</w:t>
            </w:r>
          </w:p>
        </w:tc>
      </w:tr>
      <w:tr>
        <w:tc>
          <w:tcPr>
            <w:tcW w:type="dxa" w:w="2928"/>
            <w:shd w:val="clear" w:color="auto" w:fill="EEF7EE"/>
          </w:tcPr>
          <w:p>
            <w:r>
              <w:rPr>
                <w:sz w:val="16"/>
              </w:rPr>
              <w:t>UI — Plan</w:t>
            </w:r>
          </w:p>
        </w:tc>
        <w:tc>
          <w:tcPr>
            <w:tcW w:type="dxa" w:w="2928"/>
            <w:shd w:val="clear" w:color="auto" w:fill="EEF7EE"/>
          </w:tcPr>
          <w:p>
            <w:r>
              <w:rPr>
                <w:color w:val="3A8C4E"/>
                <w:sz w:val="16"/>
              </w:rPr>
              <w:t>ui/pages/3_Plan.py</w:t>
            </w:r>
          </w:p>
        </w:tc>
        <w:tc>
          <w:tcPr>
            <w:tcW w:type="dxa" w:w="2928"/>
            <w:shd w:val="clear" w:color="auto" w:fill="EEF7EE"/>
          </w:tcPr>
          <w:p>
            <w:r>
              <w:rPr>
                <w:sz w:val="16"/>
              </w:rPr>
              <w:t>Hero ingredient grid, weekly dinner schedule, safety attestations, constraint audit log.</w:t>
            </w:r>
          </w:p>
        </w:tc>
      </w:tr>
      <w:tr>
        <w:tc>
          <w:tcPr>
            <w:tcW w:type="dxa" w:w="2928"/>
            <w:shd w:val="clear" w:color="auto" w:fill="FFFFFF"/>
          </w:tcPr>
          <w:p>
            <w:r>
              <w:rPr>
                <w:sz w:val="16"/>
              </w:rPr>
              <w:t>UI — Sunday Buy-Off</w:t>
            </w:r>
          </w:p>
        </w:tc>
        <w:tc>
          <w:tcPr>
            <w:tcW w:type="dxa" w:w="2928"/>
            <w:shd w:val="clear" w:color="auto" w:fill="FFFFFF"/>
          </w:tcPr>
          <w:p>
            <w:r>
              <w:rPr>
                <w:color w:val="3A8C4E"/>
                <w:sz w:val="16"/>
              </w:rPr>
              <w:t>ui/pages/4_Sunday_BuyOff.py</w:t>
            </w:r>
          </w:p>
        </w:tc>
        <w:tc>
          <w:tcPr>
            <w:tcW w:type="dxa" w:w="2928"/>
            <w:shd w:val="clear" w:color="auto" w:fill="FFFFFF"/>
          </w:tcPr>
          <w:p>
            <w:r>
              <w:rPr>
                <w:sz w:val="16"/>
              </w:rPr>
              <w:t>Found Money box, comparison table vs. single-store and HelloFresh, ONE-CLICK APPROVE.</w:t>
            </w:r>
          </w:p>
        </w:tc>
      </w:tr>
      <w:tr>
        <w:tc>
          <w:tcPr>
            <w:tcW w:type="dxa" w:w="2928"/>
            <w:shd w:val="clear" w:color="auto" w:fill="EEF7EE"/>
          </w:tcPr>
          <w:p>
            <w:r>
              <w:rPr>
                <w:sz w:val="16"/>
              </w:rPr>
              <w:t>UI — Shopping List</w:t>
            </w:r>
          </w:p>
        </w:tc>
        <w:tc>
          <w:tcPr>
            <w:tcW w:type="dxa" w:w="2928"/>
            <w:shd w:val="clear" w:color="auto" w:fill="EEF7EE"/>
          </w:tcPr>
          <w:p>
            <w:r>
              <w:rPr>
                <w:color w:val="3A8C4E"/>
                <w:sz w:val="16"/>
              </w:rPr>
              <w:t>ui/pages/5_Shopping_List.py</w:t>
            </w:r>
          </w:p>
        </w:tc>
        <w:tc>
          <w:tcPr>
            <w:tcW w:type="dxa" w:w="2928"/>
            <w:shd w:val="clear" w:color="auto" w:fill="EEF7EE"/>
          </w:tcPr>
          <w:p>
            <w:r>
              <w:rPr>
                <w:sz w:val="16"/>
              </w:rPr>
              <w:t>Items by category, price + savings per item, estimated total, text export.</w:t>
            </w:r>
          </w:p>
        </w:tc>
      </w:tr>
      <w:tr>
        <w:tc>
          <w:tcPr>
            <w:tcW w:type="dxa" w:w="2928"/>
            <w:shd w:val="clear" w:color="auto" w:fill="FFFFFF"/>
          </w:tcPr>
          <w:p>
            <w:r>
              <w:rPr>
                <w:sz w:val="16"/>
              </w:rPr>
              <w:t>UI — Found Money Ledger</w:t>
            </w:r>
          </w:p>
        </w:tc>
        <w:tc>
          <w:tcPr>
            <w:tcW w:type="dxa" w:w="2928"/>
            <w:shd w:val="clear" w:color="auto" w:fill="FFFFFF"/>
          </w:tcPr>
          <w:p>
            <w:r>
              <w:rPr>
                <w:color w:val="3A8C4E"/>
                <w:sz w:val="16"/>
              </w:rPr>
              <w:t>ui/pages/6_Ledger.py</w:t>
            </w:r>
          </w:p>
        </w:tc>
        <w:tc>
          <w:tcPr>
            <w:tcW w:type="dxa" w:w="2928"/>
            <w:shd w:val="clear" w:color="auto" w:fill="FFFFFF"/>
          </w:tcPr>
          <w:p>
            <w:r>
              <w:rPr>
                <w:sz w:val="16"/>
              </w:rPr>
              <w:t>Weekly/cumulative savings charts, per-week breakdown, annualized projection, export.</w:t>
            </w:r>
          </w:p>
        </w:tc>
      </w:tr>
      <w:tr>
        <w:tc>
          <w:tcPr>
            <w:tcW w:type="dxa" w:w="2928"/>
            <w:shd w:val="clear" w:color="auto" w:fill="EEF7EE"/>
          </w:tcPr>
          <w:p>
            <w:r>
              <w:rPr>
                <w:sz w:val="16"/>
              </w:rPr>
              <w:t>UI — Investor Brief</w:t>
            </w:r>
          </w:p>
        </w:tc>
        <w:tc>
          <w:tcPr>
            <w:tcW w:type="dxa" w:w="2928"/>
            <w:shd w:val="clear" w:color="auto" w:fill="EEF7EE"/>
          </w:tcPr>
          <w:p>
            <w:r>
              <w:rPr>
                <w:color w:val="3A8C4E"/>
                <w:sz w:val="16"/>
              </w:rPr>
              <w:t>ui/pages/7_Investor.py</w:t>
            </w:r>
          </w:p>
        </w:tc>
        <w:tc>
          <w:tcPr>
            <w:tcW w:type="dxa" w:w="2928"/>
            <w:shd w:val="clear" w:color="auto" w:fill="EEF7EE"/>
          </w:tcPr>
          <w:p>
            <w:r>
              <w:rPr>
                <w:sz w:val="16"/>
              </w:rPr>
              <w:t>Full investor narrative: problem, market, Sincere Strategy, competitive landscape, roadmap, ask.</w:t>
            </w:r>
          </w:p>
        </w:tc>
      </w:tr>
      <w:tr>
        <w:tc>
          <w:tcPr>
            <w:tcW w:type="dxa" w:w="2928"/>
            <w:shd w:val="clear" w:color="auto" w:fill="FFFFFF"/>
          </w:tcPr>
          <w:p>
            <w:r>
              <w:rPr>
                <w:sz w:val="16"/>
              </w:rPr>
              <w:t>Brand / Style System</w:t>
            </w:r>
          </w:p>
        </w:tc>
        <w:tc>
          <w:tcPr>
            <w:tcW w:type="dxa" w:w="2928"/>
            <w:shd w:val="clear" w:color="auto" w:fill="FFFFFF"/>
          </w:tcPr>
          <w:p>
            <w:r>
              <w:rPr>
                <w:color w:val="3A8C4E"/>
                <w:sz w:val="16"/>
              </w:rPr>
              <w:t>ui/style.py</w:t>
            </w:r>
          </w:p>
        </w:tc>
        <w:tc>
          <w:tcPr>
            <w:tcW w:type="dxa" w:w="2928"/>
            <w:shd w:val="clear" w:color="auto" w:fill="FFFFFF"/>
          </w:tcPr>
          <w:p>
            <w:r>
              <w:rPr>
                <w:sz w:val="16"/>
              </w:rPr>
              <w:t>Direction A: garden deep #1E5C32, fresh herb #3A8C4E, found money orange #F28B30. Leaf+Fork logo SVG.</w:t>
            </w:r>
          </w:p>
        </w:tc>
      </w:tr>
      <w:tr>
        <w:tc>
          <w:tcPr>
            <w:tcW w:type="dxa" w:w="2928"/>
            <w:shd w:val="clear" w:color="auto" w:fill="EEF7EE"/>
          </w:tcPr>
          <w:p>
            <w:r>
              <w:rPr>
                <w:sz w:val="16"/>
              </w:rPr>
              <w:t>Deployment Config</w:t>
            </w:r>
          </w:p>
        </w:tc>
        <w:tc>
          <w:tcPr>
            <w:tcW w:type="dxa" w:w="2928"/>
            <w:shd w:val="clear" w:color="auto" w:fill="EEF7EE"/>
          </w:tcPr>
          <w:p>
            <w:r>
              <w:rPr>
                <w:color w:val="3A8C4E"/>
                <w:sz w:val="16"/>
              </w:rPr>
              <w:t>.streamlit/config.toml + requirements.txt</w:t>
            </w:r>
          </w:p>
        </w:tc>
        <w:tc>
          <w:tcPr>
            <w:tcW w:type="dxa" w:w="2928"/>
            <w:shd w:val="clear" w:color="auto" w:fill="EEF7EE"/>
          </w:tcPr>
          <w:p>
            <w:r>
              <w:rPr>
                <w:sz w:val="16"/>
              </w:rPr>
              <w:t>Streamlit Community Cloud theme + root requirements. Entry point: app.py</w:t>
            </w:r>
          </w:p>
        </w:tc>
      </w:tr>
      <w:tr>
        <w:tc>
          <w:tcPr>
            <w:tcW w:type="dxa" w:w="2928"/>
            <w:shd w:val="clear" w:color="auto" w:fill="FFFFFF"/>
          </w:tcPr>
          <w:p>
            <w:r>
              <w:rPr>
                <w:sz w:val="16"/>
              </w:rPr>
              <w:t>Strategy Docs</w:t>
            </w:r>
          </w:p>
        </w:tc>
        <w:tc>
          <w:tcPr>
            <w:tcW w:type="dxa" w:w="2928"/>
            <w:shd w:val="clear" w:color="auto" w:fill="FFFFFF"/>
          </w:tcPr>
          <w:p>
            <w:r>
              <w:rPr>
                <w:color w:val="3A8C4E"/>
                <w:sz w:val="16"/>
              </w:rPr>
              <w:t>app/docs/sincere_strategy.md</w:t>
            </w:r>
          </w:p>
        </w:tc>
        <w:tc>
          <w:tcPr>
            <w:tcW w:type="dxa" w:w="2928"/>
            <w:shd w:val="clear" w:color="auto" w:fill="FFFFFF"/>
          </w:tcPr>
          <w:p>
            <w:r>
              <w:rPr>
                <w:sz w:val="16"/>
              </w:rPr>
              <w:t>Source of truth for the Sincere Strategy.</w:t>
            </w:r>
          </w:p>
        </w:tc>
      </w:tr>
      <w:tr>
        <w:tc>
          <w:tcPr>
            <w:tcW w:type="dxa" w:w="2928"/>
            <w:shd w:val="clear" w:color="auto" w:fill="EEF7EE"/>
          </w:tcPr>
          <w:p>
            <w:r>
              <w:rPr>
                <w:sz w:val="16"/>
              </w:rPr>
              <w:t>Tier Docs</w:t>
            </w:r>
          </w:p>
        </w:tc>
        <w:tc>
          <w:tcPr>
            <w:tcW w:type="dxa" w:w="2928"/>
            <w:shd w:val="clear" w:color="auto" w:fill="EEF7EE"/>
          </w:tcPr>
          <w:p>
            <w:r>
              <w:rPr>
                <w:color w:val="3A8C4E"/>
                <w:sz w:val="16"/>
              </w:rPr>
              <w:t>app/docs/product_tiers.md</w:t>
            </w:r>
          </w:p>
        </w:tc>
        <w:tc>
          <w:tcPr>
            <w:tcW w:type="dxa" w:w="2928"/>
            <w:shd w:val="clear" w:color="auto" w:fill="EEF7EE"/>
          </w:tcPr>
          <w:p>
            <w:r>
              <w:rPr>
                <w:sz w:val="16"/>
              </w:rPr>
              <w:t>Source of truth for the four-tier product and monetization strategy.</w:t>
            </w:r>
          </w:p>
        </w:tc>
      </w:tr>
      <w:tr>
        <w:tc>
          <w:tcPr>
            <w:tcW w:type="dxa" w:w="2928"/>
            <w:shd w:val="clear" w:color="auto" w:fill="FFFFFF"/>
          </w:tcPr>
          <w:p>
            <w:r>
              <w:rPr>
                <w:sz w:val="16"/>
              </w:rPr>
              <w:t>Roadmap Docs</w:t>
            </w:r>
          </w:p>
        </w:tc>
        <w:tc>
          <w:tcPr>
            <w:tcW w:type="dxa" w:w="2928"/>
            <w:shd w:val="clear" w:color="auto" w:fill="FFFFFF"/>
          </w:tcPr>
          <w:p>
            <w:r>
              <w:rPr>
                <w:color w:val="3A8C4E"/>
                <w:sz w:val="16"/>
              </w:rPr>
              <w:t>app/docs/whollyfare_30_60_90.md</w:t>
            </w:r>
          </w:p>
        </w:tc>
        <w:tc>
          <w:tcPr>
            <w:tcW w:type="dxa" w:w="2928"/>
            <w:shd w:val="clear" w:color="auto" w:fill="FFFFFF"/>
          </w:tcPr>
          <w:p>
            <w:r>
              <w:rPr>
                <w:sz w:val="16"/>
              </w:rPr>
              <w:t>30/60/90-day execution roadmap (predecessor to this blueprint).</w:t>
            </w:r>
          </w:p>
        </w:tc>
      </w:tr>
    </w:tbl>
    <w:p/>
    <w:p>
      <w:pPr>
        <w:jc w:val="center"/>
      </w:pPr>
      <w:r>
        <w:rPr>
          <w:i/>
          <w:color w:val="5A7A62"/>
          <w:sz w:val="18"/>
        </w:rPr>
        <w:t>WhollyFare · Sentir Solutions, LLC · Confidential · Blueprint v2.0 · May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