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F7AC5" w14:textId="77777777" w:rsidR="00AB2CB6" w:rsidRDefault="00AB2CB6">
      <w:pPr>
        <w:spacing w:after="120"/>
      </w:pPr>
    </w:p>
    <w:p w14:paraId="3985DD17" w14:textId="77777777" w:rsidR="00AB2CB6" w:rsidRDefault="00AB2CB6">
      <w:pPr>
        <w:spacing w:after="120"/>
      </w:pPr>
    </w:p>
    <w:p w14:paraId="5F7F8934" w14:textId="77777777" w:rsidR="00AB2CB6" w:rsidRDefault="00693246">
      <w:pPr>
        <w:spacing w:before="800" w:after="160"/>
      </w:pPr>
      <w:r>
        <w:rPr>
          <w:b/>
          <w:color w:val="14B8A6"/>
          <w:spacing w:val="60"/>
          <w:sz w:val="18"/>
        </w:rPr>
        <w:t>STATEMENT OF WORK · MODERNIZING THE CORE</w:t>
      </w:r>
    </w:p>
    <w:p w14:paraId="3ABF8587" w14:textId="51A61C19" w:rsidR="00AB2CB6" w:rsidRDefault="00693246">
      <w:pPr>
        <w:spacing w:after="40"/>
      </w:pPr>
      <w:r>
        <w:rPr>
          <w:b/>
          <w:color w:val="0B1F3A"/>
          <w:sz w:val="56"/>
        </w:rPr>
        <w:t>Statement of Work</w:t>
      </w:r>
      <w:r w:rsidR="007F7317">
        <w:rPr>
          <w:b/>
          <w:color w:val="0B1F3A"/>
          <w:sz w:val="56"/>
        </w:rPr>
        <w:t>:</w:t>
      </w:r>
    </w:p>
    <w:p w14:paraId="60726CA0" w14:textId="7ABD2DCA" w:rsidR="00AB2CB6" w:rsidRDefault="007F7317">
      <w:pPr>
        <w:spacing w:after="40"/>
      </w:pPr>
      <w:r>
        <w:rPr>
          <w:b/>
          <w:color w:val="0B1F3A"/>
          <w:sz w:val="56"/>
        </w:rPr>
        <w:t xml:space="preserve">Connection </w:t>
      </w:r>
      <w:r w:rsidR="00693246">
        <w:rPr>
          <w:b/>
          <w:color w:val="0B1F3A"/>
          <w:sz w:val="56"/>
        </w:rPr>
        <w:t>ServiceNow OOTB-First Reimplementation</w:t>
      </w:r>
    </w:p>
    <w:p w14:paraId="20BE1523" w14:textId="77777777" w:rsidR="00AB2CB6" w:rsidRDefault="00693246">
      <w:pPr>
        <w:spacing w:before="120" w:after="400"/>
      </w:pPr>
      <w:r>
        <w:rPr>
          <w:i/>
          <w:color w:val="0D9488"/>
          <w:sz w:val="24"/>
        </w:rPr>
        <w:t>Modernizing the Core — Ensuring AI Realization and Optimizing Long-Term Value</w:t>
      </w:r>
    </w:p>
    <w:p w14:paraId="373D9F7B" w14:textId="77777777" w:rsidR="00AB2CB6" w:rsidRDefault="00AB2CB6">
      <w:pPr>
        <w:pBdr>
          <w:bottom w:val="single" w:sz="12" w:space="1" w:color="14B8A6"/>
        </w:pBdr>
        <w:spacing w:after="160"/>
      </w:pPr>
    </w:p>
    <w:p w14:paraId="521BFB43" w14:textId="77777777" w:rsidR="00AB2CB6" w:rsidRDefault="00693246">
      <w:pPr>
        <w:spacing w:after="40"/>
      </w:pPr>
      <w:r>
        <w:rPr>
          <w:b/>
          <w:color w:val="0B1F3A"/>
        </w:rPr>
        <w:t>ECS Federal · ServiceNow Practice</w:t>
      </w:r>
    </w:p>
    <w:p w14:paraId="1683216B" w14:textId="366AB386" w:rsidR="00AB2CB6" w:rsidRPr="00C04AF4" w:rsidRDefault="00693246">
      <w:pPr>
        <w:spacing w:after="40"/>
        <w:rPr>
          <w:sz w:val="20"/>
          <w:szCs w:val="20"/>
        </w:rPr>
      </w:pPr>
      <w:r w:rsidRPr="00C04AF4">
        <w:rPr>
          <w:color w:val="475569"/>
          <w:sz w:val="20"/>
          <w:szCs w:val="20"/>
        </w:rPr>
        <w:t>Audience:</w:t>
      </w:r>
      <w:r w:rsidR="00597430" w:rsidRPr="00C04AF4">
        <w:rPr>
          <w:color w:val="475569"/>
          <w:sz w:val="20"/>
          <w:szCs w:val="20"/>
        </w:rPr>
        <w:t xml:space="preserve"> </w:t>
      </w:r>
      <w:r w:rsidR="00FA7534" w:rsidRPr="00C04AF4">
        <w:rPr>
          <w:color w:val="475569"/>
          <w:sz w:val="20"/>
          <w:szCs w:val="20"/>
        </w:rPr>
        <w:t>Connection</w:t>
      </w:r>
      <w:r w:rsidRPr="00C04AF4">
        <w:rPr>
          <w:color w:val="475569"/>
          <w:sz w:val="20"/>
          <w:szCs w:val="20"/>
        </w:rPr>
        <w:t>· ECS Federal — ServiceNow Practice</w:t>
      </w:r>
    </w:p>
    <w:p w14:paraId="557C2937" w14:textId="16B98C96" w:rsidR="00AB2CB6" w:rsidRPr="00C04AF4" w:rsidRDefault="00693246">
      <w:pPr>
        <w:spacing w:after="80"/>
        <w:rPr>
          <w:color w:val="475569"/>
          <w:sz w:val="20"/>
          <w:szCs w:val="20"/>
        </w:rPr>
      </w:pPr>
      <w:r w:rsidRPr="00C04AF4">
        <w:rPr>
          <w:color w:val="475569"/>
          <w:sz w:val="20"/>
          <w:szCs w:val="20"/>
        </w:rPr>
        <w:t xml:space="preserve">Document ID: </w:t>
      </w:r>
      <w:r w:rsidR="005E06A2" w:rsidRPr="00C04AF4">
        <w:rPr>
          <w:color w:val="475569"/>
          <w:sz w:val="20"/>
          <w:szCs w:val="20"/>
        </w:rPr>
        <w:t>DOC0004841</w:t>
      </w:r>
      <w:r w:rsidRPr="00C04AF4">
        <w:rPr>
          <w:color w:val="475569"/>
          <w:sz w:val="20"/>
          <w:szCs w:val="20"/>
        </w:rPr>
        <w:t xml:space="preserve">     ·     Version: </w:t>
      </w:r>
      <w:r w:rsidR="005E06A2" w:rsidRPr="00C04AF4">
        <w:rPr>
          <w:color w:val="475569"/>
          <w:sz w:val="20"/>
          <w:szCs w:val="20"/>
        </w:rPr>
        <w:t>2</w:t>
      </w:r>
      <w:r w:rsidRPr="00C04AF4">
        <w:rPr>
          <w:color w:val="475569"/>
          <w:sz w:val="20"/>
          <w:szCs w:val="20"/>
        </w:rPr>
        <w:t>.0</w:t>
      </w:r>
    </w:p>
    <w:p w14:paraId="69F426D0" w14:textId="0C1FC7A7" w:rsidR="00AB2CB6" w:rsidRDefault="00693246">
      <w:pPr>
        <w:spacing w:after="160"/>
      </w:pPr>
      <w:r>
        <w:t xml:space="preserve">This Statement of Work (SOW) also serves as the Project Charter for the engagement. It defines the scope, delivery approach, customer responsibilities, governance model, and contractual guardrails that govern the ECS Federal ServiceNow reimplementation engagement with </w:t>
      </w:r>
      <w:r w:rsidR="003D4808">
        <w:t>Connection</w:t>
      </w:r>
      <w:r>
        <w:t>. Upon execution, this document is binding on both parties and supersedes any prior proposals, presentations, or correspondence related to the same scope of work.</w:t>
      </w:r>
    </w:p>
    <w:p w14:paraId="5681E515" w14:textId="77777777" w:rsidR="00AB2CB6" w:rsidRDefault="00693246">
      <w:pPr>
        <w:spacing w:after="0"/>
      </w:pPr>
      <w:r>
        <w:br w:type="page"/>
      </w:r>
    </w:p>
    <w:p w14:paraId="503E4991" w14:textId="77777777" w:rsidR="00AB2CB6" w:rsidRDefault="00693246">
      <w:pPr>
        <w:pStyle w:val="TOCHeading"/>
        <w:spacing w:before="0" w:after="160"/>
      </w:pPr>
      <w:r>
        <w:rPr>
          <w:rFonts w:ascii="Calibri" w:hAnsi="Calibri"/>
        </w:rPr>
        <w:lastRenderedPageBreak/>
        <w:t>Table of Contents</w:t>
      </w:r>
    </w:p>
    <w:p w14:paraId="6C7E81C6" w14:textId="4F13C240" w:rsidR="00086E91" w:rsidRDefault="00693246">
      <w:pPr>
        <w:pStyle w:val="TOC1"/>
        <w:rPr>
          <w:rFonts w:asciiTheme="minorHAnsi" w:eastAsiaTheme="minorEastAsia" w:hAnsiTheme="minorHAnsi" w:cstheme="minorBidi"/>
          <w:b w:val="0"/>
          <w:noProof/>
          <w:color w:val="auto"/>
          <w:kern w:val="2"/>
          <w:sz w:val="24"/>
          <w:szCs w:val="24"/>
          <w14:ligatures w14:val="standardContextual"/>
        </w:rPr>
      </w:pPr>
      <w:r>
        <w:rPr>
          <w:noProof/>
        </w:rPr>
        <w:fldChar w:fldCharType="begin"/>
      </w:r>
      <w:r>
        <w:rPr>
          <w:noProof/>
        </w:rPr>
        <w:instrText xml:space="preserve"> TOC \o "1-2" \h \z \u </w:instrText>
      </w:r>
      <w:r>
        <w:rPr>
          <w:noProof/>
        </w:rPr>
        <w:fldChar w:fldCharType="separate"/>
      </w:r>
      <w:hyperlink w:anchor="_Toc231375233" w:history="1">
        <w:r w:rsidR="00086E91" w:rsidRPr="0017535C">
          <w:rPr>
            <w:rStyle w:val="Hyperlink"/>
            <w:noProof/>
          </w:rPr>
          <w:t>1.  Executive Summary</w:t>
        </w:r>
        <w:r w:rsidR="00086E91">
          <w:rPr>
            <w:noProof/>
            <w:webHidden/>
          </w:rPr>
          <w:tab/>
        </w:r>
        <w:r w:rsidR="00086E91">
          <w:rPr>
            <w:noProof/>
            <w:webHidden/>
          </w:rPr>
          <w:fldChar w:fldCharType="begin"/>
        </w:r>
        <w:r w:rsidR="00086E91">
          <w:rPr>
            <w:noProof/>
            <w:webHidden/>
          </w:rPr>
          <w:instrText xml:space="preserve"> PAGEREF _Toc231375233 \h </w:instrText>
        </w:r>
        <w:r w:rsidR="00086E91">
          <w:rPr>
            <w:noProof/>
            <w:webHidden/>
          </w:rPr>
        </w:r>
        <w:r w:rsidR="00086E91">
          <w:rPr>
            <w:noProof/>
            <w:webHidden/>
          </w:rPr>
          <w:fldChar w:fldCharType="separate"/>
        </w:r>
        <w:r w:rsidR="00086E91">
          <w:rPr>
            <w:noProof/>
            <w:webHidden/>
          </w:rPr>
          <w:t>4</w:t>
        </w:r>
        <w:r w:rsidR="00086E91">
          <w:rPr>
            <w:noProof/>
            <w:webHidden/>
          </w:rPr>
          <w:fldChar w:fldCharType="end"/>
        </w:r>
      </w:hyperlink>
    </w:p>
    <w:p w14:paraId="4C458409" w14:textId="347DC337"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34" w:history="1">
        <w:r w:rsidRPr="0017535C">
          <w:rPr>
            <w:rStyle w:val="Hyperlink"/>
            <w:noProof/>
          </w:rPr>
          <w:t>Core Project Goals</w:t>
        </w:r>
        <w:r>
          <w:rPr>
            <w:noProof/>
            <w:webHidden/>
          </w:rPr>
          <w:tab/>
        </w:r>
        <w:r>
          <w:rPr>
            <w:noProof/>
            <w:webHidden/>
          </w:rPr>
          <w:fldChar w:fldCharType="begin"/>
        </w:r>
        <w:r>
          <w:rPr>
            <w:noProof/>
            <w:webHidden/>
          </w:rPr>
          <w:instrText xml:space="preserve"> PAGEREF _Toc231375234 \h </w:instrText>
        </w:r>
        <w:r>
          <w:rPr>
            <w:noProof/>
            <w:webHidden/>
          </w:rPr>
        </w:r>
        <w:r>
          <w:rPr>
            <w:noProof/>
            <w:webHidden/>
          </w:rPr>
          <w:fldChar w:fldCharType="separate"/>
        </w:r>
        <w:r>
          <w:rPr>
            <w:noProof/>
            <w:webHidden/>
          </w:rPr>
          <w:t>4</w:t>
        </w:r>
        <w:r>
          <w:rPr>
            <w:noProof/>
            <w:webHidden/>
          </w:rPr>
          <w:fldChar w:fldCharType="end"/>
        </w:r>
      </w:hyperlink>
    </w:p>
    <w:p w14:paraId="21E737E5" w14:textId="1D70DCEF"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35" w:history="1">
        <w:r w:rsidRPr="0017535C">
          <w:rPr>
            <w:rStyle w:val="Hyperlink"/>
            <w:noProof/>
          </w:rPr>
          <w:t>Current State and Pain Points</w:t>
        </w:r>
        <w:r>
          <w:rPr>
            <w:noProof/>
            <w:webHidden/>
          </w:rPr>
          <w:tab/>
        </w:r>
        <w:r>
          <w:rPr>
            <w:noProof/>
            <w:webHidden/>
          </w:rPr>
          <w:fldChar w:fldCharType="begin"/>
        </w:r>
        <w:r>
          <w:rPr>
            <w:noProof/>
            <w:webHidden/>
          </w:rPr>
          <w:instrText xml:space="preserve"> PAGEREF _Toc231375235 \h </w:instrText>
        </w:r>
        <w:r>
          <w:rPr>
            <w:noProof/>
            <w:webHidden/>
          </w:rPr>
        </w:r>
        <w:r>
          <w:rPr>
            <w:noProof/>
            <w:webHidden/>
          </w:rPr>
          <w:fldChar w:fldCharType="separate"/>
        </w:r>
        <w:r>
          <w:rPr>
            <w:noProof/>
            <w:webHidden/>
          </w:rPr>
          <w:t>4</w:t>
        </w:r>
        <w:r>
          <w:rPr>
            <w:noProof/>
            <w:webHidden/>
          </w:rPr>
          <w:fldChar w:fldCharType="end"/>
        </w:r>
      </w:hyperlink>
    </w:p>
    <w:p w14:paraId="3E5811E0" w14:textId="43A3C848"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36" w:history="1">
        <w:r w:rsidRPr="0017535C">
          <w:rPr>
            <w:rStyle w:val="Hyperlink"/>
            <w:noProof/>
          </w:rPr>
          <w:t>2.  Phase 1: In-Scope Applications and Integrations</w:t>
        </w:r>
        <w:r>
          <w:rPr>
            <w:noProof/>
            <w:webHidden/>
          </w:rPr>
          <w:tab/>
        </w:r>
        <w:r>
          <w:rPr>
            <w:noProof/>
            <w:webHidden/>
          </w:rPr>
          <w:fldChar w:fldCharType="begin"/>
        </w:r>
        <w:r>
          <w:rPr>
            <w:noProof/>
            <w:webHidden/>
          </w:rPr>
          <w:instrText xml:space="preserve"> PAGEREF _Toc231375236 \h </w:instrText>
        </w:r>
        <w:r>
          <w:rPr>
            <w:noProof/>
            <w:webHidden/>
          </w:rPr>
        </w:r>
        <w:r>
          <w:rPr>
            <w:noProof/>
            <w:webHidden/>
          </w:rPr>
          <w:fldChar w:fldCharType="separate"/>
        </w:r>
        <w:r>
          <w:rPr>
            <w:noProof/>
            <w:webHidden/>
          </w:rPr>
          <w:t>5</w:t>
        </w:r>
        <w:r>
          <w:rPr>
            <w:noProof/>
            <w:webHidden/>
          </w:rPr>
          <w:fldChar w:fldCharType="end"/>
        </w:r>
      </w:hyperlink>
    </w:p>
    <w:p w14:paraId="53B2955E" w14:textId="345ABA61"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37" w:history="1">
        <w:r w:rsidRPr="0017535C">
          <w:rPr>
            <w:rStyle w:val="Hyperlink"/>
            <w:noProof/>
          </w:rPr>
          <w:t>ITSM Core</w:t>
        </w:r>
        <w:r>
          <w:rPr>
            <w:noProof/>
            <w:webHidden/>
          </w:rPr>
          <w:tab/>
        </w:r>
        <w:r>
          <w:rPr>
            <w:noProof/>
            <w:webHidden/>
          </w:rPr>
          <w:fldChar w:fldCharType="begin"/>
        </w:r>
        <w:r>
          <w:rPr>
            <w:noProof/>
            <w:webHidden/>
          </w:rPr>
          <w:instrText xml:space="preserve"> PAGEREF _Toc231375237 \h </w:instrText>
        </w:r>
        <w:r>
          <w:rPr>
            <w:noProof/>
            <w:webHidden/>
          </w:rPr>
        </w:r>
        <w:r>
          <w:rPr>
            <w:noProof/>
            <w:webHidden/>
          </w:rPr>
          <w:fldChar w:fldCharType="separate"/>
        </w:r>
        <w:r>
          <w:rPr>
            <w:noProof/>
            <w:webHidden/>
          </w:rPr>
          <w:t>5</w:t>
        </w:r>
        <w:r>
          <w:rPr>
            <w:noProof/>
            <w:webHidden/>
          </w:rPr>
          <w:fldChar w:fldCharType="end"/>
        </w:r>
      </w:hyperlink>
    </w:p>
    <w:p w14:paraId="05190C92" w14:textId="5CF30399"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38" w:history="1">
        <w:r w:rsidRPr="0017535C">
          <w:rPr>
            <w:rStyle w:val="Hyperlink"/>
            <w:noProof/>
          </w:rPr>
          <w:t>Service Catalog</w:t>
        </w:r>
        <w:r>
          <w:rPr>
            <w:noProof/>
            <w:webHidden/>
          </w:rPr>
          <w:tab/>
        </w:r>
        <w:r>
          <w:rPr>
            <w:noProof/>
            <w:webHidden/>
          </w:rPr>
          <w:fldChar w:fldCharType="begin"/>
        </w:r>
        <w:r>
          <w:rPr>
            <w:noProof/>
            <w:webHidden/>
          </w:rPr>
          <w:instrText xml:space="preserve"> PAGEREF _Toc231375238 \h </w:instrText>
        </w:r>
        <w:r>
          <w:rPr>
            <w:noProof/>
            <w:webHidden/>
          </w:rPr>
        </w:r>
        <w:r>
          <w:rPr>
            <w:noProof/>
            <w:webHidden/>
          </w:rPr>
          <w:fldChar w:fldCharType="separate"/>
        </w:r>
        <w:r>
          <w:rPr>
            <w:noProof/>
            <w:webHidden/>
          </w:rPr>
          <w:t>5</w:t>
        </w:r>
        <w:r>
          <w:rPr>
            <w:noProof/>
            <w:webHidden/>
          </w:rPr>
          <w:fldChar w:fldCharType="end"/>
        </w:r>
      </w:hyperlink>
    </w:p>
    <w:p w14:paraId="2D03F337" w14:textId="69095720"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39" w:history="1">
        <w:r w:rsidRPr="0017535C">
          <w:rPr>
            <w:rStyle w:val="Hyperlink"/>
            <w:noProof/>
          </w:rPr>
          <w:t>Employee Experience</w:t>
        </w:r>
        <w:r>
          <w:rPr>
            <w:noProof/>
            <w:webHidden/>
          </w:rPr>
          <w:tab/>
        </w:r>
        <w:r>
          <w:rPr>
            <w:noProof/>
            <w:webHidden/>
          </w:rPr>
          <w:fldChar w:fldCharType="begin"/>
        </w:r>
        <w:r>
          <w:rPr>
            <w:noProof/>
            <w:webHidden/>
          </w:rPr>
          <w:instrText xml:space="preserve"> PAGEREF _Toc231375239 \h </w:instrText>
        </w:r>
        <w:r>
          <w:rPr>
            <w:noProof/>
            <w:webHidden/>
          </w:rPr>
        </w:r>
        <w:r>
          <w:rPr>
            <w:noProof/>
            <w:webHidden/>
          </w:rPr>
          <w:fldChar w:fldCharType="separate"/>
        </w:r>
        <w:r>
          <w:rPr>
            <w:noProof/>
            <w:webHidden/>
          </w:rPr>
          <w:t>5</w:t>
        </w:r>
        <w:r>
          <w:rPr>
            <w:noProof/>
            <w:webHidden/>
          </w:rPr>
          <w:fldChar w:fldCharType="end"/>
        </w:r>
      </w:hyperlink>
    </w:p>
    <w:p w14:paraId="0B9644F9" w14:textId="5AA92C72"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40" w:history="1">
        <w:r w:rsidRPr="0017535C">
          <w:rPr>
            <w:rStyle w:val="Hyperlink"/>
            <w:noProof/>
          </w:rPr>
          <w:t>Platform Baselines</w:t>
        </w:r>
        <w:r>
          <w:rPr>
            <w:noProof/>
            <w:webHidden/>
          </w:rPr>
          <w:tab/>
        </w:r>
        <w:r>
          <w:rPr>
            <w:noProof/>
            <w:webHidden/>
          </w:rPr>
          <w:fldChar w:fldCharType="begin"/>
        </w:r>
        <w:r>
          <w:rPr>
            <w:noProof/>
            <w:webHidden/>
          </w:rPr>
          <w:instrText xml:space="preserve"> PAGEREF _Toc231375240 \h </w:instrText>
        </w:r>
        <w:r>
          <w:rPr>
            <w:noProof/>
            <w:webHidden/>
          </w:rPr>
        </w:r>
        <w:r>
          <w:rPr>
            <w:noProof/>
            <w:webHidden/>
          </w:rPr>
          <w:fldChar w:fldCharType="separate"/>
        </w:r>
        <w:r>
          <w:rPr>
            <w:noProof/>
            <w:webHidden/>
          </w:rPr>
          <w:t>5</w:t>
        </w:r>
        <w:r>
          <w:rPr>
            <w:noProof/>
            <w:webHidden/>
          </w:rPr>
          <w:fldChar w:fldCharType="end"/>
        </w:r>
      </w:hyperlink>
    </w:p>
    <w:p w14:paraId="1EE0BC95" w14:textId="513E1193"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41" w:history="1">
        <w:r w:rsidRPr="0017535C">
          <w:rPr>
            <w:rStyle w:val="Hyperlink"/>
            <w:noProof/>
          </w:rPr>
          <w:t>CMDB and CSDM</w:t>
        </w:r>
        <w:r>
          <w:rPr>
            <w:noProof/>
            <w:webHidden/>
          </w:rPr>
          <w:tab/>
        </w:r>
        <w:r>
          <w:rPr>
            <w:noProof/>
            <w:webHidden/>
          </w:rPr>
          <w:fldChar w:fldCharType="begin"/>
        </w:r>
        <w:r>
          <w:rPr>
            <w:noProof/>
            <w:webHidden/>
          </w:rPr>
          <w:instrText xml:space="preserve"> PAGEREF _Toc231375241 \h </w:instrText>
        </w:r>
        <w:r>
          <w:rPr>
            <w:noProof/>
            <w:webHidden/>
          </w:rPr>
        </w:r>
        <w:r>
          <w:rPr>
            <w:noProof/>
            <w:webHidden/>
          </w:rPr>
          <w:fldChar w:fldCharType="separate"/>
        </w:r>
        <w:r>
          <w:rPr>
            <w:noProof/>
            <w:webHidden/>
          </w:rPr>
          <w:t>5</w:t>
        </w:r>
        <w:r>
          <w:rPr>
            <w:noProof/>
            <w:webHidden/>
          </w:rPr>
          <w:fldChar w:fldCharType="end"/>
        </w:r>
      </w:hyperlink>
    </w:p>
    <w:p w14:paraId="2EAF557B" w14:textId="703F28E2"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42" w:history="1">
        <w:r w:rsidRPr="0017535C">
          <w:rPr>
            <w:rStyle w:val="Hyperlink"/>
            <w:noProof/>
          </w:rPr>
          <w:t>Hardware Asset Management (HAM)</w:t>
        </w:r>
        <w:r>
          <w:rPr>
            <w:noProof/>
            <w:webHidden/>
          </w:rPr>
          <w:tab/>
        </w:r>
        <w:r>
          <w:rPr>
            <w:noProof/>
            <w:webHidden/>
          </w:rPr>
          <w:fldChar w:fldCharType="begin"/>
        </w:r>
        <w:r>
          <w:rPr>
            <w:noProof/>
            <w:webHidden/>
          </w:rPr>
          <w:instrText xml:space="preserve"> PAGEREF _Toc231375242 \h </w:instrText>
        </w:r>
        <w:r>
          <w:rPr>
            <w:noProof/>
            <w:webHidden/>
          </w:rPr>
        </w:r>
        <w:r>
          <w:rPr>
            <w:noProof/>
            <w:webHidden/>
          </w:rPr>
          <w:fldChar w:fldCharType="separate"/>
        </w:r>
        <w:r>
          <w:rPr>
            <w:noProof/>
            <w:webHidden/>
          </w:rPr>
          <w:t>6</w:t>
        </w:r>
        <w:r>
          <w:rPr>
            <w:noProof/>
            <w:webHidden/>
          </w:rPr>
          <w:fldChar w:fldCharType="end"/>
        </w:r>
      </w:hyperlink>
    </w:p>
    <w:p w14:paraId="176F0FC0" w14:textId="05E7817D"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43" w:history="1">
        <w:r w:rsidRPr="0017535C">
          <w:rPr>
            <w:rStyle w:val="Hyperlink"/>
            <w:noProof/>
          </w:rPr>
          <w:t>Integrations</w:t>
        </w:r>
        <w:r>
          <w:rPr>
            <w:noProof/>
            <w:webHidden/>
          </w:rPr>
          <w:tab/>
        </w:r>
        <w:r>
          <w:rPr>
            <w:noProof/>
            <w:webHidden/>
          </w:rPr>
          <w:fldChar w:fldCharType="begin"/>
        </w:r>
        <w:r>
          <w:rPr>
            <w:noProof/>
            <w:webHidden/>
          </w:rPr>
          <w:instrText xml:space="preserve"> PAGEREF _Toc231375243 \h </w:instrText>
        </w:r>
        <w:r>
          <w:rPr>
            <w:noProof/>
            <w:webHidden/>
          </w:rPr>
        </w:r>
        <w:r>
          <w:rPr>
            <w:noProof/>
            <w:webHidden/>
          </w:rPr>
          <w:fldChar w:fldCharType="separate"/>
        </w:r>
        <w:r>
          <w:rPr>
            <w:noProof/>
            <w:webHidden/>
          </w:rPr>
          <w:t>6</w:t>
        </w:r>
        <w:r>
          <w:rPr>
            <w:noProof/>
            <w:webHidden/>
          </w:rPr>
          <w:fldChar w:fldCharType="end"/>
        </w:r>
      </w:hyperlink>
    </w:p>
    <w:p w14:paraId="1ABBF7D8" w14:textId="6D1CE78E"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44" w:history="1">
        <w:r w:rsidRPr="0017535C">
          <w:rPr>
            <w:rStyle w:val="Hyperlink"/>
            <w:noProof/>
          </w:rPr>
          <w:t>3.  Technical Approach: The OOTB-First Framework</w:t>
        </w:r>
        <w:r>
          <w:rPr>
            <w:noProof/>
            <w:webHidden/>
          </w:rPr>
          <w:tab/>
        </w:r>
        <w:r>
          <w:rPr>
            <w:noProof/>
            <w:webHidden/>
          </w:rPr>
          <w:fldChar w:fldCharType="begin"/>
        </w:r>
        <w:r>
          <w:rPr>
            <w:noProof/>
            <w:webHidden/>
          </w:rPr>
          <w:instrText xml:space="preserve"> PAGEREF _Toc231375244 \h </w:instrText>
        </w:r>
        <w:r>
          <w:rPr>
            <w:noProof/>
            <w:webHidden/>
          </w:rPr>
        </w:r>
        <w:r>
          <w:rPr>
            <w:noProof/>
            <w:webHidden/>
          </w:rPr>
          <w:fldChar w:fldCharType="separate"/>
        </w:r>
        <w:r>
          <w:rPr>
            <w:noProof/>
            <w:webHidden/>
          </w:rPr>
          <w:t>6</w:t>
        </w:r>
        <w:r>
          <w:rPr>
            <w:noProof/>
            <w:webHidden/>
          </w:rPr>
          <w:fldChar w:fldCharType="end"/>
        </w:r>
      </w:hyperlink>
    </w:p>
    <w:p w14:paraId="381FCAB3" w14:textId="66B8F479"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45" w:history="1">
        <w:r w:rsidRPr="0017535C">
          <w:rPr>
            <w:rStyle w:val="Hyperlink"/>
            <w:noProof/>
          </w:rPr>
          <w:t>The Rule of Three</w:t>
        </w:r>
        <w:r>
          <w:rPr>
            <w:noProof/>
            <w:webHidden/>
          </w:rPr>
          <w:tab/>
        </w:r>
        <w:r>
          <w:rPr>
            <w:noProof/>
            <w:webHidden/>
          </w:rPr>
          <w:fldChar w:fldCharType="begin"/>
        </w:r>
        <w:r>
          <w:rPr>
            <w:noProof/>
            <w:webHidden/>
          </w:rPr>
          <w:instrText xml:space="preserve"> PAGEREF _Toc231375245 \h </w:instrText>
        </w:r>
        <w:r>
          <w:rPr>
            <w:noProof/>
            <w:webHidden/>
          </w:rPr>
        </w:r>
        <w:r>
          <w:rPr>
            <w:noProof/>
            <w:webHidden/>
          </w:rPr>
          <w:fldChar w:fldCharType="separate"/>
        </w:r>
        <w:r>
          <w:rPr>
            <w:noProof/>
            <w:webHidden/>
          </w:rPr>
          <w:t>6</w:t>
        </w:r>
        <w:r>
          <w:rPr>
            <w:noProof/>
            <w:webHidden/>
          </w:rPr>
          <w:fldChar w:fldCharType="end"/>
        </w:r>
      </w:hyperlink>
    </w:p>
    <w:p w14:paraId="36AFF577" w14:textId="50182F1D"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46" w:history="1">
        <w:r w:rsidRPr="0017535C">
          <w:rPr>
            <w:rStyle w:val="Hyperlink"/>
            <w:noProof/>
          </w:rPr>
          <w:t>Definition of Done</w:t>
        </w:r>
        <w:r>
          <w:rPr>
            <w:noProof/>
            <w:webHidden/>
          </w:rPr>
          <w:tab/>
        </w:r>
        <w:r>
          <w:rPr>
            <w:noProof/>
            <w:webHidden/>
          </w:rPr>
          <w:fldChar w:fldCharType="begin"/>
        </w:r>
        <w:r>
          <w:rPr>
            <w:noProof/>
            <w:webHidden/>
          </w:rPr>
          <w:instrText xml:space="preserve"> PAGEREF _Toc231375246 \h </w:instrText>
        </w:r>
        <w:r>
          <w:rPr>
            <w:noProof/>
            <w:webHidden/>
          </w:rPr>
        </w:r>
        <w:r>
          <w:rPr>
            <w:noProof/>
            <w:webHidden/>
          </w:rPr>
          <w:fldChar w:fldCharType="separate"/>
        </w:r>
        <w:r>
          <w:rPr>
            <w:noProof/>
            <w:webHidden/>
          </w:rPr>
          <w:t>7</w:t>
        </w:r>
        <w:r>
          <w:rPr>
            <w:noProof/>
            <w:webHidden/>
          </w:rPr>
          <w:fldChar w:fldCharType="end"/>
        </w:r>
      </w:hyperlink>
    </w:p>
    <w:p w14:paraId="1768B82A" w14:textId="4E5C0FB1"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47" w:history="1">
        <w:r w:rsidRPr="0017535C">
          <w:rPr>
            <w:rStyle w:val="Hyperlink"/>
            <w:noProof/>
          </w:rPr>
          <w:t>MVP Mindset</w:t>
        </w:r>
        <w:r>
          <w:rPr>
            <w:noProof/>
            <w:webHidden/>
          </w:rPr>
          <w:tab/>
        </w:r>
        <w:r>
          <w:rPr>
            <w:noProof/>
            <w:webHidden/>
          </w:rPr>
          <w:fldChar w:fldCharType="begin"/>
        </w:r>
        <w:r>
          <w:rPr>
            <w:noProof/>
            <w:webHidden/>
          </w:rPr>
          <w:instrText xml:space="preserve"> PAGEREF _Toc231375247 \h </w:instrText>
        </w:r>
        <w:r>
          <w:rPr>
            <w:noProof/>
            <w:webHidden/>
          </w:rPr>
        </w:r>
        <w:r>
          <w:rPr>
            <w:noProof/>
            <w:webHidden/>
          </w:rPr>
          <w:fldChar w:fldCharType="separate"/>
        </w:r>
        <w:r>
          <w:rPr>
            <w:noProof/>
            <w:webHidden/>
          </w:rPr>
          <w:t>7</w:t>
        </w:r>
        <w:r>
          <w:rPr>
            <w:noProof/>
            <w:webHidden/>
          </w:rPr>
          <w:fldChar w:fldCharType="end"/>
        </w:r>
      </w:hyperlink>
    </w:p>
    <w:p w14:paraId="276DE63F" w14:textId="7E0688BD"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48" w:history="1">
        <w:r w:rsidRPr="0017535C">
          <w:rPr>
            <w:rStyle w:val="Hyperlink"/>
            <w:noProof/>
          </w:rPr>
          <w:t>Low-Code / No-Code Governance</w:t>
        </w:r>
        <w:r>
          <w:rPr>
            <w:noProof/>
            <w:webHidden/>
          </w:rPr>
          <w:tab/>
        </w:r>
        <w:r>
          <w:rPr>
            <w:noProof/>
            <w:webHidden/>
          </w:rPr>
          <w:fldChar w:fldCharType="begin"/>
        </w:r>
        <w:r>
          <w:rPr>
            <w:noProof/>
            <w:webHidden/>
          </w:rPr>
          <w:instrText xml:space="preserve"> PAGEREF _Toc231375248 \h </w:instrText>
        </w:r>
        <w:r>
          <w:rPr>
            <w:noProof/>
            <w:webHidden/>
          </w:rPr>
        </w:r>
        <w:r>
          <w:rPr>
            <w:noProof/>
            <w:webHidden/>
          </w:rPr>
          <w:fldChar w:fldCharType="separate"/>
        </w:r>
        <w:r>
          <w:rPr>
            <w:noProof/>
            <w:webHidden/>
          </w:rPr>
          <w:t>7</w:t>
        </w:r>
        <w:r>
          <w:rPr>
            <w:noProof/>
            <w:webHidden/>
          </w:rPr>
          <w:fldChar w:fldCharType="end"/>
        </w:r>
      </w:hyperlink>
    </w:p>
    <w:p w14:paraId="3E26C133" w14:textId="5994DA11"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49" w:history="1">
        <w:r w:rsidRPr="0017535C">
          <w:rPr>
            <w:rStyle w:val="Hyperlink"/>
            <w:noProof/>
          </w:rPr>
          <w:t>Upgradeability Scorecard</w:t>
        </w:r>
        <w:r>
          <w:rPr>
            <w:noProof/>
            <w:webHidden/>
          </w:rPr>
          <w:tab/>
        </w:r>
        <w:r>
          <w:rPr>
            <w:noProof/>
            <w:webHidden/>
          </w:rPr>
          <w:fldChar w:fldCharType="begin"/>
        </w:r>
        <w:r>
          <w:rPr>
            <w:noProof/>
            <w:webHidden/>
          </w:rPr>
          <w:instrText xml:space="preserve"> PAGEREF _Toc231375249 \h </w:instrText>
        </w:r>
        <w:r>
          <w:rPr>
            <w:noProof/>
            <w:webHidden/>
          </w:rPr>
        </w:r>
        <w:r>
          <w:rPr>
            <w:noProof/>
            <w:webHidden/>
          </w:rPr>
          <w:fldChar w:fldCharType="separate"/>
        </w:r>
        <w:r>
          <w:rPr>
            <w:noProof/>
            <w:webHidden/>
          </w:rPr>
          <w:t>7</w:t>
        </w:r>
        <w:r>
          <w:rPr>
            <w:noProof/>
            <w:webHidden/>
          </w:rPr>
          <w:fldChar w:fldCharType="end"/>
        </w:r>
      </w:hyperlink>
    </w:p>
    <w:p w14:paraId="6FCE91D9" w14:textId="1C1BA64A"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50" w:history="1">
        <w:r w:rsidRPr="0017535C">
          <w:rPr>
            <w:rStyle w:val="Hyperlink"/>
            <w:noProof/>
          </w:rPr>
          <w:t>Intelligent Reuse: Accelerating Delivery Without Compromising OOTB</w:t>
        </w:r>
        <w:r>
          <w:rPr>
            <w:noProof/>
            <w:webHidden/>
          </w:rPr>
          <w:tab/>
        </w:r>
        <w:r>
          <w:rPr>
            <w:noProof/>
            <w:webHidden/>
          </w:rPr>
          <w:fldChar w:fldCharType="begin"/>
        </w:r>
        <w:r>
          <w:rPr>
            <w:noProof/>
            <w:webHidden/>
          </w:rPr>
          <w:instrText xml:space="preserve"> PAGEREF _Toc231375250 \h </w:instrText>
        </w:r>
        <w:r>
          <w:rPr>
            <w:noProof/>
            <w:webHidden/>
          </w:rPr>
        </w:r>
        <w:r>
          <w:rPr>
            <w:noProof/>
            <w:webHidden/>
          </w:rPr>
          <w:fldChar w:fldCharType="separate"/>
        </w:r>
        <w:r>
          <w:rPr>
            <w:noProof/>
            <w:webHidden/>
          </w:rPr>
          <w:t>7</w:t>
        </w:r>
        <w:r>
          <w:rPr>
            <w:noProof/>
            <w:webHidden/>
          </w:rPr>
          <w:fldChar w:fldCharType="end"/>
        </w:r>
      </w:hyperlink>
    </w:p>
    <w:p w14:paraId="62BE273E" w14:textId="502F30E5"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51" w:history="1">
        <w:r w:rsidRPr="0017535C">
          <w:rPr>
            <w:rStyle w:val="Hyperlink"/>
            <w:noProof/>
          </w:rPr>
          <w:t>4.  Delivery Approach and Engagement Model</w:t>
        </w:r>
        <w:r>
          <w:rPr>
            <w:noProof/>
            <w:webHidden/>
          </w:rPr>
          <w:tab/>
        </w:r>
        <w:r>
          <w:rPr>
            <w:noProof/>
            <w:webHidden/>
          </w:rPr>
          <w:fldChar w:fldCharType="begin"/>
        </w:r>
        <w:r>
          <w:rPr>
            <w:noProof/>
            <w:webHidden/>
          </w:rPr>
          <w:instrText xml:space="preserve"> PAGEREF _Toc231375251 \h </w:instrText>
        </w:r>
        <w:r>
          <w:rPr>
            <w:noProof/>
            <w:webHidden/>
          </w:rPr>
        </w:r>
        <w:r>
          <w:rPr>
            <w:noProof/>
            <w:webHidden/>
          </w:rPr>
          <w:fldChar w:fldCharType="separate"/>
        </w:r>
        <w:r>
          <w:rPr>
            <w:noProof/>
            <w:webHidden/>
          </w:rPr>
          <w:t>8</w:t>
        </w:r>
        <w:r>
          <w:rPr>
            <w:noProof/>
            <w:webHidden/>
          </w:rPr>
          <w:fldChar w:fldCharType="end"/>
        </w:r>
      </w:hyperlink>
    </w:p>
    <w:p w14:paraId="33F467A4" w14:textId="1800C8B8"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52" w:history="1">
        <w:r w:rsidRPr="0017535C">
          <w:rPr>
            <w:rStyle w:val="Hyperlink"/>
            <w:noProof/>
          </w:rPr>
          <w:t>Workshop Model</w:t>
        </w:r>
        <w:r>
          <w:rPr>
            <w:noProof/>
            <w:webHidden/>
          </w:rPr>
          <w:tab/>
        </w:r>
        <w:r>
          <w:rPr>
            <w:noProof/>
            <w:webHidden/>
          </w:rPr>
          <w:fldChar w:fldCharType="begin"/>
        </w:r>
        <w:r>
          <w:rPr>
            <w:noProof/>
            <w:webHidden/>
          </w:rPr>
          <w:instrText xml:space="preserve"> PAGEREF _Toc231375252 \h </w:instrText>
        </w:r>
        <w:r>
          <w:rPr>
            <w:noProof/>
            <w:webHidden/>
          </w:rPr>
        </w:r>
        <w:r>
          <w:rPr>
            <w:noProof/>
            <w:webHidden/>
          </w:rPr>
          <w:fldChar w:fldCharType="separate"/>
        </w:r>
        <w:r>
          <w:rPr>
            <w:noProof/>
            <w:webHidden/>
          </w:rPr>
          <w:t>8</w:t>
        </w:r>
        <w:r>
          <w:rPr>
            <w:noProof/>
            <w:webHidden/>
          </w:rPr>
          <w:fldChar w:fldCharType="end"/>
        </w:r>
      </w:hyperlink>
    </w:p>
    <w:p w14:paraId="4238CA8E" w14:textId="172FD3CB"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53" w:history="1">
        <w:r w:rsidRPr="0017535C">
          <w:rPr>
            <w:rStyle w:val="Hyperlink"/>
            <w:noProof/>
          </w:rPr>
          <w:t>Sprint Sequencing</w:t>
        </w:r>
        <w:r>
          <w:rPr>
            <w:noProof/>
            <w:webHidden/>
          </w:rPr>
          <w:tab/>
        </w:r>
        <w:r>
          <w:rPr>
            <w:noProof/>
            <w:webHidden/>
          </w:rPr>
          <w:fldChar w:fldCharType="begin"/>
        </w:r>
        <w:r>
          <w:rPr>
            <w:noProof/>
            <w:webHidden/>
          </w:rPr>
          <w:instrText xml:space="preserve"> PAGEREF _Toc231375253 \h </w:instrText>
        </w:r>
        <w:r>
          <w:rPr>
            <w:noProof/>
            <w:webHidden/>
          </w:rPr>
        </w:r>
        <w:r>
          <w:rPr>
            <w:noProof/>
            <w:webHidden/>
          </w:rPr>
          <w:fldChar w:fldCharType="separate"/>
        </w:r>
        <w:r>
          <w:rPr>
            <w:noProof/>
            <w:webHidden/>
          </w:rPr>
          <w:t>8</w:t>
        </w:r>
        <w:r>
          <w:rPr>
            <w:noProof/>
            <w:webHidden/>
          </w:rPr>
          <w:fldChar w:fldCharType="end"/>
        </w:r>
      </w:hyperlink>
    </w:p>
    <w:p w14:paraId="17BF8A79" w14:textId="503A4F8D"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54" w:history="1">
        <w:r w:rsidRPr="0017535C">
          <w:rPr>
            <w:rStyle w:val="Hyperlink"/>
            <w:noProof/>
          </w:rPr>
          <w:t>5.  Engagement Deliverables</w:t>
        </w:r>
        <w:r>
          <w:rPr>
            <w:noProof/>
            <w:webHidden/>
          </w:rPr>
          <w:tab/>
        </w:r>
        <w:r>
          <w:rPr>
            <w:noProof/>
            <w:webHidden/>
          </w:rPr>
          <w:fldChar w:fldCharType="begin"/>
        </w:r>
        <w:r>
          <w:rPr>
            <w:noProof/>
            <w:webHidden/>
          </w:rPr>
          <w:instrText xml:space="preserve"> PAGEREF _Toc231375254 \h </w:instrText>
        </w:r>
        <w:r>
          <w:rPr>
            <w:noProof/>
            <w:webHidden/>
          </w:rPr>
        </w:r>
        <w:r>
          <w:rPr>
            <w:noProof/>
            <w:webHidden/>
          </w:rPr>
          <w:fldChar w:fldCharType="separate"/>
        </w:r>
        <w:r>
          <w:rPr>
            <w:noProof/>
            <w:webHidden/>
          </w:rPr>
          <w:t>9</w:t>
        </w:r>
        <w:r>
          <w:rPr>
            <w:noProof/>
            <w:webHidden/>
          </w:rPr>
          <w:fldChar w:fldCharType="end"/>
        </w:r>
      </w:hyperlink>
    </w:p>
    <w:p w14:paraId="2A2FF21D" w14:textId="7E681A99"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55" w:history="1">
        <w:r w:rsidRPr="0017535C">
          <w:rPr>
            <w:rStyle w:val="Hyperlink"/>
            <w:noProof/>
          </w:rPr>
          <w:t>Sprint 0 Deliverables (Weeks 1–2)</w:t>
        </w:r>
        <w:r>
          <w:rPr>
            <w:noProof/>
            <w:webHidden/>
          </w:rPr>
          <w:tab/>
        </w:r>
        <w:r>
          <w:rPr>
            <w:noProof/>
            <w:webHidden/>
          </w:rPr>
          <w:fldChar w:fldCharType="begin"/>
        </w:r>
        <w:r>
          <w:rPr>
            <w:noProof/>
            <w:webHidden/>
          </w:rPr>
          <w:instrText xml:space="preserve"> PAGEREF _Toc231375255 \h </w:instrText>
        </w:r>
        <w:r>
          <w:rPr>
            <w:noProof/>
            <w:webHidden/>
          </w:rPr>
        </w:r>
        <w:r>
          <w:rPr>
            <w:noProof/>
            <w:webHidden/>
          </w:rPr>
          <w:fldChar w:fldCharType="separate"/>
        </w:r>
        <w:r>
          <w:rPr>
            <w:noProof/>
            <w:webHidden/>
          </w:rPr>
          <w:t>9</w:t>
        </w:r>
        <w:r>
          <w:rPr>
            <w:noProof/>
            <w:webHidden/>
          </w:rPr>
          <w:fldChar w:fldCharType="end"/>
        </w:r>
      </w:hyperlink>
    </w:p>
    <w:p w14:paraId="0C68182F" w14:textId="4F14DF97"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56" w:history="1">
        <w:r w:rsidRPr="0017535C">
          <w:rPr>
            <w:rStyle w:val="Hyperlink"/>
            <w:noProof/>
          </w:rPr>
          <w:t>Month 1 Deliverables (Weeks 3–6)</w:t>
        </w:r>
        <w:r>
          <w:rPr>
            <w:noProof/>
            <w:webHidden/>
          </w:rPr>
          <w:tab/>
        </w:r>
        <w:r>
          <w:rPr>
            <w:noProof/>
            <w:webHidden/>
          </w:rPr>
          <w:fldChar w:fldCharType="begin"/>
        </w:r>
        <w:r>
          <w:rPr>
            <w:noProof/>
            <w:webHidden/>
          </w:rPr>
          <w:instrText xml:space="preserve"> PAGEREF _Toc231375256 \h </w:instrText>
        </w:r>
        <w:r>
          <w:rPr>
            <w:noProof/>
            <w:webHidden/>
          </w:rPr>
        </w:r>
        <w:r>
          <w:rPr>
            <w:noProof/>
            <w:webHidden/>
          </w:rPr>
          <w:fldChar w:fldCharType="separate"/>
        </w:r>
        <w:r>
          <w:rPr>
            <w:noProof/>
            <w:webHidden/>
          </w:rPr>
          <w:t>9</w:t>
        </w:r>
        <w:r>
          <w:rPr>
            <w:noProof/>
            <w:webHidden/>
          </w:rPr>
          <w:fldChar w:fldCharType="end"/>
        </w:r>
      </w:hyperlink>
    </w:p>
    <w:p w14:paraId="107467CB" w14:textId="1E8E4BEC"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57" w:history="1">
        <w:r w:rsidRPr="0017535C">
          <w:rPr>
            <w:rStyle w:val="Hyperlink"/>
            <w:noProof/>
          </w:rPr>
          <w:t>Month 2 Deliverables (Weeks 7–10)</w:t>
        </w:r>
        <w:r>
          <w:rPr>
            <w:noProof/>
            <w:webHidden/>
          </w:rPr>
          <w:tab/>
        </w:r>
        <w:r>
          <w:rPr>
            <w:noProof/>
            <w:webHidden/>
          </w:rPr>
          <w:fldChar w:fldCharType="begin"/>
        </w:r>
        <w:r>
          <w:rPr>
            <w:noProof/>
            <w:webHidden/>
          </w:rPr>
          <w:instrText xml:space="preserve"> PAGEREF _Toc231375257 \h </w:instrText>
        </w:r>
        <w:r>
          <w:rPr>
            <w:noProof/>
            <w:webHidden/>
          </w:rPr>
        </w:r>
        <w:r>
          <w:rPr>
            <w:noProof/>
            <w:webHidden/>
          </w:rPr>
          <w:fldChar w:fldCharType="separate"/>
        </w:r>
        <w:r>
          <w:rPr>
            <w:noProof/>
            <w:webHidden/>
          </w:rPr>
          <w:t>10</w:t>
        </w:r>
        <w:r>
          <w:rPr>
            <w:noProof/>
            <w:webHidden/>
          </w:rPr>
          <w:fldChar w:fldCharType="end"/>
        </w:r>
      </w:hyperlink>
    </w:p>
    <w:p w14:paraId="5CBE8A5F" w14:textId="1F6AEACF"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58" w:history="1">
        <w:r w:rsidRPr="0017535C">
          <w:rPr>
            <w:rStyle w:val="Hyperlink"/>
            <w:noProof/>
          </w:rPr>
          <w:t>Month 3 Deliverables (Weeks 11–14)</w:t>
        </w:r>
        <w:r>
          <w:rPr>
            <w:noProof/>
            <w:webHidden/>
          </w:rPr>
          <w:tab/>
        </w:r>
        <w:r>
          <w:rPr>
            <w:noProof/>
            <w:webHidden/>
          </w:rPr>
          <w:fldChar w:fldCharType="begin"/>
        </w:r>
        <w:r>
          <w:rPr>
            <w:noProof/>
            <w:webHidden/>
          </w:rPr>
          <w:instrText xml:space="preserve"> PAGEREF _Toc231375258 \h </w:instrText>
        </w:r>
        <w:r>
          <w:rPr>
            <w:noProof/>
            <w:webHidden/>
          </w:rPr>
        </w:r>
        <w:r>
          <w:rPr>
            <w:noProof/>
            <w:webHidden/>
          </w:rPr>
          <w:fldChar w:fldCharType="separate"/>
        </w:r>
        <w:r>
          <w:rPr>
            <w:noProof/>
            <w:webHidden/>
          </w:rPr>
          <w:t>10</w:t>
        </w:r>
        <w:r>
          <w:rPr>
            <w:noProof/>
            <w:webHidden/>
          </w:rPr>
          <w:fldChar w:fldCharType="end"/>
        </w:r>
      </w:hyperlink>
    </w:p>
    <w:p w14:paraId="14CF3E20" w14:textId="26CD135E"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59" w:history="1">
        <w:r w:rsidRPr="0017535C">
          <w:rPr>
            <w:rStyle w:val="Hyperlink"/>
            <w:noProof/>
          </w:rPr>
          <w:t>Go-Live Deliverables (Weeks 15–18)</w:t>
        </w:r>
        <w:r>
          <w:rPr>
            <w:noProof/>
            <w:webHidden/>
          </w:rPr>
          <w:tab/>
        </w:r>
        <w:r>
          <w:rPr>
            <w:noProof/>
            <w:webHidden/>
          </w:rPr>
          <w:fldChar w:fldCharType="begin"/>
        </w:r>
        <w:r>
          <w:rPr>
            <w:noProof/>
            <w:webHidden/>
          </w:rPr>
          <w:instrText xml:space="preserve"> PAGEREF _Toc231375259 \h </w:instrText>
        </w:r>
        <w:r>
          <w:rPr>
            <w:noProof/>
            <w:webHidden/>
          </w:rPr>
        </w:r>
        <w:r>
          <w:rPr>
            <w:noProof/>
            <w:webHidden/>
          </w:rPr>
          <w:fldChar w:fldCharType="separate"/>
        </w:r>
        <w:r>
          <w:rPr>
            <w:noProof/>
            <w:webHidden/>
          </w:rPr>
          <w:t>10</w:t>
        </w:r>
        <w:r>
          <w:rPr>
            <w:noProof/>
            <w:webHidden/>
          </w:rPr>
          <w:fldChar w:fldCharType="end"/>
        </w:r>
      </w:hyperlink>
    </w:p>
    <w:p w14:paraId="6D8EFC68" w14:textId="7AC62484"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60" w:history="1">
        <w:r w:rsidRPr="0017535C">
          <w:rPr>
            <w:rStyle w:val="Hyperlink"/>
            <w:noProof/>
          </w:rPr>
          <w:t>6.  Customer Responsibilities and Dependencies</w:t>
        </w:r>
        <w:r>
          <w:rPr>
            <w:noProof/>
            <w:webHidden/>
          </w:rPr>
          <w:tab/>
        </w:r>
        <w:r>
          <w:rPr>
            <w:noProof/>
            <w:webHidden/>
          </w:rPr>
          <w:fldChar w:fldCharType="begin"/>
        </w:r>
        <w:r>
          <w:rPr>
            <w:noProof/>
            <w:webHidden/>
          </w:rPr>
          <w:instrText xml:space="preserve"> PAGEREF _Toc231375260 \h </w:instrText>
        </w:r>
        <w:r>
          <w:rPr>
            <w:noProof/>
            <w:webHidden/>
          </w:rPr>
        </w:r>
        <w:r>
          <w:rPr>
            <w:noProof/>
            <w:webHidden/>
          </w:rPr>
          <w:fldChar w:fldCharType="separate"/>
        </w:r>
        <w:r>
          <w:rPr>
            <w:noProof/>
            <w:webHidden/>
          </w:rPr>
          <w:t>11</w:t>
        </w:r>
        <w:r>
          <w:rPr>
            <w:noProof/>
            <w:webHidden/>
          </w:rPr>
          <w:fldChar w:fldCharType="end"/>
        </w:r>
      </w:hyperlink>
    </w:p>
    <w:p w14:paraId="2176171F" w14:textId="5BD2134C"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61" w:history="1">
        <w:r w:rsidRPr="0017535C">
          <w:rPr>
            <w:rStyle w:val="Hyperlink"/>
            <w:noProof/>
          </w:rPr>
          <w:t>Sprint 0 / Pre-Build Dependencies</w:t>
        </w:r>
        <w:r>
          <w:rPr>
            <w:noProof/>
            <w:webHidden/>
          </w:rPr>
          <w:tab/>
        </w:r>
        <w:r>
          <w:rPr>
            <w:noProof/>
            <w:webHidden/>
          </w:rPr>
          <w:fldChar w:fldCharType="begin"/>
        </w:r>
        <w:r>
          <w:rPr>
            <w:noProof/>
            <w:webHidden/>
          </w:rPr>
          <w:instrText xml:space="preserve"> PAGEREF _Toc231375261 \h </w:instrText>
        </w:r>
        <w:r>
          <w:rPr>
            <w:noProof/>
            <w:webHidden/>
          </w:rPr>
        </w:r>
        <w:r>
          <w:rPr>
            <w:noProof/>
            <w:webHidden/>
          </w:rPr>
          <w:fldChar w:fldCharType="separate"/>
        </w:r>
        <w:r>
          <w:rPr>
            <w:noProof/>
            <w:webHidden/>
          </w:rPr>
          <w:t>11</w:t>
        </w:r>
        <w:r>
          <w:rPr>
            <w:noProof/>
            <w:webHidden/>
          </w:rPr>
          <w:fldChar w:fldCharType="end"/>
        </w:r>
      </w:hyperlink>
    </w:p>
    <w:p w14:paraId="4A61C51F" w14:textId="6A9E6E2D"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62" w:history="1">
        <w:r w:rsidRPr="0017535C">
          <w:rPr>
            <w:rStyle w:val="Hyperlink"/>
            <w:noProof/>
          </w:rPr>
          <w:t>Ongoing Engagement Responsibilities</w:t>
        </w:r>
        <w:r>
          <w:rPr>
            <w:noProof/>
            <w:webHidden/>
          </w:rPr>
          <w:tab/>
        </w:r>
        <w:r>
          <w:rPr>
            <w:noProof/>
            <w:webHidden/>
          </w:rPr>
          <w:fldChar w:fldCharType="begin"/>
        </w:r>
        <w:r>
          <w:rPr>
            <w:noProof/>
            <w:webHidden/>
          </w:rPr>
          <w:instrText xml:space="preserve"> PAGEREF _Toc231375262 \h </w:instrText>
        </w:r>
        <w:r>
          <w:rPr>
            <w:noProof/>
            <w:webHidden/>
          </w:rPr>
        </w:r>
        <w:r>
          <w:rPr>
            <w:noProof/>
            <w:webHidden/>
          </w:rPr>
          <w:fldChar w:fldCharType="separate"/>
        </w:r>
        <w:r>
          <w:rPr>
            <w:noProof/>
            <w:webHidden/>
          </w:rPr>
          <w:t>11</w:t>
        </w:r>
        <w:r>
          <w:rPr>
            <w:noProof/>
            <w:webHidden/>
          </w:rPr>
          <w:fldChar w:fldCharType="end"/>
        </w:r>
      </w:hyperlink>
    </w:p>
    <w:p w14:paraId="23D40D55" w14:textId="1F027810"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63" w:history="1">
        <w:r w:rsidRPr="0017535C">
          <w:rPr>
            <w:rStyle w:val="Hyperlink"/>
            <w:noProof/>
          </w:rPr>
          <w:t>7.  Out of Scope</w:t>
        </w:r>
        <w:r>
          <w:rPr>
            <w:noProof/>
            <w:webHidden/>
          </w:rPr>
          <w:tab/>
        </w:r>
        <w:r>
          <w:rPr>
            <w:noProof/>
            <w:webHidden/>
          </w:rPr>
          <w:fldChar w:fldCharType="begin"/>
        </w:r>
        <w:r>
          <w:rPr>
            <w:noProof/>
            <w:webHidden/>
          </w:rPr>
          <w:instrText xml:space="preserve"> PAGEREF _Toc231375263 \h </w:instrText>
        </w:r>
        <w:r>
          <w:rPr>
            <w:noProof/>
            <w:webHidden/>
          </w:rPr>
        </w:r>
        <w:r>
          <w:rPr>
            <w:noProof/>
            <w:webHidden/>
          </w:rPr>
          <w:fldChar w:fldCharType="separate"/>
        </w:r>
        <w:r>
          <w:rPr>
            <w:noProof/>
            <w:webHidden/>
          </w:rPr>
          <w:t>12</w:t>
        </w:r>
        <w:r>
          <w:rPr>
            <w:noProof/>
            <w:webHidden/>
          </w:rPr>
          <w:fldChar w:fldCharType="end"/>
        </w:r>
      </w:hyperlink>
    </w:p>
    <w:p w14:paraId="19102BE8" w14:textId="60901887"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64" w:history="1">
        <w:r w:rsidRPr="0017535C">
          <w:rPr>
            <w:rStyle w:val="Hyperlink"/>
            <w:noProof/>
          </w:rPr>
          <w:t>8.  Assumptions</w:t>
        </w:r>
        <w:r>
          <w:rPr>
            <w:noProof/>
            <w:webHidden/>
          </w:rPr>
          <w:tab/>
        </w:r>
        <w:r>
          <w:rPr>
            <w:noProof/>
            <w:webHidden/>
          </w:rPr>
          <w:fldChar w:fldCharType="begin"/>
        </w:r>
        <w:r>
          <w:rPr>
            <w:noProof/>
            <w:webHidden/>
          </w:rPr>
          <w:instrText xml:space="preserve"> PAGEREF _Toc231375264 \h </w:instrText>
        </w:r>
        <w:r>
          <w:rPr>
            <w:noProof/>
            <w:webHidden/>
          </w:rPr>
        </w:r>
        <w:r>
          <w:rPr>
            <w:noProof/>
            <w:webHidden/>
          </w:rPr>
          <w:fldChar w:fldCharType="separate"/>
        </w:r>
        <w:r>
          <w:rPr>
            <w:noProof/>
            <w:webHidden/>
          </w:rPr>
          <w:t>12</w:t>
        </w:r>
        <w:r>
          <w:rPr>
            <w:noProof/>
            <w:webHidden/>
          </w:rPr>
          <w:fldChar w:fldCharType="end"/>
        </w:r>
      </w:hyperlink>
    </w:p>
    <w:p w14:paraId="1C711556" w14:textId="7CA94D61"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65" w:history="1">
        <w:r w:rsidRPr="0017535C">
          <w:rPr>
            <w:rStyle w:val="Hyperlink"/>
            <w:noProof/>
          </w:rPr>
          <w:t>9.  Project Guardrails and PCR Process</w:t>
        </w:r>
        <w:r>
          <w:rPr>
            <w:noProof/>
            <w:webHidden/>
          </w:rPr>
          <w:tab/>
        </w:r>
        <w:r>
          <w:rPr>
            <w:noProof/>
            <w:webHidden/>
          </w:rPr>
          <w:fldChar w:fldCharType="begin"/>
        </w:r>
        <w:r>
          <w:rPr>
            <w:noProof/>
            <w:webHidden/>
          </w:rPr>
          <w:instrText xml:space="preserve"> PAGEREF _Toc231375265 \h </w:instrText>
        </w:r>
        <w:r>
          <w:rPr>
            <w:noProof/>
            <w:webHidden/>
          </w:rPr>
        </w:r>
        <w:r>
          <w:rPr>
            <w:noProof/>
            <w:webHidden/>
          </w:rPr>
          <w:fldChar w:fldCharType="separate"/>
        </w:r>
        <w:r>
          <w:rPr>
            <w:noProof/>
            <w:webHidden/>
          </w:rPr>
          <w:t>13</w:t>
        </w:r>
        <w:r>
          <w:rPr>
            <w:noProof/>
            <w:webHidden/>
          </w:rPr>
          <w:fldChar w:fldCharType="end"/>
        </w:r>
      </w:hyperlink>
    </w:p>
    <w:p w14:paraId="394C449B" w14:textId="5AC26BAA"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66" w:history="1">
        <w:r w:rsidRPr="0017535C">
          <w:rPr>
            <w:rStyle w:val="Hyperlink"/>
            <w:noProof/>
          </w:rPr>
          <w:t>Scope Boundary Definitions</w:t>
        </w:r>
        <w:r>
          <w:rPr>
            <w:noProof/>
            <w:webHidden/>
          </w:rPr>
          <w:tab/>
        </w:r>
        <w:r>
          <w:rPr>
            <w:noProof/>
            <w:webHidden/>
          </w:rPr>
          <w:fldChar w:fldCharType="begin"/>
        </w:r>
        <w:r>
          <w:rPr>
            <w:noProof/>
            <w:webHidden/>
          </w:rPr>
          <w:instrText xml:space="preserve"> PAGEREF _Toc231375266 \h </w:instrText>
        </w:r>
        <w:r>
          <w:rPr>
            <w:noProof/>
            <w:webHidden/>
          </w:rPr>
        </w:r>
        <w:r>
          <w:rPr>
            <w:noProof/>
            <w:webHidden/>
          </w:rPr>
          <w:fldChar w:fldCharType="separate"/>
        </w:r>
        <w:r>
          <w:rPr>
            <w:noProof/>
            <w:webHidden/>
          </w:rPr>
          <w:t>13</w:t>
        </w:r>
        <w:r>
          <w:rPr>
            <w:noProof/>
            <w:webHidden/>
          </w:rPr>
          <w:fldChar w:fldCharType="end"/>
        </w:r>
      </w:hyperlink>
    </w:p>
    <w:p w14:paraId="3DF0C946" w14:textId="4960053F"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67" w:history="1">
        <w:r w:rsidRPr="0017535C">
          <w:rPr>
            <w:rStyle w:val="Hyperlink"/>
            <w:noProof/>
          </w:rPr>
          <w:t>PCR Triggers: Customer-Initiated Scope Changes</w:t>
        </w:r>
        <w:r>
          <w:rPr>
            <w:noProof/>
            <w:webHidden/>
          </w:rPr>
          <w:tab/>
        </w:r>
        <w:r>
          <w:rPr>
            <w:noProof/>
            <w:webHidden/>
          </w:rPr>
          <w:fldChar w:fldCharType="begin"/>
        </w:r>
        <w:r>
          <w:rPr>
            <w:noProof/>
            <w:webHidden/>
          </w:rPr>
          <w:instrText xml:space="preserve"> PAGEREF _Toc231375267 \h </w:instrText>
        </w:r>
        <w:r>
          <w:rPr>
            <w:noProof/>
            <w:webHidden/>
          </w:rPr>
        </w:r>
        <w:r>
          <w:rPr>
            <w:noProof/>
            <w:webHidden/>
          </w:rPr>
          <w:fldChar w:fldCharType="separate"/>
        </w:r>
        <w:r>
          <w:rPr>
            <w:noProof/>
            <w:webHidden/>
          </w:rPr>
          <w:t>13</w:t>
        </w:r>
        <w:r>
          <w:rPr>
            <w:noProof/>
            <w:webHidden/>
          </w:rPr>
          <w:fldChar w:fldCharType="end"/>
        </w:r>
      </w:hyperlink>
    </w:p>
    <w:p w14:paraId="59664989" w14:textId="7A5E56BE"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68" w:history="1">
        <w:r w:rsidRPr="0017535C">
          <w:rPr>
            <w:rStyle w:val="Hyperlink"/>
            <w:noProof/>
          </w:rPr>
          <w:t>PCR Triggers: Schedule and Dependency Impacts</w:t>
        </w:r>
        <w:r>
          <w:rPr>
            <w:noProof/>
            <w:webHidden/>
          </w:rPr>
          <w:tab/>
        </w:r>
        <w:r>
          <w:rPr>
            <w:noProof/>
            <w:webHidden/>
          </w:rPr>
          <w:fldChar w:fldCharType="begin"/>
        </w:r>
        <w:r>
          <w:rPr>
            <w:noProof/>
            <w:webHidden/>
          </w:rPr>
          <w:instrText xml:space="preserve"> PAGEREF _Toc231375268 \h </w:instrText>
        </w:r>
        <w:r>
          <w:rPr>
            <w:noProof/>
            <w:webHidden/>
          </w:rPr>
        </w:r>
        <w:r>
          <w:rPr>
            <w:noProof/>
            <w:webHidden/>
          </w:rPr>
          <w:fldChar w:fldCharType="separate"/>
        </w:r>
        <w:r>
          <w:rPr>
            <w:noProof/>
            <w:webHidden/>
          </w:rPr>
          <w:t>14</w:t>
        </w:r>
        <w:r>
          <w:rPr>
            <w:noProof/>
            <w:webHidden/>
          </w:rPr>
          <w:fldChar w:fldCharType="end"/>
        </w:r>
      </w:hyperlink>
    </w:p>
    <w:p w14:paraId="441FF512" w14:textId="02D49308"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69" w:history="1">
        <w:r w:rsidRPr="0017535C">
          <w:rPr>
            <w:rStyle w:val="Hyperlink"/>
            <w:noProof/>
          </w:rPr>
          <w:t>PCR Process</w:t>
        </w:r>
        <w:r>
          <w:rPr>
            <w:noProof/>
            <w:webHidden/>
          </w:rPr>
          <w:tab/>
        </w:r>
        <w:r>
          <w:rPr>
            <w:noProof/>
            <w:webHidden/>
          </w:rPr>
          <w:fldChar w:fldCharType="begin"/>
        </w:r>
        <w:r>
          <w:rPr>
            <w:noProof/>
            <w:webHidden/>
          </w:rPr>
          <w:instrText xml:space="preserve"> PAGEREF _Toc231375269 \h </w:instrText>
        </w:r>
        <w:r>
          <w:rPr>
            <w:noProof/>
            <w:webHidden/>
          </w:rPr>
        </w:r>
        <w:r>
          <w:rPr>
            <w:noProof/>
            <w:webHidden/>
          </w:rPr>
          <w:fldChar w:fldCharType="separate"/>
        </w:r>
        <w:r>
          <w:rPr>
            <w:noProof/>
            <w:webHidden/>
          </w:rPr>
          <w:t>15</w:t>
        </w:r>
        <w:r>
          <w:rPr>
            <w:noProof/>
            <w:webHidden/>
          </w:rPr>
          <w:fldChar w:fldCharType="end"/>
        </w:r>
      </w:hyperlink>
    </w:p>
    <w:p w14:paraId="19098763" w14:textId="5481285F"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70" w:history="1">
        <w:r w:rsidRPr="0017535C">
          <w:rPr>
            <w:rStyle w:val="Hyperlink"/>
            <w:noProof/>
          </w:rPr>
          <w:t>Governance Triage Log</w:t>
        </w:r>
        <w:r>
          <w:rPr>
            <w:noProof/>
            <w:webHidden/>
          </w:rPr>
          <w:tab/>
        </w:r>
        <w:r>
          <w:rPr>
            <w:noProof/>
            <w:webHidden/>
          </w:rPr>
          <w:fldChar w:fldCharType="begin"/>
        </w:r>
        <w:r>
          <w:rPr>
            <w:noProof/>
            <w:webHidden/>
          </w:rPr>
          <w:instrText xml:space="preserve"> PAGEREF _Toc231375270 \h </w:instrText>
        </w:r>
        <w:r>
          <w:rPr>
            <w:noProof/>
            <w:webHidden/>
          </w:rPr>
        </w:r>
        <w:r>
          <w:rPr>
            <w:noProof/>
            <w:webHidden/>
          </w:rPr>
          <w:fldChar w:fldCharType="separate"/>
        </w:r>
        <w:r>
          <w:rPr>
            <w:noProof/>
            <w:webHidden/>
          </w:rPr>
          <w:t>15</w:t>
        </w:r>
        <w:r>
          <w:rPr>
            <w:noProof/>
            <w:webHidden/>
          </w:rPr>
          <w:fldChar w:fldCharType="end"/>
        </w:r>
      </w:hyperlink>
    </w:p>
    <w:p w14:paraId="1D9B9E42" w14:textId="06DAA0B7"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71" w:history="1">
        <w:r w:rsidRPr="0017535C">
          <w:rPr>
            <w:rStyle w:val="Hyperlink"/>
            <w:noProof/>
          </w:rPr>
          <w:t>10.  Testing and Acceptance</w:t>
        </w:r>
        <w:r>
          <w:rPr>
            <w:noProof/>
            <w:webHidden/>
          </w:rPr>
          <w:tab/>
        </w:r>
        <w:r>
          <w:rPr>
            <w:noProof/>
            <w:webHidden/>
          </w:rPr>
          <w:fldChar w:fldCharType="begin"/>
        </w:r>
        <w:r>
          <w:rPr>
            <w:noProof/>
            <w:webHidden/>
          </w:rPr>
          <w:instrText xml:space="preserve"> PAGEREF _Toc231375271 \h </w:instrText>
        </w:r>
        <w:r>
          <w:rPr>
            <w:noProof/>
            <w:webHidden/>
          </w:rPr>
        </w:r>
        <w:r>
          <w:rPr>
            <w:noProof/>
            <w:webHidden/>
          </w:rPr>
          <w:fldChar w:fldCharType="separate"/>
        </w:r>
        <w:r>
          <w:rPr>
            <w:noProof/>
            <w:webHidden/>
          </w:rPr>
          <w:t>15</w:t>
        </w:r>
        <w:r>
          <w:rPr>
            <w:noProof/>
            <w:webHidden/>
          </w:rPr>
          <w:fldChar w:fldCharType="end"/>
        </w:r>
      </w:hyperlink>
    </w:p>
    <w:p w14:paraId="761313C7" w14:textId="153801EC"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72" w:history="1">
        <w:r w:rsidRPr="0017535C">
          <w:rPr>
            <w:rStyle w:val="Hyperlink"/>
            <w:noProof/>
          </w:rPr>
          <w:t>Testing Approach</w:t>
        </w:r>
        <w:r>
          <w:rPr>
            <w:noProof/>
            <w:webHidden/>
          </w:rPr>
          <w:tab/>
        </w:r>
        <w:r>
          <w:rPr>
            <w:noProof/>
            <w:webHidden/>
          </w:rPr>
          <w:fldChar w:fldCharType="begin"/>
        </w:r>
        <w:r>
          <w:rPr>
            <w:noProof/>
            <w:webHidden/>
          </w:rPr>
          <w:instrText xml:space="preserve"> PAGEREF _Toc231375272 \h </w:instrText>
        </w:r>
        <w:r>
          <w:rPr>
            <w:noProof/>
            <w:webHidden/>
          </w:rPr>
        </w:r>
        <w:r>
          <w:rPr>
            <w:noProof/>
            <w:webHidden/>
          </w:rPr>
          <w:fldChar w:fldCharType="separate"/>
        </w:r>
        <w:r>
          <w:rPr>
            <w:noProof/>
            <w:webHidden/>
          </w:rPr>
          <w:t>15</w:t>
        </w:r>
        <w:r>
          <w:rPr>
            <w:noProof/>
            <w:webHidden/>
          </w:rPr>
          <w:fldChar w:fldCharType="end"/>
        </w:r>
      </w:hyperlink>
    </w:p>
    <w:p w14:paraId="54EAB646" w14:textId="61730082"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73" w:history="1">
        <w:r w:rsidRPr="0017535C">
          <w:rPr>
            <w:rStyle w:val="Hyperlink"/>
            <w:noProof/>
          </w:rPr>
          <w:t>Acceptance Criteria</w:t>
        </w:r>
        <w:r>
          <w:rPr>
            <w:noProof/>
            <w:webHidden/>
          </w:rPr>
          <w:tab/>
        </w:r>
        <w:r>
          <w:rPr>
            <w:noProof/>
            <w:webHidden/>
          </w:rPr>
          <w:fldChar w:fldCharType="begin"/>
        </w:r>
        <w:r>
          <w:rPr>
            <w:noProof/>
            <w:webHidden/>
          </w:rPr>
          <w:instrText xml:space="preserve"> PAGEREF _Toc231375273 \h </w:instrText>
        </w:r>
        <w:r>
          <w:rPr>
            <w:noProof/>
            <w:webHidden/>
          </w:rPr>
        </w:r>
        <w:r>
          <w:rPr>
            <w:noProof/>
            <w:webHidden/>
          </w:rPr>
          <w:fldChar w:fldCharType="separate"/>
        </w:r>
        <w:r>
          <w:rPr>
            <w:noProof/>
            <w:webHidden/>
          </w:rPr>
          <w:t>16</w:t>
        </w:r>
        <w:r>
          <w:rPr>
            <w:noProof/>
            <w:webHidden/>
          </w:rPr>
          <w:fldChar w:fldCharType="end"/>
        </w:r>
      </w:hyperlink>
    </w:p>
    <w:p w14:paraId="4B5F745F" w14:textId="2F2422EA"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74" w:history="1">
        <w:r w:rsidRPr="0017535C">
          <w:rPr>
            <w:rStyle w:val="Hyperlink"/>
            <w:noProof/>
          </w:rPr>
          <w:t>11.  Organizational Change Management and Training</w:t>
        </w:r>
        <w:r>
          <w:rPr>
            <w:noProof/>
            <w:webHidden/>
          </w:rPr>
          <w:tab/>
        </w:r>
        <w:r>
          <w:rPr>
            <w:noProof/>
            <w:webHidden/>
          </w:rPr>
          <w:fldChar w:fldCharType="begin"/>
        </w:r>
        <w:r>
          <w:rPr>
            <w:noProof/>
            <w:webHidden/>
          </w:rPr>
          <w:instrText xml:space="preserve"> PAGEREF _Toc231375274 \h </w:instrText>
        </w:r>
        <w:r>
          <w:rPr>
            <w:noProof/>
            <w:webHidden/>
          </w:rPr>
        </w:r>
        <w:r>
          <w:rPr>
            <w:noProof/>
            <w:webHidden/>
          </w:rPr>
          <w:fldChar w:fldCharType="separate"/>
        </w:r>
        <w:r>
          <w:rPr>
            <w:noProof/>
            <w:webHidden/>
          </w:rPr>
          <w:t>17</w:t>
        </w:r>
        <w:r>
          <w:rPr>
            <w:noProof/>
            <w:webHidden/>
          </w:rPr>
          <w:fldChar w:fldCharType="end"/>
        </w:r>
      </w:hyperlink>
    </w:p>
    <w:p w14:paraId="28002B4B" w14:textId="258DD8BB"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75" w:history="1">
        <w:r w:rsidRPr="0017535C">
          <w:rPr>
            <w:rStyle w:val="Hyperlink"/>
            <w:noProof/>
          </w:rPr>
          <w:t>Hypercare</w:t>
        </w:r>
        <w:r>
          <w:rPr>
            <w:noProof/>
            <w:webHidden/>
          </w:rPr>
          <w:tab/>
        </w:r>
        <w:r>
          <w:rPr>
            <w:noProof/>
            <w:webHidden/>
          </w:rPr>
          <w:fldChar w:fldCharType="begin"/>
        </w:r>
        <w:r>
          <w:rPr>
            <w:noProof/>
            <w:webHidden/>
          </w:rPr>
          <w:instrText xml:space="preserve"> PAGEREF _Toc231375275 \h </w:instrText>
        </w:r>
        <w:r>
          <w:rPr>
            <w:noProof/>
            <w:webHidden/>
          </w:rPr>
        </w:r>
        <w:r>
          <w:rPr>
            <w:noProof/>
            <w:webHidden/>
          </w:rPr>
          <w:fldChar w:fldCharType="separate"/>
        </w:r>
        <w:r>
          <w:rPr>
            <w:noProof/>
            <w:webHidden/>
          </w:rPr>
          <w:t>17</w:t>
        </w:r>
        <w:r>
          <w:rPr>
            <w:noProof/>
            <w:webHidden/>
          </w:rPr>
          <w:fldChar w:fldCharType="end"/>
        </w:r>
      </w:hyperlink>
    </w:p>
    <w:p w14:paraId="29899A5D" w14:textId="65D4A588"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76" w:history="1">
        <w:r w:rsidRPr="0017535C">
          <w:rPr>
            <w:rStyle w:val="Hyperlink"/>
            <w:noProof/>
          </w:rPr>
          <w:t>12.  Engagement Governance</w:t>
        </w:r>
        <w:r>
          <w:rPr>
            <w:noProof/>
            <w:webHidden/>
          </w:rPr>
          <w:tab/>
        </w:r>
        <w:r>
          <w:rPr>
            <w:noProof/>
            <w:webHidden/>
          </w:rPr>
          <w:fldChar w:fldCharType="begin"/>
        </w:r>
        <w:r>
          <w:rPr>
            <w:noProof/>
            <w:webHidden/>
          </w:rPr>
          <w:instrText xml:space="preserve"> PAGEREF _Toc231375276 \h </w:instrText>
        </w:r>
        <w:r>
          <w:rPr>
            <w:noProof/>
            <w:webHidden/>
          </w:rPr>
        </w:r>
        <w:r>
          <w:rPr>
            <w:noProof/>
            <w:webHidden/>
          </w:rPr>
          <w:fldChar w:fldCharType="separate"/>
        </w:r>
        <w:r>
          <w:rPr>
            <w:noProof/>
            <w:webHidden/>
          </w:rPr>
          <w:t>18</w:t>
        </w:r>
        <w:r>
          <w:rPr>
            <w:noProof/>
            <w:webHidden/>
          </w:rPr>
          <w:fldChar w:fldCharType="end"/>
        </w:r>
      </w:hyperlink>
    </w:p>
    <w:p w14:paraId="1EF3AB84" w14:textId="75E44E30"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77" w:history="1">
        <w:r w:rsidRPr="0017535C">
          <w:rPr>
            <w:rStyle w:val="Hyperlink"/>
            <w:noProof/>
          </w:rPr>
          <w:t>Governance Cadence</w:t>
        </w:r>
        <w:r>
          <w:rPr>
            <w:noProof/>
            <w:webHidden/>
          </w:rPr>
          <w:tab/>
        </w:r>
        <w:r>
          <w:rPr>
            <w:noProof/>
            <w:webHidden/>
          </w:rPr>
          <w:fldChar w:fldCharType="begin"/>
        </w:r>
        <w:r>
          <w:rPr>
            <w:noProof/>
            <w:webHidden/>
          </w:rPr>
          <w:instrText xml:space="preserve"> PAGEREF _Toc231375277 \h </w:instrText>
        </w:r>
        <w:r>
          <w:rPr>
            <w:noProof/>
            <w:webHidden/>
          </w:rPr>
        </w:r>
        <w:r>
          <w:rPr>
            <w:noProof/>
            <w:webHidden/>
          </w:rPr>
          <w:fldChar w:fldCharType="separate"/>
        </w:r>
        <w:r>
          <w:rPr>
            <w:noProof/>
            <w:webHidden/>
          </w:rPr>
          <w:t>18</w:t>
        </w:r>
        <w:r>
          <w:rPr>
            <w:noProof/>
            <w:webHidden/>
          </w:rPr>
          <w:fldChar w:fldCharType="end"/>
        </w:r>
      </w:hyperlink>
    </w:p>
    <w:p w14:paraId="0507B69B" w14:textId="3F847CBE"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78" w:history="1">
        <w:r w:rsidRPr="0017535C">
          <w:rPr>
            <w:rStyle w:val="Hyperlink"/>
            <w:noProof/>
          </w:rPr>
          <w:t>Roles and Responsibilities</w:t>
        </w:r>
        <w:r>
          <w:rPr>
            <w:noProof/>
            <w:webHidden/>
          </w:rPr>
          <w:tab/>
        </w:r>
        <w:r>
          <w:rPr>
            <w:noProof/>
            <w:webHidden/>
          </w:rPr>
          <w:fldChar w:fldCharType="begin"/>
        </w:r>
        <w:r>
          <w:rPr>
            <w:noProof/>
            <w:webHidden/>
          </w:rPr>
          <w:instrText xml:space="preserve"> PAGEREF _Toc231375278 \h </w:instrText>
        </w:r>
        <w:r>
          <w:rPr>
            <w:noProof/>
            <w:webHidden/>
          </w:rPr>
        </w:r>
        <w:r>
          <w:rPr>
            <w:noProof/>
            <w:webHidden/>
          </w:rPr>
          <w:fldChar w:fldCharType="separate"/>
        </w:r>
        <w:r>
          <w:rPr>
            <w:noProof/>
            <w:webHidden/>
          </w:rPr>
          <w:t>18</w:t>
        </w:r>
        <w:r>
          <w:rPr>
            <w:noProof/>
            <w:webHidden/>
          </w:rPr>
          <w:fldChar w:fldCharType="end"/>
        </w:r>
      </w:hyperlink>
    </w:p>
    <w:p w14:paraId="13F50F02" w14:textId="4AF4583A"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79" w:history="1">
        <w:r w:rsidRPr="0017535C">
          <w:rPr>
            <w:rStyle w:val="Hyperlink"/>
            <w:noProof/>
          </w:rPr>
          <w:t>13.  Timeline and Pricing</w:t>
        </w:r>
        <w:r>
          <w:rPr>
            <w:noProof/>
            <w:webHidden/>
          </w:rPr>
          <w:tab/>
        </w:r>
        <w:r>
          <w:rPr>
            <w:noProof/>
            <w:webHidden/>
          </w:rPr>
          <w:fldChar w:fldCharType="begin"/>
        </w:r>
        <w:r>
          <w:rPr>
            <w:noProof/>
            <w:webHidden/>
          </w:rPr>
          <w:instrText xml:space="preserve"> PAGEREF _Toc231375279 \h </w:instrText>
        </w:r>
        <w:r>
          <w:rPr>
            <w:noProof/>
            <w:webHidden/>
          </w:rPr>
        </w:r>
        <w:r>
          <w:rPr>
            <w:noProof/>
            <w:webHidden/>
          </w:rPr>
          <w:fldChar w:fldCharType="separate"/>
        </w:r>
        <w:r>
          <w:rPr>
            <w:noProof/>
            <w:webHidden/>
          </w:rPr>
          <w:t>20</w:t>
        </w:r>
        <w:r>
          <w:rPr>
            <w:noProof/>
            <w:webHidden/>
          </w:rPr>
          <w:fldChar w:fldCharType="end"/>
        </w:r>
      </w:hyperlink>
    </w:p>
    <w:p w14:paraId="3B4D8A22" w14:textId="0DEDB830"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80" w:history="1">
        <w:r w:rsidRPr="0017535C">
          <w:rPr>
            <w:rStyle w:val="Hyperlink"/>
            <w:noProof/>
          </w:rPr>
          <w:t>Phase 1 Timeline</w:t>
        </w:r>
        <w:r>
          <w:rPr>
            <w:noProof/>
            <w:webHidden/>
          </w:rPr>
          <w:tab/>
        </w:r>
        <w:r>
          <w:rPr>
            <w:noProof/>
            <w:webHidden/>
          </w:rPr>
          <w:fldChar w:fldCharType="begin"/>
        </w:r>
        <w:r>
          <w:rPr>
            <w:noProof/>
            <w:webHidden/>
          </w:rPr>
          <w:instrText xml:space="preserve"> PAGEREF _Toc231375280 \h </w:instrText>
        </w:r>
        <w:r>
          <w:rPr>
            <w:noProof/>
            <w:webHidden/>
          </w:rPr>
        </w:r>
        <w:r>
          <w:rPr>
            <w:noProof/>
            <w:webHidden/>
          </w:rPr>
          <w:fldChar w:fldCharType="separate"/>
        </w:r>
        <w:r>
          <w:rPr>
            <w:noProof/>
            <w:webHidden/>
          </w:rPr>
          <w:t>20</w:t>
        </w:r>
        <w:r>
          <w:rPr>
            <w:noProof/>
            <w:webHidden/>
          </w:rPr>
          <w:fldChar w:fldCharType="end"/>
        </w:r>
      </w:hyperlink>
    </w:p>
    <w:p w14:paraId="28B8FBFE" w14:textId="1D82D166"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81" w:history="1">
        <w:r w:rsidRPr="0017535C">
          <w:rPr>
            <w:rStyle w:val="Hyperlink"/>
            <w:noProof/>
          </w:rPr>
          <w:t>Phase 1 Pricing</w:t>
        </w:r>
        <w:r>
          <w:rPr>
            <w:noProof/>
            <w:webHidden/>
          </w:rPr>
          <w:tab/>
        </w:r>
        <w:r>
          <w:rPr>
            <w:noProof/>
            <w:webHidden/>
          </w:rPr>
          <w:fldChar w:fldCharType="begin"/>
        </w:r>
        <w:r>
          <w:rPr>
            <w:noProof/>
            <w:webHidden/>
          </w:rPr>
          <w:instrText xml:space="preserve"> PAGEREF _Toc231375281 \h </w:instrText>
        </w:r>
        <w:r>
          <w:rPr>
            <w:noProof/>
            <w:webHidden/>
          </w:rPr>
        </w:r>
        <w:r>
          <w:rPr>
            <w:noProof/>
            <w:webHidden/>
          </w:rPr>
          <w:fldChar w:fldCharType="separate"/>
        </w:r>
        <w:r>
          <w:rPr>
            <w:noProof/>
            <w:webHidden/>
          </w:rPr>
          <w:t>20</w:t>
        </w:r>
        <w:r>
          <w:rPr>
            <w:noProof/>
            <w:webHidden/>
          </w:rPr>
          <w:fldChar w:fldCharType="end"/>
        </w:r>
      </w:hyperlink>
    </w:p>
    <w:p w14:paraId="5BA7F73E" w14:textId="4C2107C8"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82" w:history="1">
        <w:r w:rsidRPr="0017535C">
          <w:rPr>
            <w:rStyle w:val="Hyperlink"/>
            <w:noProof/>
          </w:rPr>
          <w:t>Payment Schedule</w:t>
        </w:r>
        <w:r>
          <w:rPr>
            <w:noProof/>
            <w:webHidden/>
          </w:rPr>
          <w:tab/>
        </w:r>
        <w:r>
          <w:rPr>
            <w:noProof/>
            <w:webHidden/>
          </w:rPr>
          <w:fldChar w:fldCharType="begin"/>
        </w:r>
        <w:r>
          <w:rPr>
            <w:noProof/>
            <w:webHidden/>
          </w:rPr>
          <w:instrText xml:space="preserve"> PAGEREF _Toc231375282 \h </w:instrText>
        </w:r>
        <w:r>
          <w:rPr>
            <w:noProof/>
            <w:webHidden/>
          </w:rPr>
        </w:r>
        <w:r>
          <w:rPr>
            <w:noProof/>
            <w:webHidden/>
          </w:rPr>
          <w:fldChar w:fldCharType="separate"/>
        </w:r>
        <w:r>
          <w:rPr>
            <w:noProof/>
            <w:webHidden/>
          </w:rPr>
          <w:t>20</w:t>
        </w:r>
        <w:r>
          <w:rPr>
            <w:noProof/>
            <w:webHidden/>
          </w:rPr>
          <w:fldChar w:fldCharType="end"/>
        </w:r>
      </w:hyperlink>
    </w:p>
    <w:p w14:paraId="55C4F9A9" w14:textId="388E84CE"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83" w:history="1">
        <w:r w:rsidRPr="0017535C">
          <w:rPr>
            <w:rStyle w:val="Hyperlink"/>
            <w:noProof/>
          </w:rPr>
          <w:t>14.  Long-Term Roadmap: Beyond Phase 1</w:t>
        </w:r>
        <w:r>
          <w:rPr>
            <w:noProof/>
            <w:webHidden/>
          </w:rPr>
          <w:tab/>
        </w:r>
        <w:r>
          <w:rPr>
            <w:noProof/>
            <w:webHidden/>
          </w:rPr>
          <w:fldChar w:fldCharType="begin"/>
        </w:r>
        <w:r>
          <w:rPr>
            <w:noProof/>
            <w:webHidden/>
          </w:rPr>
          <w:instrText xml:space="preserve"> PAGEREF _Toc231375283 \h </w:instrText>
        </w:r>
        <w:r>
          <w:rPr>
            <w:noProof/>
            <w:webHidden/>
          </w:rPr>
        </w:r>
        <w:r>
          <w:rPr>
            <w:noProof/>
            <w:webHidden/>
          </w:rPr>
          <w:fldChar w:fldCharType="separate"/>
        </w:r>
        <w:r>
          <w:rPr>
            <w:noProof/>
            <w:webHidden/>
          </w:rPr>
          <w:t>22</w:t>
        </w:r>
        <w:r>
          <w:rPr>
            <w:noProof/>
            <w:webHidden/>
          </w:rPr>
          <w:fldChar w:fldCharType="end"/>
        </w:r>
      </w:hyperlink>
    </w:p>
    <w:p w14:paraId="00AAB711" w14:textId="1313F620"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84" w:history="1">
        <w:r w:rsidRPr="0017535C">
          <w:rPr>
            <w:rStyle w:val="Hyperlink"/>
            <w:noProof/>
          </w:rPr>
          <w:t>Phase 2: Baseline Expansion and Enhanced User Experience</w:t>
        </w:r>
        <w:r>
          <w:rPr>
            <w:noProof/>
            <w:webHidden/>
          </w:rPr>
          <w:tab/>
        </w:r>
        <w:r>
          <w:rPr>
            <w:noProof/>
            <w:webHidden/>
          </w:rPr>
          <w:fldChar w:fldCharType="begin"/>
        </w:r>
        <w:r>
          <w:rPr>
            <w:noProof/>
            <w:webHidden/>
          </w:rPr>
          <w:instrText xml:space="preserve"> PAGEREF _Toc231375284 \h </w:instrText>
        </w:r>
        <w:r>
          <w:rPr>
            <w:noProof/>
            <w:webHidden/>
          </w:rPr>
        </w:r>
        <w:r>
          <w:rPr>
            <w:noProof/>
            <w:webHidden/>
          </w:rPr>
          <w:fldChar w:fldCharType="separate"/>
        </w:r>
        <w:r>
          <w:rPr>
            <w:noProof/>
            <w:webHidden/>
          </w:rPr>
          <w:t>22</w:t>
        </w:r>
        <w:r>
          <w:rPr>
            <w:noProof/>
            <w:webHidden/>
          </w:rPr>
          <w:fldChar w:fldCharType="end"/>
        </w:r>
      </w:hyperlink>
    </w:p>
    <w:p w14:paraId="303DC584" w14:textId="4C7E69DF"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85" w:history="1">
        <w:r w:rsidRPr="0017535C">
          <w:rPr>
            <w:rStyle w:val="Hyperlink"/>
            <w:noProof/>
          </w:rPr>
          <w:t>Phase 3: ITOM and Intelligence</w:t>
        </w:r>
        <w:r>
          <w:rPr>
            <w:noProof/>
            <w:webHidden/>
          </w:rPr>
          <w:tab/>
        </w:r>
        <w:r>
          <w:rPr>
            <w:noProof/>
            <w:webHidden/>
          </w:rPr>
          <w:fldChar w:fldCharType="begin"/>
        </w:r>
        <w:r>
          <w:rPr>
            <w:noProof/>
            <w:webHidden/>
          </w:rPr>
          <w:instrText xml:space="preserve"> PAGEREF _Toc231375285 \h </w:instrText>
        </w:r>
        <w:r>
          <w:rPr>
            <w:noProof/>
            <w:webHidden/>
          </w:rPr>
        </w:r>
        <w:r>
          <w:rPr>
            <w:noProof/>
            <w:webHidden/>
          </w:rPr>
          <w:fldChar w:fldCharType="separate"/>
        </w:r>
        <w:r>
          <w:rPr>
            <w:noProof/>
            <w:webHidden/>
          </w:rPr>
          <w:t>22</w:t>
        </w:r>
        <w:r>
          <w:rPr>
            <w:noProof/>
            <w:webHidden/>
          </w:rPr>
          <w:fldChar w:fldCharType="end"/>
        </w:r>
      </w:hyperlink>
    </w:p>
    <w:p w14:paraId="4CCF3797" w14:textId="15D07FBA" w:rsidR="00086E91" w:rsidRDefault="00086E91">
      <w:pPr>
        <w:pStyle w:val="TOC2"/>
        <w:rPr>
          <w:rFonts w:asciiTheme="minorHAnsi" w:eastAsiaTheme="minorEastAsia" w:hAnsiTheme="minorHAnsi" w:cstheme="minorBidi"/>
          <w:noProof/>
          <w:color w:val="auto"/>
          <w:kern w:val="2"/>
          <w:sz w:val="24"/>
          <w:szCs w:val="24"/>
          <w14:ligatures w14:val="standardContextual"/>
        </w:rPr>
      </w:pPr>
      <w:hyperlink w:anchor="_Toc231375286" w:history="1">
        <w:r w:rsidRPr="0017535C">
          <w:rPr>
            <w:rStyle w:val="Hyperlink"/>
            <w:noProof/>
          </w:rPr>
          <w:t>Phase 4 and Beyond: Full AI Realization</w:t>
        </w:r>
        <w:r>
          <w:rPr>
            <w:noProof/>
            <w:webHidden/>
          </w:rPr>
          <w:tab/>
        </w:r>
        <w:r>
          <w:rPr>
            <w:noProof/>
            <w:webHidden/>
          </w:rPr>
          <w:fldChar w:fldCharType="begin"/>
        </w:r>
        <w:r>
          <w:rPr>
            <w:noProof/>
            <w:webHidden/>
          </w:rPr>
          <w:instrText xml:space="preserve"> PAGEREF _Toc231375286 \h </w:instrText>
        </w:r>
        <w:r>
          <w:rPr>
            <w:noProof/>
            <w:webHidden/>
          </w:rPr>
        </w:r>
        <w:r>
          <w:rPr>
            <w:noProof/>
            <w:webHidden/>
          </w:rPr>
          <w:fldChar w:fldCharType="separate"/>
        </w:r>
        <w:r>
          <w:rPr>
            <w:noProof/>
            <w:webHidden/>
          </w:rPr>
          <w:t>22</w:t>
        </w:r>
        <w:r>
          <w:rPr>
            <w:noProof/>
            <w:webHidden/>
          </w:rPr>
          <w:fldChar w:fldCharType="end"/>
        </w:r>
      </w:hyperlink>
    </w:p>
    <w:p w14:paraId="44946AA5" w14:textId="51B25263"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87" w:history="1">
        <w:r w:rsidRPr="0017535C">
          <w:rPr>
            <w:rStyle w:val="Hyperlink"/>
            <w:noProof/>
          </w:rPr>
          <w:t>15.  Terms and Conditions</w:t>
        </w:r>
        <w:r>
          <w:rPr>
            <w:noProof/>
            <w:webHidden/>
          </w:rPr>
          <w:tab/>
        </w:r>
        <w:r>
          <w:rPr>
            <w:noProof/>
            <w:webHidden/>
          </w:rPr>
          <w:fldChar w:fldCharType="begin"/>
        </w:r>
        <w:r>
          <w:rPr>
            <w:noProof/>
            <w:webHidden/>
          </w:rPr>
          <w:instrText xml:space="preserve"> PAGEREF _Toc231375287 \h </w:instrText>
        </w:r>
        <w:r>
          <w:rPr>
            <w:noProof/>
            <w:webHidden/>
          </w:rPr>
        </w:r>
        <w:r>
          <w:rPr>
            <w:noProof/>
            <w:webHidden/>
          </w:rPr>
          <w:fldChar w:fldCharType="separate"/>
        </w:r>
        <w:r>
          <w:rPr>
            <w:noProof/>
            <w:webHidden/>
          </w:rPr>
          <w:t>22</w:t>
        </w:r>
        <w:r>
          <w:rPr>
            <w:noProof/>
            <w:webHidden/>
          </w:rPr>
          <w:fldChar w:fldCharType="end"/>
        </w:r>
      </w:hyperlink>
    </w:p>
    <w:p w14:paraId="0CCC0261" w14:textId="0C0B0B21"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88" w:history="1">
        <w:r w:rsidRPr="0017535C">
          <w:rPr>
            <w:rStyle w:val="Hyperlink"/>
            <w:noProof/>
          </w:rPr>
          <w:t>16.  Signature Block</w:t>
        </w:r>
        <w:r>
          <w:rPr>
            <w:noProof/>
            <w:webHidden/>
          </w:rPr>
          <w:tab/>
        </w:r>
        <w:r>
          <w:rPr>
            <w:noProof/>
            <w:webHidden/>
          </w:rPr>
          <w:fldChar w:fldCharType="begin"/>
        </w:r>
        <w:r>
          <w:rPr>
            <w:noProof/>
            <w:webHidden/>
          </w:rPr>
          <w:instrText xml:space="preserve"> PAGEREF _Toc231375288 \h </w:instrText>
        </w:r>
        <w:r>
          <w:rPr>
            <w:noProof/>
            <w:webHidden/>
          </w:rPr>
        </w:r>
        <w:r>
          <w:rPr>
            <w:noProof/>
            <w:webHidden/>
          </w:rPr>
          <w:fldChar w:fldCharType="separate"/>
        </w:r>
        <w:r>
          <w:rPr>
            <w:noProof/>
            <w:webHidden/>
          </w:rPr>
          <w:t>23</w:t>
        </w:r>
        <w:r>
          <w:rPr>
            <w:noProof/>
            <w:webHidden/>
          </w:rPr>
          <w:fldChar w:fldCharType="end"/>
        </w:r>
      </w:hyperlink>
    </w:p>
    <w:p w14:paraId="0983ECD4" w14:textId="603D75FC" w:rsidR="00086E91" w:rsidRDefault="00086E91">
      <w:pPr>
        <w:pStyle w:val="TOC1"/>
        <w:rPr>
          <w:rFonts w:asciiTheme="minorHAnsi" w:eastAsiaTheme="minorEastAsia" w:hAnsiTheme="minorHAnsi" w:cstheme="minorBidi"/>
          <w:b w:val="0"/>
          <w:noProof/>
          <w:color w:val="auto"/>
          <w:kern w:val="2"/>
          <w:sz w:val="24"/>
          <w:szCs w:val="24"/>
          <w14:ligatures w14:val="standardContextual"/>
        </w:rPr>
      </w:pPr>
      <w:hyperlink w:anchor="_Toc231375289" w:history="1">
        <w:r w:rsidRPr="0017535C">
          <w:rPr>
            <w:rStyle w:val="Hyperlink"/>
            <w:noProof/>
          </w:rPr>
          <w:t>Acronyms &amp; Definitions</w:t>
        </w:r>
        <w:r>
          <w:rPr>
            <w:noProof/>
            <w:webHidden/>
          </w:rPr>
          <w:tab/>
        </w:r>
        <w:r>
          <w:rPr>
            <w:noProof/>
            <w:webHidden/>
          </w:rPr>
          <w:fldChar w:fldCharType="begin"/>
        </w:r>
        <w:r>
          <w:rPr>
            <w:noProof/>
            <w:webHidden/>
          </w:rPr>
          <w:instrText xml:space="preserve"> PAGEREF _Toc231375289 \h </w:instrText>
        </w:r>
        <w:r>
          <w:rPr>
            <w:noProof/>
            <w:webHidden/>
          </w:rPr>
        </w:r>
        <w:r>
          <w:rPr>
            <w:noProof/>
            <w:webHidden/>
          </w:rPr>
          <w:fldChar w:fldCharType="separate"/>
        </w:r>
        <w:r>
          <w:rPr>
            <w:noProof/>
            <w:webHidden/>
          </w:rPr>
          <w:t>24</w:t>
        </w:r>
        <w:r>
          <w:rPr>
            <w:noProof/>
            <w:webHidden/>
          </w:rPr>
          <w:fldChar w:fldCharType="end"/>
        </w:r>
      </w:hyperlink>
    </w:p>
    <w:p w14:paraId="6F71C909" w14:textId="2E7B9FC8" w:rsidR="00AB2CB6" w:rsidRDefault="00693246">
      <w:r>
        <w:rPr>
          <w:noProof/>
        </w:rPr>
        <w:fldChar w:fldCharType="end"/>
      </w:r>
    </w:p>
    <w:p w14:paraId="7B3A454B" w14:textId="77777777" w:rsidR="00AB2CB6" w:rsidRDefault="00693246">
      <w:r>
        <w:br w:type="page"/>
      </w:r>
    </w:p>
    <w:p w14:paraId="05814529" w14:textId="77777777" w:rsidR="00AB2CB6" w:rsidRDefault="00693246">
      <w:pPr>
        <w:pStyle w:val="Heading1"/>
      </w:pPr>
      <w:bookmarkStart w:id="0" w:name="_Toc231375233"/>
      <w:r>
        <w:lastRenderedPageBreak/>
        <w:t>1.  Executive Summary</w:t>
      </w:r>
      <w:bookmarkEnd w:id="0"/>
    </w:p>
    <w:p w14:paraId="4B46F38F" w14:textId="3EE339F9" w:rsidR="00AB2CB6" w:rsidRDefault="005830A6">
      <w:pPr>
        <w:spacing w:after="160"/>
      </w:pPr>
      <w:r>
        <w:t>Connection</w:t>
      </w:r>
      <w:r w:rsidR="00693246">
        <w:t xml:space="preserve"> has initiated a strategic ServiceNow reimplementation designed to exit a</w:t>
      </w:r>
      <w:r w:rsidR="00281E8C">
        <w:t xml:space="preserve"> Domain Separated shared instance</w:t>
      </w:r>
      <w:r w:rsidR="00693246">
        <w:t xml:space="preserve"> and establish a modern, AI-ready platform foundation</w:t>
      </w:r>
      <w:r w:rsidR="00CE39B5">
        <w:t xml:space="preserve"> built on the CMDB and CSDM best </w:t>
      </w:r>
      <w:r w:rsidR="0066502F">
        <w:t>practices</w:t>
      </w:r>
      <w:r w:rsidR="00693246">
        <w:t>. ECS Federal will lead this engagement under an Out-of-the-Box (OOTB)-First delivery discipline — standing up proven ServiceNow baseline capability before any deviation is considered — so that</w:t>
      </w:r>
      <w:r w:rsidR="0082542B">
        <w:t xml:space="preserve"> </w:t>
      </w:r>
      <w:r w:rsidR="0066502F">
        <w:t xml:space="preserve">Connection </w:t>
      </w:r>
      <w:r w:rsidR="0082542B">
        <w:t>l</w:t>
      </w:r>
      <w:r w:rsidR="00693246">
        <w:t>ands on a platform that is architecturally ready for Now Assist, Agentic Agents, Predictive Intelligence, and the Workflow Data Fabric.</w:t>
      </w:r>
    </w:p>
    <w:p w14:paraId="7BFAA198" w14:textId="40109A82" w:rsidR="00AB2CB6" w:rsidRDefault="00693246">
      <w:pPr>
        <w:spacing w:after="160"/>
      </w:pPr>
      <w:r w:rsidRPr="00F42547">
        <w:t xml:space="preserve">This </w:t>
      </w:r>
      <w:r w:rsidR="0082542B" w:rsidRPr="00F42547">
        <w:t>18</w:t>
      </w:r>
      <w:r w:rsidRPr="00F42547">
        <w:t>-week Phase</w:t>
      </w:r>
      <w:r>
        <w:t xml:space="preserve"> 1 delivery focuses on modernizing IT Service Management (ITSM) Core processes and standing up a modern Employee Center with Virtual Agent and AI Search to drive ticket deflection and improve the overall employee experience. </w:t>
      </w:r>
      <w:proofErr w:type="gramStart"/>
      <w:r>
        <w:t>A foundational</w:t>
      </w:r>
      <w:proofErr w:type="gramEnd"/>
      <w:r>
        <w:t xml:space="preserve"> Sprint 0 precedes the build sprints and is dedicated to alignment, governance setup, and accelerator pack data collection. Delivery follows an iterative Agile methodology with two-week sprints.</w:t>
      </w:r>
    </w:p>
    <w:p w14:paraId="59162C98" w14:textId="3B850F01" w:rsidR="00AB2CB6" w:rsidRDefault="00693246">
      <w:pPr>
        <w:spacing w:after="160"/>
      </w:pPr>
      <w:r>
        <w:t xml:space="preserve">A critical success factor for this engagement is alignment </w:t>
      </w:r>
      <w:proofErr w:type="gramStart"/>
      <w:r>
        <w:t>to</w:t>
      </w:r>
      <w:proofErr w:type="gramEnd"/>
      <w:r>
        <w:t xml:space="preserve"> Common Service Data Model (CSDM) best practices from day one, ensuring a healthy Configuration Management Database (CMDB) that can support Configuration Item (CI)-</w:t>
      </w:r>
      <w:proofErr w:type="gramStart"/>
      <w:r>
        <w:t>based change</w:t>
      </w:r>
      <w:proofErr w:type="gramEnd"/>
      <w:r>
        <w:t xml:space="preserve"> risk scoring and provide the clean data required for AI Return On Investment (ROI). Key outcomes will be tracked via Platform Analytics, focusing on operational improvements including Mean Time to Resolution (MTTR), Service Level Agreement (SLA) attainment, and change success rates.</w:t>
      </w:r>
    </w:p>
    <w:p w14:paraId="42B99E1B" w14:textId="77777777" w:rsidR="00AB2CB6" w:rsidRDefault="00693246">
      <w:pPr>
        <w:pStyle w:val="Heading2"/>
      </w:pPr>
      <w:bookmarkStart w:id="1" w:name="_Toc231375234"/>
      <w:r>
        <w:t>Core Project Goals</w:t>
      </w:r>
      <w:bookmarkEnd w:id="1"/>
    </w:p>
    <w:p w14:paraId="65F3584F" w14:textId="77777777" w:rsidR="00AB2CB6" w:rsidRDefault="00693246">
      <w:pPr>
        <w:pStyle w:val="ListBullet"/>
        <w:spacing w:after="40"/>
      </w:pPr>
      <w:r>
        <w:t>Adopt OOTB processes as the default, leading with ServiceNow best practices before making iterative adjustments.</w:t>
      </w:r>
    </w:p>
    <w:p w14:paraId="438FBB1F" w14:textId="77777777" w:rsidR="00AB2CB6" w:rsidRDefault="00693246">
      <w:pPr>
        <w:pStyle w:val="ListBullet"/>
        <w:spacing w:after="40"/>
      </w:pPr>
      <w:r>
        <w:t>Modernize Change Management and CMDB alignment to CSDM standards, enabling CI-based risk scoring.</w:t>
      </w:r>
    </w:p>
    <w:p w14:paraId="7C0A67BA" w14:textId="77777777" w:rsidR="00AB2CB6" w:rsidRDefault="00693246">
      <w:pPr>
        <w:pStyle w:val="ListBullet"/>
        <w:spacing w:after="40"/>
      </w:pPr>
      <w:r>
        <w:t>Deliver a modern Employee Center with Virtual Agent, AI Search, and a curated Knowledge Base.</w:t>
      </w:r>
    </w:p>
    <w:p w14:paraId="363A581C" w14:textId="77777777" w:rsidR="00AB2CB6" w:rsidRDefault="00693246">
      <w:pPr>
        <w:pStyle w:val="ListBullet"/>
        <w:spacing w:after="40"/>
      </w:pPr>
      <w:r>
        <w:t>Enable Platform Analytics and Predictive Intelligence to achieve measurable operational ROI.</w:t>
      </w:r>
    </w:p>
    <w:p w14:paraId="775308A7" w14:textId="77777777" w:rsidR="00AB2CB6" w:rsidRDefault="00693246">
      <w:pPr>
        <w:pStyle w:val="ListBullet"/>
        <w:spacing w:after="40"/>
      </w:pPr>
      <w:r>
        <w:t>Establish strict governance to intake, triage, and prioritize platform requests based on business need.</w:t>
      </w:r>
    </w:p>
    <w:p w14:paraId="477FF0BE" w14:textId="2D86DC41" w:rsidR="00AB2CB6" w:rsidRDefault="00693246">
      <w:pPr>
        <w:pStyle w:val="ListBullet"/>
        <w:spacing w:after="40"/>
      </w:pPr>
      <w:r>
        <w:t>Ensure all purchased ServiceNow license SKUs are actively configured and delivering value within the engagement scope.</w:t>
      </w:r>
    </w:p>
    <w:p w14:paraId="1CC61DCC" w14:textId="77777777" w:rsidR="0030275D" w:rsidRDefault="0030275D" w:rsidP="0030275D">
      <w:pPr>
        <w:pStyle w:val="ListBullet"/>
      </w:pPr>
      <w:r>
        <w:t>Exiting Domain Separation: Moving to a governed, dedicated instance to remove operational complexities and allow for future expansion.</w:t>
      </w:r>
    </w:p>
    <w:p w14:paraId="44E3143B" w14:textId="77777777" w:rsidR="00AB2CB6" w:rsidRDefault="00693246">
      <w:pPr>
        <w:pStyle w:val="Heading2"/>
      </w:pPr>
      <w:bookmarkStart w:id="2" w:name="_Toc231375235"/>
      <w:r>
        <w:t>Current State and Pain Points</w:t>
      </w:r>
      <w:bookmarkEnd w:id="2"/>
    </w:p>
    <w:p w14:paraId="568BF306" w14:textId="55514EBD" w:rsidR="00AB2CB6" w:rsidRDefault="00693246">
      <w:pPr>
        <w:spacing w:after="160"/>
      </w:pPr>
      <w:r>
        <w:t xml:space="preserve">The following pain points, identified during pre-engagement discovery with </w:t>
      </w:r>
      <w:r w:rsidR="00C369CE">
        <w:t>Connection</w:t>
      </w:r>
      <w:r>
        <w:t>, form the basis for the scope and sequencing decisions in this SOW:</w:t>
      </w:r>
    </w:p>
    <w:p w14:paraId="51F713FB" w14:textId="77777777" w:rsidR="00AB2CB6" w:rsidRDefault="00693246">
      <w:pPr>
        <w:pStyle w:val="ListBullet"/>
        <w:spacing w:after="40"/>
      </w:pPr>
      <w:r>
        <w:t xml:space="preserve">Technical debt and accumulated </w:t>
      </w:r>
      <w:proofErr w:type="gramStart"/>
      <w:r>
        <w:t>customization that</w:t>
      </w:r>
      <w:proofErr w:type="gramEnd"/>
      <w:r>
        <w:t xml:space="preserve"> limits AI adoption and upgrade flexibility.</w:t>
      </w:r>
    </w:p>
    <w:p w14:paraId="0EC6661E" w14:textId="77777777" w:rsidR="00AB2CB6" w:rsidRDefault="00693246">
      <w:pPr>
        <w:pStyle w:val="ListBullet"/>
        <w:spacing w:after="40"/>
      </w:pPr>
      <w:r>
        <w:t>Low OOTB adoption resulting in process inefficiencies, complexity, and limited scalability.</w:t>
      </w:r>
    </w:p>
    <w:p w14:paraId="2D2D79C7" w14:textId="591BF71F" w:rsidR="00AB2CB6" w:rsidRDefault="0030275D">
      <w:pPr>
        <w:pStyle w:val="ListBullet"/>
        <w:spacing w:after="40"/>
      </w:pPr>
      <w:r>
        <w:lastRenderedPageBreak/>
        <w:t>Domain Separation Blocks, the current domain-separated environment complicates operations and prevents the platform from expanding</w:t>
      </w:r>
      <w:r w:rsidR="00095DDC">
        <w:t>, u</w:t>
      </w:r>
      <w:r w:rsidR="00693246">
        <w:t>ser experience gaps: employees uncertain where or how to request services.</w:t>
      </w:r>
    </w:p>
    <w:p w14:paraId="44A597B1" w14:textId="77777777" w:rsidR="00AB2CB6" w:rsidRDefault="00693246">
      <w:pPr>
        <w:pStyle w:val="ListBullet"/>
        <w:spacing w:after="40"/>
      </w:pPr>
      <w:r>
        <w:t xml:space="preserve">CMDB health issues preventing AI ROI — CI data quality </w:t>
      </w:r>
      <w:proofErr w:type="gramStart"/>
      <w:r>
        <w:t>insufficient</w:t>
      </w:r>
      <w:proofErr w:type="gramEnd"/>
      <w:r>
        <w:t xml:space="preserve"> for risk scoring or automation.</w:t>
      </w:r>
    </w:p>
    <w:p w14:paraId="1F8C0C59" w14:textId="0DB7997E" w:rsidR="00AB2CB6" w:rsidRDefault="00693246" w:rsidP="00235EAA">
      <w:pPr>
        <w:pStyle w:val="ListBullet"/>
        <w:spacing w:after="40"/>
      </w:pPr>
      <w:r>
        <w:t>Underutilized license SKUs — purchased capabilities not yet configured or delivering value.</w:t>
      </w:r>
    </w:p>
    <w:p w14:paraId="5AC277B7" w14:textId="77777777" w:rsidR="00AB2CB6" w:rsidRDefault="00693246">
      <w:pPr>
        <w:pStyle w:val="Heading1"/>
      </w:pPr>
      <w:bookmarkStart w:id="3" w:name="_Toc231375236"/>
      <w:r>
        <w:t>2.  Phase 1: In-Scope Applications and Integrations</w:t>
      </w:r>
      <w:bookmarkEnd w:id="3"/>
    </w:p>
    <w:p w14:paraId="717788F6" w14:textId="5DFBA57C" w:rsidR="00AB2CB6" w:rsidRDefault="00693246">
      <w:pPr>
        <w:spacing w:after="160"/>
      </w:pPr>
      <w:r>
        <w:t xml:space="preserve">The following capabilities are in scope for Phase 1. Each capability is selected </w:t>
      </w:r>
      <w:r w:rsidR="00D11404">
        <w:t>because</w:t>
      </w:r>
      <w:r>
        <w:t xml:space="preserve"> it delivers immediate operational value and serves as a prerequisite for the AI </w:t>
      </w:r>
      <w:r w:rsidR="009611C9">
        <w:t xml:space="preserve">capabilities Connection </w:t>
      </w:r>
      <w:r>
        <w:t>will leverage in subsequent phases.</w:t>
      </w:r>
    </w:p>
    <w:p w14:paraId="11CE2B46" w14:textId="77777777" w:rsidR="00AB2CB6" w:rsidRDefault="00693246">
      <w:pPr>
        <w:pStyle w:val="Heading2"/>
      </w:pPr>
      <w:bookmarkStart w:id="4" w:name="_Toc231375237"/>
      <w:r>
        <w:t>ITSM Core</w:t>
      </w:r>
      <w:bookmarkEnd w:id="4"/>
    </w:p>
    <w:p w14:paraId="2D5ED11B" w14:textId="2D600793" w:rsidR="00AB2CB6" w:rsidRDefault="00693246">
      <w:pPr>
        <w:pStyle w:val="ListBullet"/>
        <w:spacing w:after="40"/>
      </w:pPr>
      <w:r>
        <w:t>Incident Management, Request Management, Knowledge Management.</w:t>
      </w:r>
    </w:p>
    <w:p w14:paraId="2988C6E3" w14:textId="77777777" w:rsidR="00AB2CB6" w:rsidRDefault="00693246">
      <w:pPr>
        <w:pStyle w:val="ListBullet"/>
        <w:spacing w:after="40"/>
      </w:pPr>
      <w:r>
        <w:t>Change Management including CAB Workbench and [2–3] well-defined standard changes.</w:t>
      </w:r>
    </w:p>
    <w:p w14:paraId="7F42B047" w14:textId="77777777" w:rsidR="00AB2CB6" w:rsidRDefault="00693246">
      <w:pPr>
        <w:pStyle w:val="ListBullet"/>
        <w:spacing w:after="40"/>
      </w:pPr>
      <w:r>
        <w:t>Problem Management and Major Incident Management.</w:t>
      </w:r>
    </w:p>
    <w:p w14:paraId="3C718E60" w14:textId="77777777" w:rsidR="00AB2CB6" w:rsidRDefault="00693246">
      <w:pPr>
        <w:pStyle w:val="ListBullet"/>
        <w:spacing w:after="40"/>
      </w:pPr>
      <w:r>
        <w:t>Service Operations Workspace.</w:t>
      </w:r>
    </w:p>
    <w:p w14:paraId="6B6FD901" w14:textId="77777777" w:rsidR="00AB2CB6" w:rsidRDefault="00693246">
      <w:pPr>
        <w:pStyle w:val="Heading2"/>
      </w:pPr>
      <w:bookmarkStart w:id="5" w:name="_Toc231375238"/>
      <w:r>
        <w:t>Service Catalog</w:t>
      </w:r>
      <w:bookmarkEnd w:id="5"/>
    </w:p>
    <w:p w14:paraId="3CE4FD4A" w14:textId="77777777" w:rsidR="00AB2CB6" w:rsidRDefault="00693246">
      <w:pPr>
        <w:pStyle w:val="ListBullet"/>
        <w:spacing w:after="40"/>
      </w:pPr>
      <w:r>
        <w:t>Top [10–15] most impactful existing catalog items with clearly defined activities, workflows, and approvals. Existing catalog configurations are leveraged where they do not introduce technical debt.</w:t>
      </w:r>
    </w:p>
    <w:p w14:paraId="37D5D886" w14:textId="3F115279" w:rsidR="00AB2CB6" w:rsidRDefault="00693246">
      <w:pPr>
        <w:pStyle w:val="ListBullet"/>
        <w:spacing w:after="40"/>
      </w:pPr>
      <w:r>
        <w:t xml:space="preserve">[2–3] of the Phase 1 catalog items are designed to be generic enough to capture services that do not yet have a dedicated workflow, ensuring no user community is left without a service path. </w:t>
      </w:r>
      <w:proofErr w:type="gramStart"/>
      <w:r>
        <w:t>Directed</w:t>
      </w:r>
      <w:proofErr w:type="gramEnd"/>
      <w:r>
        <w:t xml:space="preserve"> workflows for those services are delivered in later phases.</w:t>
      </w:r>
    </w:p>
    <w:p w14:paraId="21E061F3" w14:textId="77777777" w:rsidR="00AB2CB6" w:rsidRDefault="00693246">
      <w:pPr>
        <w:pStyle w:val="Heading2"/>
      </w:pPr>
      <w:bookmarkStart w:id="6" w:name="_Toc231375239"/>
      <w:r>
        <w:t>Employee Experience</w:t>
      </w:r>
      <w:bookmarkEnd w:id="6"/>
    </w:p>
    <w:p w14:paraId="381A75E1" w14:textId="5788314B" w:rsidR="00AB2CB6" w:rsidRDefault="00693246">
      <w:pPr>
        <w:pStyle w:val="ListBullet"/>
        <w:spacing w:after="40"/>
      </w:pPr>
      <w:r>
        <w:t>Employee Center portal</w:t>
      </w:r>
      <w:r w:rsidR="00117FF2">
        <w:t xml:space="preserve"> with Connection specific branding</w:t>
      </w:r>
    </w:p>
    <w:p w14:paraId="6A2900F8" w14:textId="76A356B1" w:rsidR="00AB2CB6" w:rsidRDefault="00693246">
      <w:pPr>
        <w:pStyle w:val="ListBullet"/>
        <w:spacing w:after="40"/>
      </w:pPr>
      <w:r>
        <w:t xml:space="preserve">Virtual Agent with </w:t>
      </w:r>
      <w:r w:rsidR="00727A9C">
        <w:t>5</w:t>
      </w:r>
      <w:r>
        <w:t xml:space="preserve"> baseline topic configurations.</w:t>
      </w:r>
    </w:p>
    <w:p w14:paraId="421707D4" w14:textId="5A89DAD8" w:rsidR="00AB2CB6" w:rsidRDefault="00693246">
      <w:pPr>
        <w:pStyle w:val="ListBullet"/>
        <w:spacing w:after="40"/>
      </w:pPr>
      <w:r>
        <w:t xml:space="preserve">AI Search configuration </w:t>
      </w:r>
      <w:r w:rsidR="00117FF2">
        <w:t>fo</w:t>
      </w:r>
      <w:r w:rsidR="0061603E">
        <w:t>r</w:t>
      </w:r>
      <w:r w:rsidR="00117FF2">
        <w:t xml:space="preserve"> </w:t>
      </w:r>
      <w:r>
        <w:t xml:space="preserve">knowledge base </w:t>
      </w:r>
    </w:p>
    <w:p w14:paraId="089432C6" w14:textId="1933FB10" w:rsidR="00AB2CB6" w:rsidRDefault="00693246">
      <w:pPr>
        <w:pStyle w:val="ListBullet"/>
        <w:spacing w:after="40"/>
      </w:pPr>
      <w:r>
        <w:t>Knowledge Management</w:t>
      </w:r>
      <w:r w:rsidR="0030275D">
        <w:t>:</w:t>
      </w:r>
      <w:r>
        <w:t xml:space="preserve"> </w:t>
      </w:r>
      <w:r w:rsidR="0030275D" w:rsidRPr="0030275D">
        <w:t xml:space="preserve">ECS delivers KM taxonomy, article structure, and baseline </w:t>
      </w:r>
      <w:r w:rsidR="0030275D">
        <w:t xml:space="preserve">content ported from legacy </w:t>
      </w:r>
      <w:r w:rsidR="00727A9C">
        <w:t>platform</w:t>
      </w:r>
    </w:p>
    <w:p w14:paraId="386C98D7" w14:textId="77777777" w:rsidR="00AB2CB6" w:rsidRDefault="00693246">
      <w:pPr>
        <w:pStyle w:val="Heading2"/>
      </w:pPr>
      <w:bookmarkStart w:id="7" w:name="_Toc231375240"/>
      <w:r>
        <w:t>Platform Baselines</w:t>
      </w:r>
      <w:bookmarkEnd w:id="7"/>
    </w:p>
    <w:p w14:paraId="393051D0" w14:textId="329BBA67" w:rsidR="00AB2CB6" w:rsidRDefault="00693246">
      <w:pPr>
        <w:pStyle w:val="ListBullet"/>
        <w:spacing w:after="40"/>
      </w:pPr>
      <w:r>
        <w:t>Subscription Management — configured as a platform-level baseline for license visibility.</w:t>
      </w:r>
      <w:r w:rsidR="00117FF2">
        <w:t xml:space="preserve"> </w:t>
      </w:r>
      <w:r w:rsidR="0061603E">
        <w:t>Set up groups and provide basic training</w:t>
      </w:r>
    </w:p>
    <w:p w14:paraId="0DBF6D03" w14:textId="49C8F9A3" w:rsidR="00AB2CB6" w:rsidRDefault="00693246">
      <w:pPr>
        <w:pStyle w:val="ListBullet"/>
        <w:spacing w:after="40"/>
      </w:pPr>
      <w:r>
        <w:t>Security Center — baseline posture visibility from day one.</w:t>
      </w:r>
    </w:p>
    <w:p w14:paraId="03C5B468" w14:textId="6036F481" w:rsidR="00AB2CB6" w:rsidRDefault="0061603E">
      <w:pPr>
        <w:pStyle w:val="ListBullet"/>
        <w:spacing w:after="40"/>
      </w:pPr>
      <w:r>
        <w:t xml:space="preserve">Turn on </w:t>
      </w:r>
      <w:r w:rsidR="00693246">
        <w:t>Predictive Intelligence, Task Intelligence.</w:t>
      </w:r>
      <w:r w:rsidR="00117FF2">
        <w:t xml:space="preserve"> </w:t>
      </w:r>
    </w:p>
    <w:p w14:paraId="52A6A29E" w14:textId="0D124E84" w:rsidR="00AB2CB6" w:rsidRDefault="0061603E">
      <w:pPr>
        <w:pStyle w:val="ListBullet"/>
        <w:spacing w:after="40"/>
      </w:pPr>
      <w:r>
        <w:t xml:space="preserve">Turn on </w:t>
      </w:r>
      <w:r w:rsidR="00693246">
        <w:t>Platform Analytics, Data Visualization, Benchmarks.</w:t>
      </w:r>
    </w:p>
    <w:p w14:paraId="5DB96103" w14:textId="77777777" w:rsidR="00AB2CB6" w:rsidRDefault="00693246">
      <w:pPr>
        <w:pStyle w:val="Heading2"/>
      </w:pPr>
      <w:bookmarkStart w:id="8" w:name="_Toc231375241"/>
      <w:r>
        <w:t>CMDB and CSDM</w:t>
      </w:r>
      <w:bookmarkEnd w:id="8"/>
    </w:p>
    <w:p w14:paraId="2BCB9339" w14:textId="77777777" w:rsidR="00AB2CB6" w:rsidRDefault="00693246">
      <w:pPr>
        <w:pStyle w:val="ListBullet"/>
        <w:spacing w:after="40"/>
      </w:pPr>
      <w:r>
        <w:t>Foundational alignment to CSDM best practices.</w:t>
      </w:r>
    </w:p>
    <w:p w14:paraId="3BDBB119" w14:textId="77777777" w:rsidR="00AB2CB6" w:rsidRDefault="00693246">
      <w:pPr>
        <w:pStyle w:val="ListBullet"/>
        <w:spacing w:after="40"/>
      </w:pPr>
      <w:r>
        <w:lastRenderedPageBreak/>
        <w:t>CMDB and CI relationship standards established.</w:t>
      </w:r>
    </w:p>
    <w:p w14:paraId="35437969" w14:textId="29B43D1D" w:rsidR="00605F43" w:rsidRPr="006E27F2" w:rsidRDefault="00693246">
      <w:pPr>
        <w:pStyle w:val="ListBullet"/>
        <w:spacing w:after="40"/>
      </w:pPr>
      <w:r>
        <w:t>Service Graph Connectors for</w:t>
      </w:r>
    </w:p>
    <w:p w14:paraId="5F07A95F" w14:textId="0299481F" w:rsidR="00605F43" w:rsidRPr="00592F97" w:rsidRDefault="00605F43" w:rsidP="00605F43">
      <w:pPr>
        <w:pStyle w:val="Bullet2"/>
      </w:pPr>
      <w:r w:rsidRPr="00592F97">
        <w:t xml:space="preserve">MS </w:t>
      </w:r>
      <w:r w:rsidR="00693246" w:rsidRPr="00592F97">
        <w:t>SCCM</w:t>
      </w:r>
    </w:p>
    <w:p w14:paraId="7625D92E" w14:textId="6B45CAAF" w:rsidR="00AB2CB6" w:rsidRPr="00592F97" w:rsidRDefault="00605F43" w:rsidP="006E27F2">
      <w:pPr>
        <w:pStyle w:val="Bullet2"/>
      </w:pPr>
      <w:proofErr w:type="spellStart"/>
      <w:r w:rsidRPr="00592F97">
        <w:t>i</w:t>
      </w:r>
      <w:r w:rsidR="00693246" w:rsidRPr="00592F97">
        <w:t>n</w:t>
      </w:r>
      <w:r w:rsidRPr="00592F97">
        <w:t>T</w:t>
      </w:r>
      <w:r w:rsidR="00693246" w:rsidRPr="00592F97">
        <w:t>un</w:t>
      </w:r>
      <w:r w:rsidRPr="00592F97">
        <w:t>e</w:t>
      </w:r>
      <w:proofErr w:type="spellEnd"/>
    </w:p>
    <w:p w14:paraId="43D78E18" w14:textId="7B427757" w:rsidR="000D551D" w:rsidRDefault="000D551D">
      <w:pPr>
        <w:pStyle w:val="ListBullet"/>
        <w:spacing w:after="40"/>
      </w:pPr>
      <w:r>
        <w:t>Discovery</w:t>
      </w:r>
    </w:p>
    <w:p w14:paraId="2509B665" w14:textId="1C856099" w:rsidR="00AB2CB6" w:rsidRDefault="00693246" w:rsidP="006E27F2">
      <w:pPr>
        <w:pStyle w:val="Bullet2"/>
      </w:pPr>
      <w:r>
        <w:t>Current Discovery configuration leveraged where it does not introduce technical debt.</w:t>
      </w:r>
    </w:p>
    <w:p w14:paraId="00A6FDC3" w14:textId="77777777" w:rsidR="00AB2CB6" w:rsidRDefault="00693246">
      <w:pPr>
        <w:pStyle w:val="Heading2"/>
      </w:pPr>
      <w:bookmarkStart w:id="9" w:name="_Toc231375242"/>
      <w:r>
        <w:t>Hardware Asset Management (HAM)</w:t>
      </w:r>
      <w:bookmarkEnd w:id="9"/>
    </w:p>
    <w:p w14:paraId="2161D6BE" w14:textId="759D81E8" w:rsidR="00AB2CB6" w:rsidRDefault="00945C8A">
      <w:pPr>
        <w:pStyle w:val="ListBullet"/>
        <w:spacing w:after="40"/>
      </w:pPr>
      <w:r>
        <w:t xml:space="preserve">"Enable" </w:t>
      </w:r>
      <w:r w:rsidR="00693246">
        <w:t>Stockrooms and HAM foundational configuration to ensure CSDM alignment in Phase 1</w:t>
      </w:r>
      <w:r>
        <w:t>, prior to Phase 2</w:t>
      </w:r>
    </w:p>
    <w:p w14:paraId="4177F3A4" w14:textId="77777777" w:rsidR="00AB2CB6" w:rsidRDefault="00693246">
      <w:pPr>
        <w:pStyle w:val="Heading2"/>
      </w:pPr>
      <w:bookmarkStart w:id="10" w:name="_Toc231375243"/>
      <w:r>
        <w:t>Integrations</w:t>
      </w:r>
      <w:bookmarkEnd w:id="10"/>
    </w:p>
    <w:p w14:paraId="31CABDE6" w14:textId="77777777" w:rsidR="00AB2CB6" w:rsidRDefault="00693246">
      <w:pPr>
        <w:pStyle w:val="ListBullet"/>
        <w:spacing w:after="40"/>
      </w:pPr>
      <w:r>
        <w:t>Active Directory (AD) and Single Sign-On (</w:t>
      </w:r>
      <w:proofErr w:type="gramStart"/>
      <w:r>
        <w:t>SSO) —</w:t>
      </w:r>
      <w:proofErr w:type="gramEnd"/>
      <w:r>
        <w:t xml:space="preserve"> current configuration leveraged where aligned to best practices.</w:t>
      </w:r>
    </w:p>
    <w:p w14:paraId="49E3DE25" w14:textId="48F28F01" w:rsidR="00AB2CB6" w:rsidRDefault="00693246">
      <w:pPr>
        <w:pStyle w:val="ListBullet"/>
        <w:spacing w:after="40"/>
      </w:pPr>
      <w:r>
        <w:t>MS SCCM (current existing integration)</w:t>
      </w:r>
    </w:p>
    <w:p w14:paraId="3EB6CD8A" w14:textId="4318F98B" w:rsidR="00945C8A" w:rsidRDefault="00330B79" w:rsidP="00945C8A">
      <w:pPr>
        <w:pStyle w:val="ListBullet"/>
        <w:spacing w:after="40"/>
      </w:pPr>
      <w:proofErr w:type="spellStart"/>
      <w:r>
        <w:t>inTune</w:t>
      </w:r>
      <w:proofErr w:type="spellEnd"/>
      <w:r>
        <w:t xml:space="preserve"> (current existing integration)</w:t>
      </w:r>
    </w:p>
    <w:p w14:paraId="5BA5EB65" w14:textId="70D8F428" w:rsidR="00945C8A" w:rsidRDefault="00B7474D" w:rsidP="00945C8A">
      <w:pPr>
        <w:pStyle w:val="ListBullet"/>
        <w:spacing w:after="40"/>
      </w:pPr>
      <w:r>
        <w:t>V</w:t>
      </w:r>
      <w:r w:rsidR="00945C8A">
        <w:t>onage</w:t>
      </w:r>
      <w:r>
        <w:t xml:space="preserve"> - </w:t>
      </w:r>
      <w:r w:rsidR="0061603E">
        <w:t>current configuration leveraged</w:t>
      </w:r>
    </w:p>
    <w:p w14:paraId="0E59C666" w14:textId="53883E7D" w:rsidR="00AB2CB6" w:rsidRDefault="00693246" w:rsidP="00235EAA">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AI ALIGNMENT NOTE: Each capability above is selected because it both delivers immediate operational value and is a prerequisite for AI capabilities</w:t>
      </w:r>
      <w:r w:rsidR="00FD7F0F">
        <w:rPr>
          <w:b/>
          <w:color w:val="0B1F3A"/>
          <w:sz w:val="20"/>
        </w:rPr>
        <w:t xml:space="preserve"> </w:t>
      </w:r>
      <w:r w:rsidR="00FA7534">
        <w:rPr>
          <w:b/>
          <w:color w:val="0B1F3A"/>
          <w:sz w:val="20"/>
        </w:rPr>
        <w:t>Connection</w:t>
      </w:r>
      <w:r w:rsidR="00FD7F0F">
        <w:rPr>
          <w:b/>
          <w:color w:val="0B1F3A"/>
          <w:sz w:val="20"/>
        </w:rPr>
        <w:t xml:space="preserve"> </w:t>
      </w:r>
      <w:r>
        <w:rPr>
          <w:b/>
          <w:color w:val="0B1F3A"/>
          <w:sz w:val="20"/>
        </w:rPr>
        <w:t xml:space="preserve">has invested in. The OOTB foundation established in Phase 1 is the architectural requirement for Now Assist, Agentic Agents, and </w:t>
      </w:r>
      <w:proofErr w:type="gramStart"/>
      <w:r>
        <w:rPr>
          <w:b/>
          <w:color w:val="0B1F3A"/>
          <w:sz w:val="20"/>
        </w:rPr>
        <w:t>the Workflow</w:t>
      </w:r>
      <w:proofErr w:type="gramEnd"/>
      <w:r>
        <w:rPr>
          <w:b/>
          <w:color w:val="0B1F3A"/>
          <w:sz w:val="20"/>
        </w:rPr>
        <w:t xml:space="preserve"> Data Fabric.</w:t>
      </w:r>
    </w:p>
    <w:p w14:paraId="251CEB22" w14:textId="062ADE7A" w:rsidR="00AB2CB6" w:rsidRDefault="00693246">
      <w:pPr>
        <w:pStyle w:val="Heading1"/>
      </w:pPr>
      <w:bookmarkStart w:id="11" w:name="_Toc231375244"/>
      <w:r>
        <w:t>3.  Technical Approach: The OOTB-First Framework</w:t>
      </w:r>
      <w:bookmarkEnd w:id="11"/>
    </w:p>
    <w:p w14:paraId="6175340B" w14:textId="77777777" w:rsidR="00AB2CB6" w:rsidRDefault="00693246">
      <w:pPr>
        <w:spacing w:after="160"/>
      </w:pPr>
      <w:r>
        <w:t>The goal of this engagement is to make customization the exception rather than the default. Every in-scope application build begins with a demonstration of out-of-the-box ServiceNow functionality. Any delta between the baseline and a user story requirement must be justified by a documented business necessity, scoped to budget, and signed off by the Project Sponsor before ECS proceeds with configuration.</w:t>
      </w:r>
    </w:p>
    <w:p w14:paraId="4E9EE65F" w14:textId="77777777" w:rsidR="00D3306E" w:rsidRDefault="00D3306E" w:rsidP="006E13F1">
      <w:r>
        <w:t>The "OOTB Baseline" defines the scope specifically as the implementation and configuration of out-of-the-box ServiceNow functionality as defined by the ServiceNow Product Documentation for the installed release for all in-scope applications.</w:t>
      </w:r>
    </w:p>
    <w:p w14:paraId="685A68C7" w14:textId="77777777" w:rsidR="00AB2CB6" w:rsidRDefault="00693246">
      <w:pPr>
        <w:spacing w:after="160"/>
      </w:pPr>
      <w:r>
        <w:t>An acceptable threshold for deviating from OOTB is qualitative: a delta is acceptable only when it is (a) tied to a documented business outcome, (b) cannot be met by configuration of an OOTB capability, and (c) signed off by the Project Sponsor. ECS will proactively present the OOTB alternative in every case before a deviation is considered.</w:t>
      </w:r>
    </w:p>
    <w:p w14:paraId="6F7291E0" w14:textId="77777777" w:rsidR="00AB2CB6" w:rsidRDefault="00693246">
      <w:pPr>
        <w:pStyle w:val="Heading2"/>
      </w:pPr>
      <w:bookmarkStart w:id="12" w:name="_Toc231375245"/>
      <w:r>
        <w:t>The Rule of Three</w:t>
      </w:r>
      <w:bookmarkEnd w:id="12"/>
    </w:p>
    <w:p w14:paraId="19533AAF" w14:textId="77777777" w:rsidR="00AB2CB6" w:rsidRDefault="00693246">
      <w:pPr>
        <w:spacing w:after="160"/>
      </w:pPr>
      <w:r>
        <w:t>If a requirement cannot be met by (1) Configuration, (2) UI Policy, or (3) Flow Designer, it is treated as a Customization. Customizations require a separate technical review, a formal impact assessment against scope and budget, and Project Sponsor approval before work begins.</w:t>
      </w:r>
    </w:p>
    <w:p w14:paraId="28FF0C3D" w14:textId="77777777" w:rsidR="00AB2CB6" w:rsidRDefault="00693246">
      <w:pPr>
        <w:pStyle w:val="Heading2"/>
      </w:pPr>
      <w:bookmarkStart w:id="13" w:name="_Toc231375246"/>
      <w:r>
        <w:lastRenderedPageBreak/>
        <w:t>Definition of Done</w:t>
      </w:r>
      <w:bookmarkEnd w:id="13"/>
    </w:p>
    <w:p w14:paraId="5B8550A2" w14:textId="77777777" w:rsidR="00AB2CB6" w:rsidRDefault="00693246">
      <w:pPr>
        <w:spacing w:after="160"/>
      </w:pPr>
      <w:r>
        <w:t>A user story is considered Done when:</w:t>
      </w:r>
    </w:p>
    <w:p w14:paraId="247333D7" w14:textId="1E1E9F58" w:rsidR="00AB2CB6" w:rsidRDefault="0030275D">
      <w:pPr>
        <w:pStyle w:val="ListBullet"/>
        <w:spacing w:after="40"/>
      </w:pPr>
      <w:r w:rsidRPr="0030275D">
        <w:t xml:space="preserve">Acceptance criteria were reviewed and approved by the Product Owner prior to </w:t>
      </w:r>
      <w:proofErr w:type="gramStart"/>
      <w:r w:rsidRPr="0030275D">
        <w:t>build</w:t>
      </w:r>
      <w:proofErr w:type="gramEnd"/>
      <w:r w:rsidRPr="0030275D">
        <w:t xml:space="preserve"> </w:t>
      </w:r>
      <w:r w:rsidR="00AE6063">
        <w:t xml:space="preserve">activities </w:t>
      </w:r>
      <w:r w:rsidR="00FD7F0F" w:rsidRPr="0030275D">
        <w:t>commencing.</w:t>
      </w:r>
      <w:r w:rsidR="00FD7F0F">
        <w:t xml:space="preserve"> All</w:t>
      </w:r>
      <w:r w:rsidR="00693246">
        <w:t xml:space="preserve"> acceptance criteria in the user story have been met and approved by the Product Owner or assigned delegate.</w:t>
      </w:r>
    </w:p>
    <w:p w14:paraId="7298828A" w14:textId="59C7D44F" w:rsidR="00AB2CB6" w:rsidRDefault="00693246">
      <w:pPr>
        <w:pStyle w:val="ListBullet"/>
        <w:spacing w:after="40"/>
      </w:pPr>
      <w:r>
        <w:t>The configuration adheres to the Rule of Three unless a Customization has been approved by the Project Sponsor and ECS Implementation Team.</w:t>
      </w:r>
    </w:p>
    <w:p w14:paraId="5FD4D441" w14:textId="23BE6356" w:rsidR="00AB2CB6" w:rsidRDefault="00693246">
      <w:pPr>
        <w:pStyle w:val="ListBullet"/>
        <w:spacing w:after="40"/>
      </w:pPr>
      <w:r>
        <w:t xml:space="preserve">The configuration is documented in the relevant design </w:t>
      </w:r>
      <w:r w:rsidR="00AE6063">
        <w:t>artifact,</w:t>
      </w:r>
      <w:r>
        <w:t xml:space="preserve"> and the sprint workbook is updated.</w:t>
      </w:r>
    </w:p>
    <w:p w14:paraId="02DF9FA7" w14:textId="77777777" w:rsidR="00AB2CB6" w:rsidRDefault="00693246">
      <w:pPr>
        <w:pStyle w:val="Heading2"/>
      </w:pPr>
      <w:bookmarkStart w:id="14" w:name="_Toc231375247"/>
      <w:r>
        <w:t>MVP Mindset</w:t>
      </w:r>
      <w:bookmarkEnd w:id="14"/>
    </w:p>
    <w:p w14:paraId="57FC7B92" w14:textId="0B2BF7BD" w:rsidR="00AB2CB6" w:rsidRDefault="00693246">
      <w:pPr>
        <w:spacing w:after="160"/>
      </w:pPr>
      <w:r>
        <w:t xml:space="preserve">To complete this engagement within </w:t>
      </w:r>
      <w:r w:rsidRPr="005C66A9">
        <w:t xml:space="preserve">the </w:t>
      </w:r>
      <w:r w:rsidR="005C66A9">
        <w:t>18</w:t>
      </w:r>
      <w:r w:rsidRPr="005C66A9">
        <w:t>-</w:t>
      </w:r>
      <w:r>
        <w:t>week timeline and achieve a Go-Live at week</w:t>
      </w:r>
      <w:r w:rsidR="0030275D">
        <w:t xml:space="preserve"> during month </w:t>
      </w:r>
      <w:r w:rsidR="0030275D" w:rsidRPr="005C66A9">
        <w:t>4</w:t>
      </w:r>
      <w:r w:rsidRPr="005C66A9">
        <w:t>, ECS</w:t>
      </w:r>
      <w:r>
        <w:t xml:space="preserve"> and</w:t>
      </w:r>
      <w:r w:rsidR="005C66A9">
        <w:t xml:space="preserve"> </w:t>
      </w:r>
      <w:r w:rsidR="00FA7534">
        <w:t>Connection</w:t>
      </w:r>
      <w:r w:rsidR="005C66A9">
        <w:t xml:space="preserve"> </w:t>
      </w:r>
      <w:r>
        <w:t>will maintain an MVP mindset: delivering a baseline implementation for all in-scope applications while capturing secondary and enhancement requirements in the backlog for the Phase 2 roadmap. This keeps the initial implementation clean and the timeline protected.</w:t>
      </w:r>
    </w:p>
    <w:p w14:paraId="0C1D68D6" w14:textId="77777777" w:rsidR="00AB2CB6" w:rsidRDefault="00693246">
      <w:pPr>
        <w:pStyle w:val="Heading2"/>
      </w:pPr>
      <w:bookmarkStart w:id="15" w:name="_Toc231375248"/>
      <w:r>
        <w:t>Low-Code / No-Code Governance</w:t>
      </w:r>
      <w:bookmarkEnd w:id="15"/>
    </w:p>
    <w:p w14:paraId="5F4B8739" w14:textId="018A842D" w:rsidR="00AB2CB6" w:rsidRDefault="00693246">
      <w:pPr>
        <w:spacing w:after="160"/>
      </w:pPr>
      <w:r>
        <w:t>ServiceNow configuration will prioritize Flow Designer, Decision Tables, and UI Builder over custom Script Includes or Jelly/Angular modifications. Any request that requires scripted solutions is subject to the Rule of Three review and may require a Project Change Request (PCR).</w:t>
      </w:r>
    </w:p>
    <w:p w14:paraId="6F8F795C" w14:textId="77777777" w:rsidR="00AB2CB6" w:rsidRDefault="00693246">
      <w:pPr>
        <w:pStyle w:val="Heading2"/>
      </w:pPr>
      <w:bookmarkStart w:id="16" w:name="_Toc231375249"/>
      <w:r>
        <w:t>Upgradeability Scorecard</w:t>
      </w:r>
      <w:bookmarkEnd w:id="16"/>
    </w:p>
    <w:p w14:paraId="6E2FAE96" w14:textId="6D3616CA" w:rsidR="00AB2CB6" w:rsidRDefault="002B20C8">
      <w:pPr>
        <w:spacing w:after="160"/>
      </w:pPr>
      <w:r>
        <w:t>During an upgrade, the baseline configuration is assessed for its impact on future ServiceNow upgrades. If a request creates a Skipped Record risk for the next ServiceNow family version, it is flagged for the Governance Triage Log and brought to the Customization Council for disposition.</w:t>
      </w:r>
    </w:p>
    <w:p w14:paraId="3649AD8C" w14:textId="77777777" w:rsidR="00AB2CB6" w:rsidRDefault="00693246">
      <w:pPr>
        <w:pStyle w:val="Heading2"/>
      </w:pPr>
      <w:bookmarkStart w:id="17" w:name="_Toc231375250"/>
      <w:r>
        <w:t>Intelligent Reuse: Accelerating Delivery Without Compromising OOTB</w:t>
      </w:r>
      <w:bookmarkEnd w:id="17"/>
    </w:p>
    <w:p w14:paraId="4393B3D8" w14:textId="36D66C41" w:rsidR="00AB2CB6" w:rsidRDefault="00693246">
      <w:pPr>
        <w:spacing w:after="160"/>
      </w:pPr>
      <w:r>
        <w:t xml:space="preserve">A pragmatic accelerator for the delivery timeline is the intelligent reuse of </w:t>
      </w:r>
      <w:r w:rsidR="00FE70F5">
        <w:t>Connection’s</w:t>
      </w:r>
      <w:r>
        <w:t xml:space="preserve"> existing platform investments where they align with the OOTB pattern. ECS and </w:t>
      </w:r>
      <w:r w:rsidR="00EC1CD0">
        <w:t>Connection</w:t>
      </w:r>
      <w:r>
        <w:t xml:space="preserve">’s technical leadership will assess current configurations and port them to the new instance </w:t>
      </w:r>
      <w:proofErr w:type="gramStart"/>
      <w:r>
        <w:t>where</w:t>
      </w:r>
      <w:proofErr w:type="gramEnd"/>
      <w:r>
        <w:t xml:space="preserve"> doing so does not introduce technical debt.</w:t>
      </w:r>
    </w:p>
    <w:p w14:paraId="14673319" w14:textId="3A4A380A" w:rsidR="00AB2CB6" w:rsidRDefault="00693246">
      <w:pPr>
        <w:pStyle w:val="ListBullet"/>
        <w:spacing w:after="40"/>
      </w:pPr>
      <w:r>
        <w:t>Integration configurations (AD/SSO, Discovery, SCCM/Intune): ECS reviews current integration designs with</w:t>
      </w:r>
      <w:r w:rsidR="00EC1CD0">
        <w:t xml:space="preserve"> </w:t>
      </w:r>
      <w:r w:rsidR="00FA7534">
        <w:t>Connection</w:t>
      </w:r>
      <w:r w:rsidR="00EC1CD0">
        <w:t xml:space="preserve"> </w:t>
      </w:r>
      <w:r>
        <w:t>SMEs and ports the working configuration where it aligns to current best practices.</w:t>
      </w:r>
    </w:p>
    <w:p w14:paraId="56200073" w14:textId="77777777" w:rsidR="00AB2CB6" w:rsidRDefault="00693246">
      <w:pPr>
        <w:pStyle w:val="ListBullet"/>
        <w:spacing w:after="40"/>
      </w:pPr>
      <w:r>
        <w:t>Service Catalog items: Existing items using OOTB workflow patterns and standard form variables are ported and adapted. Items relying on custom Script Includes or non-standard data models are rebuilt against the OOTB pattern.</w:t>
      </w:r>
    </w:p>
    <w:p w14:paraId="24BE28BA" w14:textId="77777777" w:rsidR="00AB2CB6" w:rsidRDefault="00693246">
      <w:pPr>
        <w:pStyle w:val="ListBullet"/>
        <w:spacing w:after="40"/>
      </w:pPr>
      <w:r>
        <w:t>Knowledge articles: KM articles are curated and ported as a baseline for the new KM instance and Virtual Agent / AI Search content. Stale, redundant, or off-pattern articles are retired rather than ported.</w:t>
      </w:r>
    </w:p>
    <w:p w14:paraId="140EA60D" w14:textId="51DC7E8A" w:rsidR="00AB2CB6" w:rsidRDefault="00693246" w:rsidP="00235EAA">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lastRenderedPageBreak/>
        <w:t>The principle: reuse what aligns to OOTB; rebuild what does not. This accelerates delivery while preserving the OOTB-first discipline that makes the platform AI-ready.</w:t>
      </w:r>
    </w:p>
    <w:p w14:paraId="1104FB65" w14:textId="77777777" w:rsidR="00AB2CB6" w:rsidRDefault="00693246">
      <w:pPr>
        <w:pStyle w:val="Heading1"/>
      </w:pPr>
      <w:bookmarkStart w:id="18" w:name="_Toc231375251"/>
      <w:r>
        <w:t>4.  Delivery Approach and Engagement Model</w:t>
      </w:r>
      <w:bookmarkEnd w:id="18"/>
    </w:p>
    <w:p w14:paraId="072D0DCA" w14:textId="77777777" w:rsidR="00AB2CB6" w:rsidRDefault="00693246">
      <w:pPr>
        <w:pStyle w:val="Heading2"/>
      </w:pPr>
      <w:bookmarkStart w:id="19" w:name="_Toc231375252"/>
      <w:r>
        <w:t>Workshop Model</w:t>
      </w:r>
      <w:bookmarkEnd w:id="19"/>
    </w:p>
    <w:p w14:paraId="6676A56B" w14:textId="368DA1A2" w:rsidR="00AB2CB6" w:rsidRDefault="00693246">
      <w:pPr>
        <w:spacing w:after="160"/>
      </w:pPr>
      <w:r>
        <w:t xml:space="preserve">The engagement is anchored by a structured, Just-in-Time workshop approach that grounds every design decision in standard ServiceNow OOTB capability before any deviation is considered. Workshops are deliberately short, outcome-oriented sessions where the platform demonstrates </w:t>
      </w:r>
      <w:proofErr w:type="gramStart"/>
      <w:r>
        <w:t xml:space="preserve">the </w:t>
      </w:r>
      <w:r w:rsidR="005A6674">
        <w:t>baseline</w:t>
      </w:r>
      <w:proofErr w:type="gramEnd"/>
      <w:r w:rsidR="005A6674">
        <w:t xml:space="preserve"> functionality first</w:t>
      </w:r>
      <w:r>
        <w:t>, and the conversation focuses on the narrow set of decisions</w:t>
      </w:r>
      <w:r w:rsidR="0025342F">
        <w:t xml:space="preserve"> Connection </w:t>
      </w:r>
      <w:proofErr w:type="gramStart"/>
      <w:r w:rsidR="0025342F">
        <w:t>actually</w:t>
      </w:r>
      <w:r>
        <w:t xml:space="preserve"> needs</w:t>
      </w:r>
      <w:proofErr w:type="gramEnd"/>
      <w:r>
        <w:t xml:space="preserve"> to </w:t>
      </w:r>
      <w:proofErr w:type="gramStart"/>
      <w:r>
        <w:t>make</w:t>
      </w:r>
      <w:proofErr w:type="gramEnd"/>
      <w:r>
        <w:t>.</w:t>
      </w:r>
    </w:p>
    <w:p w14:paraId="70B4EC0F" w14:textId="77777777" w:rsidR="00AB2CB6" w:rsidRDefault="00693246">
      <w:pPr>
        <w:spacing w:after="160"/>
      </w:pPr>
      <w:r>
        <w:t>Workshops are organized into five tiers, each tied directly to the active sprint backlog:</w:t>
      </w:r>
    </w:p>
    <w:p w14:paraId="67D0F4C2" w14:textId="77777777" w:rsidR="00AB2CB6" w:rsidRDefault="00693246">
      <w:pPr>
        <w:pStyle w:val="ListBullet"/>
        <w:spacing w:after="40"/>
      </w:pPr>
      <w:r>
        <w:t>Accelerator Pack Workshops: Capture foundational core data required to execute the build (CSDM, CMDB classes, locations, groups, assignment rules, catalog taxonomy, reference datasets).</w:t>
      </w:r>
    </w:p>
    <w:p w14:paraId="564A9350" w14:textId="77777777" w:rsidR="00AB2CB6" w:rsidRDefault="00693246">
      <w:pPr>
        <w:pStyle w:val="ListBullet"/>
        <w:spacing w:after="40"/>
      </w:pPr>
      <w:r>
        <w:t>CSDM Workshops: Establish the Common Service Data Model foundation that every downstream workstream depends on.</w:t>
      </w:r>
    </w:p>
    <w:p w14:paraId="06023FEE" w14:textId="77777777" w:rsidR="00AB2CB6" w:rsidRDefault="00693246">
      <w:pPr>
        <w:pStyle w:val="ListBullet"/>
        <w:spacing w:after="40"/>
      </w:pPr>
      <w:r>
        <w:t>Process Design Workshops: One per in-scope ITSM process — demonstrate OOTB capability, identify the minimal set of decisions, and close with documented decisions before the sprint begins.</w:t>
      </w:r>
    </w:p>
    <w:p w14:paraId="1F5B351A" w14:textId="77777777" w:rsidR="00AB2CB6" w:rsidRDefault="00693246">
      <w:pPr>
        <w:pStyle w:val="ListBullet"/>
        <w:spacing w:after="40"/>
      </w:pPr>
      <w:r>
        <w:t>Employee Experience Workshops: Employee Center structure, Virtual Agent topic design, Knowledge Management taxonomy, and AI Search configuration.</w:t>
      </w:r>
    </w:p>
    <w:p w14:paraId="0910DD4C" w14:textId="77777777" w:rsidR="00AB2CB6" w:rsidRDefault="00693246">
      <w:pPr>
        <w:pStyle w:val="ListBullet"/>
        <w:spacing w:after="40"/>
      </w:pPr>
      <w:r>
        <w:t>Validation Workshops: UAT facilitation, stakeholder sign-off, and go-live readiness review.</w:t>
      </w:r>
    </w:p>
    <w:p w14:paraId="4D1572D7" w14:textId="32F7F51D" w:rsidR="00DB4838" w:rsidRDefault="00DB4838">
      <w:pPr>
        <w:pStyle w:val="ListBullet"/>
        <w:spacing w:after="40"/>
      </w:pPr>
      <w:r>
        <w:t xml:space="preserve">During initial workshops, it is </w:t>
      </w:r>
      <w:r w:rsidR="00FD396C">
        <w:t>Connection</w:t>
      </w:r>
      <w:r>
        <w:t xml:space="preserve">’s responsibility to ensure all relevant stakeholders and product owners are available and actively participate </w:t>
      </w:r>
      <w:proofErr w:type="gramStart"/>
      <w:r>
        <w:t>in order to</w:t>
      </w:r>
      <w:proofErr w:type="gramEnd"/>
      <w:r>
        <w:t xml:space="preserve"> prevent facilitate timely and informed decisions and to avoid potential delays, rework, PCRs.</w:t>
      </w:r>
    </w:p>
    <w:p w14:paraId="67065E96" w14:textId="77777777" w:rsidR="00AB2CB6" w:rsidRDefault="00693246">
      <w:pPr>
        <w:pStyle w:val="Heading2"/>
      </w:pPr>
      <w:bookmarkStart w:id="20" w:name="_Toc231375253"/>
      <w:r>
        <w:t>Sprint Sequencing</w:t>
      </w:r>
      <w:bookmarkEnd w:id="20"/>
    </w:p>
    <w:tbl>
      <w:tblPr>
        <w:tblW w:w="0" w:type="auto"/>
        <w:tblLook w:val="04A0" w:firstRow="1" w:lastRow="0" w:firstColumn="1" w:lastColumn="0" w:noHBand="0" w:noVBand="1"/>
      </w:tblPr>
      <w:tblGrid>
        <w:gridCol w:w="995"/>
        <w:gridCol w:w="1430"/>
        <w:gridCol w:w="6925"/>
      </w:tblGrid>
      <w:tr w:rsidR="00AB2CB6" w14:paraId="6663A739"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7A67803F" w14:textId="77777777" w:rsidR="00AB2CB6" w:rsidRDefault="00693246" w:rsidP="00A709C3">
            <w:pPr>
              <w:spacing w:after="0" w:line="240" w:lineRule="auto"/>
            </w:pPr>
            <w:r>
              <w:rPr>
                <w:b/>
                <w:color w:val="FFFFFF"/>
              </w:rPr>
              <w:t>Sprint</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FAFF655" w14:textId="77777777" w:rsidR="00AB2CB6" w:rsidRDefault="00693246" w:rsidP="00A709C3">
            <w:pPr>
              <w:spacing w:after="0" w:line="240" w:lineRule="auto"/>
            </w:pPr>
            <w:r>
              <w:rPr>
                <w:b/>
                <w:color w:val="FFFFFF"/>
              </w:rPr>
              <w:t>Phase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C8A080D" w14:textId="77777777" w:rsidR="00AB2CB6" w:rsidRDefault="00693246" w:rsidP="00A709C3">
            <w:pPr>
              <w:spacing w:after="0" w:line="240" w:lineRule="auto"/>
            </w:pPr>
            <w:r>
              <w:rPr>
                <w:b/>
                <w:color w:val="FFFFFF"/>
              </w:rPr>
              <w:t>Focus Areas</w:t>
            </w:r>
          </w:p>
        </w:tc>
      </w:tr>
      <w:tr w:rsidR="00AB2CB6" w14:paraId="138AE895"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8132102" w14:textId="77777777" w:rsidR="00AB2CB6" w:rsidRDefault="00693246" w:rsidP="00A709C3">
            <w:pPr>
              <w:spacing w:after="0" w:line="240" w:lineRule="auto"/>
            </w:pPr>
            <w:r>
              <w:rPr>
                <w:sz w:val="20"/>
              </w:rPr>
              <w:t>Sprint 0</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0E60166" w14:textId="77777777" w:rsidR="00AB2CB6" w:rsidRDefault="00693246" w:rsidP="00A709C3">
            <w:pPr>
              <w:spacing w:after="0" w:line="240" w:lineRule="auto"/>
            </w:pPr>
            <w:r>
              <w:rPr>
                <w:sz w:val="20"/>
              </w:rPr>
              <w:t xml:space="preserve">Initiate &amp; </w:t>
            </w:r>
            <w:proofErr w:type="gramStart"/>
            <w:r>
              <w:rPr>
                <w:sz w:val="20"/>
              </w:rPr>
              <w:t>Plan</w:t>
            </w:r>
            <w:proofErr w:type="gramEnd"/>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2D07E53" w14:textId="038EA884" w:rsidR="00AB2CB6" w:rsidRDefault="00693246" w:rsidP="00A709C3">
            <w:pPr>
              <w:spacing w:after="0" w:line="240" w:lineRule="auto"/>
            </w:pPr>
            <w:r>
              <w:rPr>
                <w:sz w:val="20"/>
              </w:rPr>
              <w:t>Project kickoff, governance setup, environment provisioning, Accelerator Pack data collection, CSDM alignment workshop</w:t>
            </w:r>
            <w:r w:rsidR="00801E50">
              <w:t xml:space="preserve">, </w:t>
            </w:r>
            <w:r w:rsidR="00040562">
              <w:t>access to HiWave accounts</w:t>
            </w:r>
          </w:p>
        </w:tc>
      </w:tr>
      <w:tr w:rsidR="00AB2CB6" w14:paraId="77020767"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30958F9" w14:textId="77777777" w:rsidR="00AB2CB6" w:rsidRDefault="00693246" w:rsidP="00A709C3">
            <w:pPr>
              <w:spacing w:after="0" w:line="240" w:lineRule="auto"/>
            </w:pPr>
            <w:r>
              <w:rPr>
                <w:sz w:val="20"/>
              </w:rPr>
              <w:t>Sprint 1</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8A725D2" w14:textId="77777777" w:rsidR="00AB2CB6" w:rsidRDefault="00693246" w:rsidP="00A709C3">
            <w:pPr>
              <w:spacing w:after="0" w:line="240" w:lineRule="auto"/>
            </w:pPr>
            <w:r>
              <w:rPr>
                <w:sz w:val="20"/>
              </w:rPr>
              <w:t>Execute — Month 1</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F62A934" w14:textId="77777777" w:rsidR="00AB2CB6" w:rsidRDefault="00693246" w:rsidP="00A709C3">
            <w:pPr>
              <w:spacing w:after="0" w:line="240" w:lineRule="auto"/>
            </w:pPr>
            <w:r>
              <w:rPr>
                <w:sz w:val="20"/>
              </w:rPr>
              <w:t>Platform architecture, CSDM validation, ITSM design workshops, Discovery / Service Graph Connectors initiation</w:t>
            </w:r>
          </w:p>
        </w:tc>
      </w:tr>
      <w:tr w:rsidR="00AB2CB6" w14:paraId="5894D2D1"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3E3009E" w14:textId="77777777" w:rsidR="00AB2CB6" w:rsidRDefault="00693246" w:rsidP="00A709C3">
            <w:pPr>
              <w:spacing w:after="0" w:line="240" w:lineRule="auto"/>
            </w:pPr>
            <w:r>
              <w:rPr>
                <w:sz w:val="20"/>
              </w:rPr>
              <w:t>Sprint 2</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69B6D29" w14:textId="77777777" w:rsidR="00AB2CB6" w:rsidRDefault="00693246" w:rsidP="00A709C3">
            <w:pPr>
              <w:spacing w:after="0" w:line="240" w:lineRule="auto"/>
            </w:pPr>
            <w:r>
              <w:rPr>
                <w:sz w:val="20"/>
              </w:rPr>
              <w:t>Execute — Month 1</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3B7ADD7" w14:textId="77777777" w:rsidR="00AB2CB6" w:rsidRDefault="00693246" w:rsidP="00A709C3">
            <w:pPr>
              <w:spacing w:after="0" w:line="240" w:lineRule="auto"/>
            </w:pPr>
            <w:r>
              <w:rPr>
                <w:sz w:val="20"/>
              </w:rPr>
              <w:t>CMDB normalization, ITSM Core configuration begins (Incident, Problem), integration review</w:t>
            </w:r>
          </w:p>
        </w:tc>
      </w:tr>
      <w:tr w:rsidR="00AB2CB6" w14:paraId="0D609774"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068813A" w14:textId="77777777" w:rsidR="00AB2CB6" w:rsidRDefault="00693246" w:rsidP="00A709C3">
            <w:pPr>
              <w:spacing w:after="0" w:line="240" w:lineRule="auto"/>
            </w:pPr>
            <w:r>
              <w:rPr>
                <w:sz w:val="20"/>
              </w:rPr>
              <w:t>Sprint 3</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4327E17" w14:textId="77777777" w:rsidR="00AB2CB6" w:rsidRDefault="00693246" w:rsidP="00A709C3">
            <w:pPr>
              <w:spacing w:after="0" w:line="240" w:lineRule="auto"/>
            </w:pPr>
            <w:r>
              <w:rPr>
                <w:sz w:val="20"/>
              </w:rPr>
              <w:t>Execute — Month 2</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01C0109" w14:textId="77777777" w:rsidR="00AB2CB6" w:rsidRDefault="00693246" w:rsidP="00A709C3">
            <w:pPr>
              <w:spacing w:after="0" w:line="240" w:lineRule="auto"/>
            </w:pPr>
            <w:r>
              <w:rPr>
                <w:sz w:val="20"/>
              </w:rPr>
              <w:t>ITSM Core build (Incident, Problem, Request), SLA and assignment rule configuration</w:t>
            </w:r>
          </w:p>
        </w:tc>
      </w:tr>
      <w:tr w:rsidR="00AB2CB6" w14:paraId="2137ABB9"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D9F072B" w14:textId="77777777" w:rsidR="00AB2CB6" w:rsidRDefault="00693246" w:rsidP="00A709C3">
            <w:pPr>
              <w:spacing w:after="0" w:line="240" w:lineRule="auto"/>
            </w:pPr>
            <w:r>
              <w:rPr>
                <w:sz w:val="20"/>
              </w:rPr>
              <w:t>Sprint 4</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8E2E824" w14:textId="77777777" w:rsidR="00AB2CB6" w:rsidRDefault="00693246" w:rsidP="00A709C3">
            <w:pPr>
              <w:spacing w:after="0" w:line="240" w:lineRule="auto"/>
            </w:pPr>
            <w:r>
              <w:rPr>
                <w:sz w:val="20"/>
              </w:rPr>
              <w:t>Execute — Month 2</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3F0A004" w14:textId="77777777" w:rsidR="00AB2CB6" w:rsidRDefault="00693246" w:rsidP="00A709C3">
            <w:pPr>
              <w:spacing w:after="0" w:line="240" w:lineRule="auto"/>
            </w:pPr>
            <w:r>
              <w:rPr>
                <w:sz w:val="20"/>
              </w:rPr>
              <w:t>Change Management and CAB, first set of high-priority catalog items developed</w:t>
            </w:r>
          </w:p>
        </w:tc>
      </w:tr>
      <w:tr w:rsidR="00AB2CB6" w14:paraId="22ABDE18"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FC38BC1" w14:textId="77777777" w:rsidR="00AB2CB6" w:rsidRDefault="00693246" w:rsidP="00A709C3">
            <w:pPr>
              <w:spacing w:after="0" w:line="240" w:lineRule="auto"/>
            </w:pPr>
            <w:r>
              <w:rPr>
                <w:sz w:val="20"/>
              </w:rPr>
              <w:lastRenderedPageBreak/>
              <w:t>Sprint 5</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BD56A1E" w14:textId="77777777" w:rsidR="00AB2CB6" w:rsidRDefault="00693246" w:rsidP="00A709C3">
            <w:pPr>
              <w:spacing w:after="0" w:line="240" w:lineRule="auto"/>
            </w:pPr>
            <w:r>
              <w:rPr>
                <w:sz w:val="20"/>
              </w:rPr>
              <w:t>Execute — Month 3</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554D63F" w14:textId="77777777" w:rsidR="00AB2CB6" w:rsidRDefault="00693246" w:rsidP="00A709C3">
            <w:pPr>
              <w:spacing w:after="0" w:line="240" w:lineRule="auto"/>
            </w:pPr>
            <w:r>
              <w:rPr>
                <w:sz w:val="20"/>
              </w:rPr>
              <w:t>Employee Center, Virtual Agent, Knowledge Management, Platform Analytics</w:t>
            </w:r>
          </w:p>
        </w:tc>
      </w:tr>
      <w:tr w:rsidR="00AB2CB6" w14:paraId="4F0B9397"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67402D4" w14:textId="77777777" w:rsidR="00AB2CB6" w:rsidRDefault="00693246" w:rsidP="00A709C3">
            <w:pPr>
              <w:spacing w:after="0" w:line="240" w:lineRule="auto"/>
            </w:pPr>
            <w:r>
              <w:rPr>
                <w:sz w:val="20"/>
              </w:rPr>
              <w:t>Sprint 6</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B9D5D21" w14:textId="77777777" w:rsidR="00AB2CB6" w:rsidRDefault="00693246" w:rsidP="00A709C3">
            <w:pPr>
              <w:spacing w:after="0" w:line="240" w:lineRule="auto"/>
            </w:pPr>
            <w:r>
              <w:rPr>
                <w:sz w:val="20"/>
              </w:rPr>
              <w:t>Execute — Month 3</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F0A73DB" w14:textId="77777777" w:rsidR="00AB2CB6" w:rsidRDefault="00693246" w:rsidP="00A709C3">
            <w:pPr>
              <w:spacing w:after="0" w:line="240" w:lineRule="auto"/>
            </w:pPr>
            <w:r>
              <w:rPr>
                <w:sz w:val="20"/>
              </w:rPr>
              <w:t>HAM foundations</w:t>
            </w:r>
            <w:r w:rsidRPr="0025342F">
              <w:rPr>
                <w:sz w:val="20"/>
              </w:rPr>
              <w:t>, remaining catalog items (totaling [13–15]),</w:t>
            </w:r>
            <w:r>
              <w:rPr>
                <w:sz w:val="20"/>
              </w:rPr>
              <w:t xml:space="preserve"> environment stabilization</w:t>
            </w:r>
          </w:p>
        </w:tc>
      </w:tr>
      <w:tr w:rsidR="00AB2CB6" w14:paraId="52610ED7"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A29EB97" w14:textId="77777777" w:rsidR="00AB2CB6" w:rsidRDefault="00693246" w:rsidP="00A709C3">
            <w:pPr>
              <w:spacing w:after="0" w:line="240" w:lineRule="auto"/>
            </w:pPr>
            <w:r>
              <w:rPr>
                <w:sz w:val="20"/>
              </w:rPr>
              <w:t>Sprint 7/8</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53FAA45" w14:textId="77777777" w:rsidR="00AB2CB6" w:rsidRDefault="00693246" w:rsidP="00A709C3">
            <w:pPr>
              <w:spacing w:after="0" w:line="240" w:lineRule="auto"/>
            </w:pPr>
            <w:proofErr w:type="gramStart"/>
            <w:r>
              <w:rPr>
                <w:sz w:val="20"/>
              </w:rPr>
              <w:t>Deliver —</w:t>
            </w:r>
            <w:proofErr w:type="gramEnd"/>
            <w:r>
              <w:rPr>
                <w:sz w:val="20"/>
              </w:rPr>
              <w:t xml:space="preserve"> Month 4</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673C532" w14:textId="77777777" w:rsidR="00AB2CB6" w:rsidRDefault="00693246" w:rsidP="00A709C3">
            <w:pPr>
              <w:spacing w:after="0" w:line="240" w:lineRule="auto"/>
            </w:pPr>
            <w:r>
              <w:rPr>
                <w:sz w:val="20"/>
              </w:rPr>
              <w:t>UAT, Knowledge Transfer, production cutover, Hypercare</w:t>
            </w:r>
          </w:p>
        </w:tc>
      </w:tr>
    </w:tbl>
    <w:p w14:paraId="4177C72B" w14:textId="77777777" w:rsidR="00AB2CB6" w:rsidRDefault="00693246" w:rsidP="001E7852">
      <w:pPr>
        <w:pStyle w:val="Heading1"/>
      </w:pPr>
      <w:bookmarkStart w:id="21" w:name="_Toc231375254"/>
      <w:r>
        <w:t>5.  Engagement Deliverables</w:t>
      </w:r>
      <w:bookmarkEnd w:id="21"/>
    </w:p>
    <w:p w14:paraId="2B2088AD" w14:textId="429570D7" w:rsidR="00AB2CB6" w:rsidRDefault="00693246">
      <w:pPr>
        <w:spacing w:after="160"/>
      </w:pPr>
      <w:r>
        <w:t xml:space="preserve">The following deliverables define ECS’s obligations under this SOW. Each deliverable falls into one of two categories: Platform Configuration (capabilities configured and demo-accepted in the ServiceNow instance) or Documentation (formal artifacts produced and handed over to </w:t>
      </w:r>
      <w:r w:rsidR="00407779">
        <w:t>Connection</w:t>
      </w:r>
      <w:r>
        <w:t>). Sprint workbooks, the Governance Triage Log, and design decisions are produced throughout the engagement and are considered living documentation until Go-Live, at which point they form part of the Knowledge Transfer Package.</w:t>
      </w:r>
    </w:p>
    <w:p w14:paraId="1A281656" w14:textId="7792C67B" w:rsidR="00AB2CB6" w:rsidRDefault="00693246">
      <w:pPr>
        <w:pBdr>
          <w:left w:val="single" w:sz="6" w:space="10" w:color="14B8A6"/>
        </w:pBdr>
        <w:shd w:val="clear" w:color="auto" w:fill="F0FDFA"/>
        <w:spacing w:before="120" w:after="120"/>
        <w:ind w:left="200" w:right="200"/>
      </w:pPr>
      <w:r>
        <w:rPr>
          <w:b/>
          <w:color w:val="0D9488"/>
          <w:sz w:val="20"/>
        </w:rPr>
        <w:t>Payment Milestone Note: Payment milestones in Section 13 are calendar-based. The deliverables below define ECS’s obligations for each period. If a milestone delivery is delayed due to</w:t>
      </w:r>
      <w:r w:rsidR="00612F4B">
        <w:rPr>
          <w:b/>
          <w:color w:val="0D9488"/>
          <w:sz w:val="20"/>
        </w:rPr>
        <w:t xml:space="preserve"> </w:t>
      </w:r>
      <w:r w:rsidR="00FA7534">
        <w:rPr>
          <w:b/>
          <w:color w:val="0D9488"/>
          <w:sz w:val="20"/>
        </w:rPr>
        <w:t>Connection</w:t>
      </w:r>
      <w:r w:rsidR="00612F4B">
        <w:rPr>
          <w:b/>
          <w:color w:val="0D9488"/>
          <w:sz w:val="20"/>
        </w:rPr>
        <w:t xml:space="preserve"> </w:t>
      </w:r>
      <w:r>
        <w:rPr>
          <w:b/>
          <w:color w:val="0D9488"/>
          <w:sz w:val="20"/>
        </w:rPr>
        <w:t>(e.g., delayed data provision, unavailable SMEs, withheld access), the payment milestone date is not extended.</w:t>
      </w:r>
    </w:p>
    <w:p w14:paraId="0EEDB1A5" w14:textId="77777777" w:rsidR="00AB2CB6" w:rsidRDefault="00693246">
      <w:pPr>
        <w:pStyle w:val="Heading2"/>
      </w:pPr>
      <w:bookmarkStart w:id="22" w:name="_Toc231375255"/>
      <w:r>
        <w:t>Sprint 0 Deliverables (Weeks 1–2)</w:t>
      </w:r>
      <w:bookmarkEnd w:id="22"/>
    </w:p>
    <w:tbl>
      <w:tblPr>
        <w:tblW w:w="0" w:type="auto"/>
        <w:tblLook w:val="04A0" w:firstRow="1" w:lastRow="0" w:firstColumn="1" w:lastColumn="0" w:noHBand="0" w:noVBand="1"/>
      </w:tblPr>
      <w:tblGrid>
        <w:gridCol w:w="7453"/>
        <w:gridCol w:w="1897"/>
      </w:tblGrid>
      <w:tr w:rsidR="00AB2CB6" w14:paraId="69B9D176"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4FC4B698" w14:textId="77777777" w:rsidR="00AB2CB6" w:rsidRDefault="00693246" w:rsidP="00407779">
            <w:pPr>
              <w:spacing w:after="0" w:line="240" w:lineRule="auto"/>
            </w:pPr>
            <w:r>
              <w:rPr>
                <w:b/>
                <w:color w:val="FFFFFF"/>
                <w:sz w:val="20"/>
              </w:rPr>
              <w:t>Deliverable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489DD323" w14:textId="77777777" w:rsidR="00AB2CB6" w:rsidRDefault="00693246" w:rsidP="00407779">
            <w:pPr>
              <w:spacing w:after="0" w:line="240" w:lineRule="auto"/>
            </w:pPr>
            <w:r>
              <w:rPr>
                <w:b/>
                <w:color w:val="FFFFFF"/>
                <w:sz w:val="20"/>
              </w:rPr>
              <w:t>Type</w:t>
            </w:r>
          </w:p>
        </w:tc>
      </w:tr>
      <w:tr w:rsidR="00AB2CB6" w14:paraId="22BDC9D6"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18A57D5A" w14:textId="77777777" w:rsidR="00AB2CB6" w:rsidRDefault="00693246" w:rsidP="00407779">
            <w:pPr>
              <w:spacing w:after="0" w:line="240" w:lineRule="auto"/>
            </w:pPr>
            <w:r>
              <w:rPr>
                <w:sz w:val="20"/>
              </w:rPr>
              <w:t>Governance Charter Package (Decision Rights document, Customization Council Charter, RACI Matrix)</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1FC6A53D" w14:textId="77777777" w:rsidR="00AB2CB6" w:rsidRDefault="00693246" w:rsidP="00407779">
            <w:pPr>
              <w:spacing w:after="0" w:line="240" w:lineRule="auto"/>
            </w:pPr>
            <w:r>
              <w:rPr>
                <w:sz w:val="20"/>
              </w:rPr>
              <w:t>Documentation</w:t>
            </w:r>
          </w:p>
        </w:tc>
      </w:tr>
      <w:tr w:rsidR="00AB2CB6" w14:paraId="7FBF8206"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65F4E4D1" w14:textId="77777777" w:rsidR="00AB2CB6" w:rsidRDefault="00693246" w:rsidP="00407779">
            <w:pPr>
              <w:spacing w:after="0" w:line="240" w:lineRule="auto"/>
            </w:pPr>
            <w:r>
              <w:rPr>
                <w:sz w:val="20"/>
              </w:rPr>
              <w:t>Baseline 18-Week Project Plan</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7EFB0A1A" w14:textId="77777777" w:rsidR="00AB2CB6" w:rsidRDefault="00693246" w:rsidP="00407779">
            <w:pPr>
              <w:spacing w:after="0" w:line="240" w:lineRule="auto"/>
            </w:pPr>
            <w:r>
              <w:rPr>
                <w:sz w:val="20"/>
              </w:rPr>
              <w:t>Documentation</w:t>
            </w:r>
          </w:p>
        </w:tc>
      </w:tr>
      <w:tr w:rsidR="00AB2CB6" w14:paraId="155DF295"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70EC26AC" w14:textId="1D56B4BA" w:rsidR="00AB2CB6" w:rsidRDefault="00693246" w:rsidP="00407779">
            <w:pPr>
              <w:spacing w:after="0" w:line="240" w:lineRule="auto"/>
            </w:pPr>
            <w:r>
              <w:rPr>
                <w:sz w:val="20"/>
              </w:rPr>
              <w:t xml:space="preserve">Foundation Data </w:t>
            </w:r>
            <w:r>
              <w:rPr>
                <w:sz w:val="20"/>
                <w:szCs w:val="20"/>
              </w:rPr>
              <w:t>Workbooks (users, locations, departments, groups, SLAs, assignment rules, catalog taxonomy) provided to</w:t>
            </w:r>
            <w:r w:rsidR="00612F4B">
              <w:rPr>
                <w:sz w:val="20"/>
                <w:szCs w:val="20"/>
              </w:rPr>
              <w:t xml:space="preserve"> </w:t>
            </w:r>
            <w:r w:rsidR="00FA7534">
              <w:rPr>
                <w:sz w:val="20"/>
                <w:szCs w:val="20"/>
              </w:rPr>
              <w:t>Connection</w:t>
            </w:r>
            <w:r w:rsidR="00612F4B">
              <w:rPr>
                <w:sz w:val="20"/>
                <w:szCs w:val="20"/>
              </w:rPr>
              <w:t xml:space="preserve"> </w:t>
            </w:r>
            <w:r>
              <w:rPr>
                <w:sz w:val="20"/>
                <w:szCs w:val="20"/>
              </w:rPr>
              <w:t>for their completion</w:t>
            </w:r>
            <w:r>
              <w:rPr>
                <w:sz w:val="20"/>
              </w:rPr>
              <w: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2E94967D" w14:textId="77777777" w:rsidR="00AB2CB6" w:rsidRDefault="00693246" w:rsidP="00407779">
            <w:pPr>
              <w:spacing w:after="0" w:line="240" w:lineRule="auto"/>
            </w:pPr>
            <w:r>
              <w:rPr>
                <w:sz w:val="20"/>
              </w:rPr>
              <w:t>Documentation</w:t>
            </w:r>
          </w:p>
        </w:tc>
      </w:tr>
      <w:tr w:rsidR="00AB2CB6" w14:paraId="7FD50371"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5030084F" w14:textId="77777777" w:rsidR="00AB2CB6" w:rsidRDefault="00693246" w:rsidP="00407779">
            <w:pPr>
              <w:spacing w:after="0" w:line="240" w:lineRule="auto"/>
            </w:pPr>
            <w:r>
              <w:rPr>
                <w:sz w:val="20"/>
              </w:rPr>
              <w:t>Baseline Risk Register</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5DBB91CB" w14:textId="77777777" w:rsidR="00AB2CB6" w:rsidRDefault="00693246" w:rsidP="00407779">
            <w:pPr>
              <w:spacing w:after="0" w:line="240" w:lineRule="auto"/>
            </w:pPr>
            <w:r>
              <w:rPr>
                <w:sz w:val="20"/>
              </w:rPr>
              <w:t>Documentation</w:t>
            </w:r>
          </w:p>
        </w:tc>
      </w:tr>
      <w:tr w:rsidR="00AB2CB6" w14:paraId="12928607"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29F1F911" w14:textId="02B0F3E3" w:rsidR="00AB2CB6" w:rsidRDefault="003C5A62" w:rsidP="00407779">
            <w:pPr>
              <w:spacing w:after="0" w:line="240" w:lineRule="auto"/>
            </w:pPr>
            <w:r>
              <w:rPr>
                <w:sz w:val="20"/>
              </w:rPr>
              <w:t>Plug-ins installed and core configuration completed (once</w:t>
            </w:r>
            <w:r w:rsidR="00DD1C13">
              <w:rPr>
                <w:sz w:val="20"/>
              </w:rPr>
              <w:t xml:space="preserve"> </w:t>
            </w:r>
            <w:r w:rsidR="00FA7534">
              <w:rPr>
                <w:sz w:val="20"/>
              </w:rPr>
              <w:t>Connection</w:t>
            </w:r>
            <w:r w:rsidR="00DD1C13">
              <w:rPr>
                <w:sz w:val="20"/>
              </w:rPr>
              <w:t xml:space="preserve"> </w:t>
            </w:r>
            <w:r>
              <w:rPr>
                <w:sz w:val="20"/>
              </w:rPr>
              <w:t>has provisioned development and test environments with ECS admin access)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42ECD41F" w14:textId="77777777" w:rsidR="00AB2CB6" w:rsidRDefault="00693246" w:rsidP="00407779">
            <w:pPr>
              <w:spacing w:after="0" w:line="240" w:lineRule="auto"/>
            </w:pPr>
            <w:r>
              <w:rPr>
                <w:sz w:val="20"/>
              </w:rPr>
              <w:t>Platform Configuration</w:t>
            </w:r>
          </w:p>
        </w:tc>
      </w:tr>
    </w:tbl>
    <w:p w14:paraId="1A2C6913" w14:textId="77777777" w:rsidR="00AB2CB6" w:rsidRDefault="00693246">
      <w:pPr>
        <w:pStyle w:val="Heading2"/>
      </w:pPr>
      <w:bookmarkStart w:id="23" w:name="_Toc231375256"/>
      <w:r>
        <w:t>Month 1 Deliverables (Weeks 3–6)</w:t>
      </w:r>
      <w:bookmarkEnd w:id="23"/>
    </w:p>
    <w:tbl>
      <w:tblPr>
        <w:tblW w:w="0" w:type="auto"/>
        <w:tblLook w:val="04A0" w:firstRow="1" w:lastRow="0" w:firstColumn="1" w:lastColumn="0" w:noHBand="0" w:noVBand="1"/>
      </w:tblPr>
      <w:tblGrid>
        <w:gridCol w:w="7409"/>
        <w:gridCol w:w="1941"/>
      </w:tblGrid>
      <w:tr w:rsidR="00AB2CB6" w14:paraId="1F719C51"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34C7D006" w14:textId="77777777" w:rsidR="00AB2CB6" w:rsidRDefault="00693246" w:rsidP="00407779">
            <w:pPr>
              <w:spacing w:after="0" w:line="240" w:lineRule="auto"/>
            </w:pPr>
            <w:r>
              <w:rPr>
                <w:b/>
                <w:color w:val="FFFFFF"/>
                <w:sz w:val="20"/>
              </w:rPr>
              <w:t>Deliverable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70845303" w14:textId="77777777" w:rsidR="00AB2CB6" w:rsidRDefault="00693246" w:rsidP="00407779">
            <w:pPr>
              <w:spacing w:after="0" w:line="240" w:lineRule="auto"/>
            </w:pPr>
            <w:r>
              <w:rPr>
                <w:b/>
                <w:color w:val="FFFFFF"/>
                <w:sz w:val="20"/>
              </w:rPr>
              <w:t>Type</w:t>
            </w:r>
          </w:p>
        </w:tc>
      </w:tr>
      <w:tr w:rsidR="00AB2CB6" w14:paraId="195A2053"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64869D93" w14:textId="77777777" w:rsidR="00AB2CB6" w:rsidRDefault="00693246" w:rsidP="00407779">
            <w:pPr>
              <w:spacing w:after="0" w:line="240" w:lineRule="auto"/>
            </w:pPr>
            <w:r>
              <w:rPr>
                <w:sz w:val="20"/>
              </w:rPr>
              <w:t>Platform Architecture and CSDM Alignment Document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1B57FB8D" w14:textId="77777777" w:rsidR="00AB2CB6" w:rsidRDefault="00693246" w:rsidP="00407779">
            <w:pPr>
              <w:spacing w:after="0" w:line="240" w:lineRule="auto"/>
            </w:pPr>
            <w:r>
              <w:rPr>
                <w:sz w:val="20"/>
              </w:rPr>
              <w:t>Documentation</w:t>
            </w:r>
          </w:p>
        </w:tc>
      </w:tr>
      <w:tr w:rsidR="00AB2CB6" w14:paraId="043BD38F"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3196CA4C" w14:textId="77777777" w:rsidR="00AB2CB6" w:rsidRDefault="00693246" w:rsidP="00407779">
            <w:pPr>
              <w:spacing w:after="0" w:line="240" w:lineRule="auto"/>
            </w:pPr>
            <w:r>
              <w:rPr>
                <w:sz w:val="20"/>
              </w:rPr>
              <w:t>Sprint 1–2 Design Documentation (workbooks updated with workshop decisions)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00DB9DA8" w14:textId="77777777" w:rsidR="00AB2CB6" w:rsidRDefault="00693246" w:rsidP="00407779">
            <w:pPr>
              <w:spacing w:after="0" w:line="240" w:lineRule="auto"/>
            </w:pPr>
            <w:r>
              <w:rPr>
                <w:sz w:val="20"/>
              </w:rPr>
              <w:t>Documentation</w:t>
            </w:r>
          </w:p>
        </w:tc>
      </w:tr>
      <w:tr w:rsidR="00AB2CB6" w14:paraId="034D9DE4"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062FB7CC" w14:textId="77777777" w:rsidR="00AB2CB6" w:rsidRDefault="00693246" w:rsidP="00407779">
            <w:pPr>
              <w:spacing w:after="0" w:line="240" w:lineRule="auto"/>
            </w:pPr>
            <w:r>
              <w:rPr>
                <w:sz w:val="20"/>
              </w:rPr>
              <w:t>Active Governance Triage Log (current through Sprint 2)</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6FAAB779" w14:textId="77777777" w:rsidR="00AB2CB6" w:rsidRDefault="00693246" w:rsidP="00407779">
            <w:pPr>
              <w:spacing w:after="0" w:line="240" w:lineRule="auto"/>
            </w:pPr>
            <w:r>
              <w:rPr>
                <w:sz w:val="20"/>
              </w:rPr>
              <w:t>Documentation</w:t>
            </w:r>
          </w:p>
        </w:tc>
      </w:tr>
      <w:tr w:rsidR="00AB2CB6" w14:paraId="1D1C1BFD"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53AED851" w14:textId="410D52F7" w:rsidR="00AB2CB6" w:rsidRDefault="00693246" w:rsidP="00407779">
            <w:pPr>
              <w:spacing w:after="0" w:line="240" w:lineRule="auto"/>
            </w:pPr>
            <w:r>
              <w:rPr>
                <w:sz w:val="20"/>
              </w:rPr>
              <w:lastRenderedPageBreak/>
              <w:t>ITSM Core v1 — Incident Management and Problem Management configured in test environment based on approved acceptance criteria</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75AD86DF" w14:textId="77777777" w:rsidR="00AB2CB6" w:rsidRDefault="00693246" w:rsidP="00407779">
            <w:pPr>
              <w:spacing w:after="0" w:line="240" w:lineRule="auto"/>
            </w:pPr>
            <w:r>
              <w:rPr>
                <w:sz w:val="20"/>
              </w:rPr>
              <w:t>Platform Configuration</w:t>
            </w:r>
          </w:p>
        </w:tc>
      </w:tr>
    </w:tbl>
    <w:p w14:paraId="5A6A7FDE" w14:textId="77777777" w:rsidR="00AB2CB6" w:rsidRDefault="00693246">
      <w:pPr>
        <w:pStyle w:val="Heading2"/>
      </w:pPr>
      <w:bookmarkStart w:id="24" w:name="_Toc231375257"/>
      <w:r>
        <w:t>Month 2 Deliverables (Weeks 7–10)</w:t>
      </w:r>
      <w:bookmarkEnd w:id="24"/>
    </w:p>
    <w:tbl>
      <w:tblPr>
        <w:tblW w:w="0" w:type="auto"/>
        <w:tblLook w:val="04A0" w:firstRow="1" w:lastRow="0" w:firstColumn="1" w:lastColumn="0" w:noHBand="0" w:noVBand="1"/>
      </w:tblPr>
      <w:tblGrid>
        <w:gridCol w:w="7466"/>
        <w:gridCol w:w="1884"/>
      </w:tblGrid>
      <w:tr w:rsidR="00AB2CB6" w14:paraId="12092642"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42B84203" w14:textId="77777777" w:rsidR="00AB2CB6" w:rsidRDefault="00693246" w:rsidP="00407779">
            <w:pPr>
              <w:spacing w:after="0" w:line="240" w:lineRule="auto"/>
            </w:pPr>
            <w:r>
              <w:rPr>
                <w:b/>
                <w:color w:val="FFFFFF"/>
                <w:sz w:val="20"/>
              </w:rPr>
              <w:t>Deliverable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31C9492E" w14:textId="77777777" w:rsidR="00AB2CB6" w:rsidRDefault="00693246" w:rsidP="00407779">
            <w:pPr>
              <w:spacing w:after="0" w:line="240" w:lineRule="auto"/>
            </w:pPr>
            <w:r>
              <w:rPr>
                <w:b/>
                <w:color w:val="FFFFFF"/>
                <w:sz w:val="20"/>
              </w:rPr>
              <w:t>Type</w:t>
            </w:r>
          </w:p>
        </w:tc>
      </w:tr>
      <w:tr w:rsidR="00AB2CB6" w14:paraId="2CCA3613"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040D5C77" w14:textId="77777777" w:rsidR="00AB2CB6" w:rsidRDefault="00693246" w:rsidP="00407779">
            <w:pPr>
              <w:spacing w:after="0" w:line="240" w:lineRule="auto"/>
            </w:pPr>
            <w:r>
              <w:rPr>
                <w:sz w:val="20"/>
              </w:rPr>
              <w:t>Sprint 3–4 Design Documentation (workbooks updated, Governance Triage Log current)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0FA0F456" w14:textId="77777777" w:rsidR="00AB2CB6" w:rsidRDefault="00693246" w:rsidP="00407779">
            <w:pPr>
              <w:spacing w:after="0" w:line="240" w:lineRule="auto"/>
            </w:pPr>
            <w:r>
              <w:rPr>
                <w:sz w:val="20"/>
              </w:rPr>
              <w:t>Documentation</w:t>
            </w:r>
          </w:p>
        </w:tc>
      </w:tr>
      <w:tr w:rsidR="00AB2CB6" w14:paraId="6D2CB49F"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64893E88" w14:textId="1C8FF7AB" w:rsidR="00AB2CB6" w:rsidRPr="007E06A9" w:rsidRDefault="00693246" w:rsidP="00407779">
            <w:pPr>
              <w:spacing w:after="0" w:line="240" w:lineRule="auto"/>
            </w:pPr>
            <w:r>
              <w:rPr>
                <w:sz w:val="20"/>
              </w:rPr>
              <w:t>ITSM Core v2 — Service Request, Change Management, CAB Workbench, SLA framework, and assignment rules configured based on approved acceptance criteria</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0030DA20" w14:textId="77777777" w:rsidR="00AB2CB6" w:rsidRDefault="00693246" w:rsidP="00407779">
            <w:pPr>
              <w:spacing w:after="0" w:line="240" w:lineRule="auto"/>
            </w:pPr>
            <w:r>
              <w:rPr>
                <w:sz w:val="20"/>
              </w:rPr>
              <w:t>Platform Configuration</w:t>
            </w:r>
          </w:p>
        </w:tc>
      </w:tr>
      <w:tr w:rsidR="00AB2CB6" w14:paraId="300481AE"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671A1E0A" w14:textId="546A6B40" w:rsidR="00AB2CB6" w:rsidRDefault="00693246" w:rsidP="00407779">
            <w:pPr>
              <w:spacing w:after="0" w:line="240" w:lineRule="auto"/>
            </w:pPr>
            <w:r>
              <w:rPr>
                <w:sz w:val="20"/>
              </w:rPr>
              <w:t xml:space="preserve">Service Catalog Phase 1 — </w:t>
            </w:r>
            <w:r w:rsidR="007755D5">
              <w:rPr>
                <w:sz w:val="20"/>
              </w:rPr>
              <w:t>5</w:t>
            </w:r>
            <w:r>
              <w:rPr>
                <w:sz w:val="20"/>
              </w:rPr>
              <w:t xml:space="preserve"> catalog items with workflows configured based on approved acceptance criteria</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6FFF4B9C" w14:textId="77777777" w:rsidR="00AB2CB6" w:rsidRDefault="00693246" w:rsidP="00407779">
            <w:pPr>
              <w:spacing w:after="0" w:line="240" w:lineRule="auto"/>
            </w:pPr>
            <w:r>
              <w:rPr>
                <w:sz w:val="20"/>
              </w:rPr>
              <w:t>Platform Configuration</w:t>
            </w:r>
          </w:p>
        </w:tc>
      </w:tr>
      <w:tr w:rsidR="00AB2CB6" w14:paraId="77A91942"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37EFBA2A" w14:textId="10A06B1A" w:rsidR="00AB2CB6" w:rsidRDefault="00693246" w:rsidP="00407779">
            <w:pPr>
              <w:spacing w:after="0" w:line="240" w:lineRule="auto"/>
            </w:pPr>
            <w:r>
              <w:rPr>
                <w:sz w:val="20"/>
              </w:rPr>
              <w:t xml:space="preserve">Integration Baseline — AD/SSO and named Service Graph Connectors for MS SCCM and </w:t>
            </w:r>
            <w:proofErr w:type="spellStart"/>
            <w:r>
              <w:rPr>
                <w:sz w:val="20"/>
              </w:rPr>
              <w:t>inTune</w:t>
            </w:r>
            <w:proofErr w:type="spellEnd"/>
            <w:r>
              <w:rPr>
                <w:sz w:val="20"/>
              </w:rPr>
              <w:t xml:space="preserve"> validated in test environment</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02C5C1D1" w14:textId="77777777" w:rsidR="00AB2CB6" w:rsidRDefault="00693246" w:rsidP="00407779">
            <w:pPr>
              <w:spacing w:after="0" w:line="240" w:lineRule="auto"/>
            </w:pPr>
            <w:r>
              <w:rPr>
                <w:sz w:val="20"/>
              </w:rPr>
              <w:t>Platform Configuration</w:t>
            </w:r>
          </w:p>
        </w:tc>
      </w:tr>
    </w:tbl>
    <w:p w14:paraId="2D3AEADF" w14:textId="77777777" w:rsidR="00AB2CB6" w:rsidRDefault="00693246">
      <w:pPr>
        <w:pStyle w:val="Heading2"/>
      </w:pPr>
      <w:bookmarkStart w:id="25" w:name="_Toc231375258"/>
      <w:r>
        <w:t>Month 3 Deliverables (Weeks 11–14)</w:t>
      </w:r>
      <w:bookmarkEnd w:id="25"/>
    </w:p>
    <w:tbl>
      <w:tblPr>
        <w:tblW w:w="0" w:type="auto"/>
        <w:tblLook w:val="04A0" w:firstRow="1" w:lastRow="0" w:firstColumn="1" w:lastColumn="0" w:noHBand="0" w:noVBand="1"/>
      </w:tblPr>
      <w:tblGrid>
        <w:gridCol w:w="7510"/>
        <w:gridCol w:w="1840"/>
      </w:tblGrid>
      <w:tr w:rsidR="00AB2CB6" w14:paraId="0AB19919"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48513B29" w14:textId="77777777" w:rsidR="00AB2CB6" w:rsidRDefault="00693246" w:rsidP="00407779">
            <w:pPr>
              <w:spacing w:after="0" w:line="240" w:lineRule="auto"/>
            </w:pPr>
            <w:r>
              <w:rPr>
                <w:b/>
                <w:color w:val="FFFFFF"/>
                <w:sz w:val="20"/>
              </w:rPr>
              <w:t>Deliverable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6F577F0A" w14:textId="77777777" w:rsidR="00AB2CB6" w:rsidRDefault="00693246" w:rsidP="00407779">
            <w:pPr>
              <w:spacing w:after="0" w:line="240" w:lineRule="auto"/>
            </w:pPr>
            <w:r>
              <w:rPr>
                <w:b/>
                <w:color w:val="FFFFFF"/>
                <w:sz w:val="20"/>
              </w:rPr>
              <w:t>Type</w:t>
            </w:r>
          </w:p>
        </w:tc>
      </w:tr>
      <w:tr w:rsidR="00AB2CB6" w14:paraId="74847DF8"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4F3D4BA4" w14:textId="483B05B6" w:rsidR="00AB2CB6" w:rsidRDefault="00693246" w:rsidP="00407779">
            <w:pPr>
              <w:spacing w:after="0" w:line="240" w:lineRule="auto"/>
            </w:pPr>
            <w:r>
              <w:rPr>
                <w:sz w:val="20"/>
              </w:rPr>
              <w:t>Employee Experience — Employee Center, Virtual Agent baseline topics, AI Search, and Knowledge Management based on approved acceptance criteria</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7D8BBAA6" w14:textId="77777777" w:rsidR="00AB2CB6" w:rsidRDefault="00693246" w:rsidP="00407779">
            <w:pPr>
              <w:spacing w:after="0" w:line="240" w:lineRule="auto"/>
            </w:pPr>
            <w:r>
              <w:rPr>
                <w:sz w:val="20"/>
              </w:rPr>
              <w:t>Platform Configuration</w:t>
            </w:r>
          </w:p>
        </w:tc>
      </w:tr>
      <w:tr w:rsidR="00AB2CB6" w14:paraId="07FDD709"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19E1831D" w14:textId="7E6FAA5B" w:rsidR="00AB2CB6" w:rsidRDefault="00693246" w:rsidP="00407779">
            <w:pPr>
              <w:spacing w:after="0" w:line="240" w:lineRule="auto"/>
            </w:pPr>
            <w:r>
              <w:rPr>
                <w:sz w:val="20"/>
              </w:rPr>
              <w:t>HAM Foundations — stockrooms, asset classes, and CSDM-aligned hardware data model configured based on approved acceptance criteria</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7B6FB84A" w14:textId="77777777" w:rsidR="00AB2CB6" w:rsidRDefault="00693246" w:rsidP="00407779">
            <w:pPr>
              <w:spacing w:after="0" w:line="240" w:lineRule="auto"/>
            </w:pPr>
            <w:r>
              <w:rPr>
                <w:sz w:val="20"/>
              </w:rPr>
              <w:t>Platform Configuration</w:t>
            </w:r>
          </w:p>
        </w:tc>
      </w:tr>
      <w:tr w:rsidR="00AB2CB6" w14:paraId="31EA59B9"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302F3A54" w14:textId="6717A567" w:rsidR="00AB2CB6" w:rsidRDefault="00693246" w:rsidP="00407779">
            <w:pPr>
              <w:spacing w:after="0" w:line="240" w:lineRule="auto"/>
            </w:pPr>
            <w:r>
              <w:rPr>
                <w:sz w:val="20"/>
              </w:rPr>
              <w:t xml:space="preserve">Remaining Catalog Items — </w:t>
            </w:r>
            <w:r w:rsidR="00590133">
              <w:rPr>
                <w:sz w:val="20"/>
              </w:rPr>
              <w:t>13 - 15</w:t>
            </w:r>
            <w:r>
              <w:rPr>
                <w:sz w:val="20"/>
              </w:rPr>
              <w:t xml:space="preserve"> total items configured based on approved acceptance criteria</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1EDD7BFD" w14:textId="77777777" w:rsidR="00AB2CB6" w:rsidRDefault="00693246" w:rsidP="00407779">
            <w:pPr>
              <w:spacing w:after="0" w:line="240" w:lineRule="auto"/>
            </w:pPr>
            <w:r>
              <w:rPr>
                <w:sz w:val="20"/>
              </w:rPr>
              <w:t>Platform Configuration</w:t>
            </w:r>
          </w:p>
        </w:tc>
      </w:tr>
      <w:tr w:rsidR="00AB2CB6" w14:paraId="4016D5A0"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0680EC9F" w14:textId="01E20301" w:rsidR="00AB2CB6" w:rsidRDefault="00693246" w:rsidP="00407779">
            <w:pPr>
              <w:spacing w:after="0" w:line="240" w:lineRule="auto"/>
            </w:pPr>
            <w:r>
              <w:rPr>
                <w:sz w:val="20"/>
              </w:rPr>
              <w:t>Performance Analytics — baseline dashboard set configured based on approved acceptance criteria</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1B023E25" w14:textId="77777777" w:rsidR="00AB2CB6" w:rsidRDefault="00693246" w:rsidP="00407779">
            <w:pPr>
              <w:spacing w:after="0" w:line="240" w:lineRule="auto"/>
            </w:pPr>
            <w:r>
              <w:rPr>
                <w:sz w:val="20"/>
              </w:rPr>
              <w:t>Platform Configuration</w:t>
            </w:r>
          </w:p>
        </w:tc>
      </w:tr>
    </w:tbl>
    <w:p w14:paraId="470E4034" w14:textId="77777777" w:rsidR="00AB2CB6" w:rsidRDefault="00693246">
      <w:pPr>
        <w:pStyle w:val="Heading2"/>
      </w:pPr>
      <w:bookmarkStart w:id="26" w:name="_Toc231375259"/>
      <w:r>
        <w:t>Go-Live Deliverables (Weeks 15–18)</w:t>
      </w:r>
      <w:bookmarkEnd w:id="26"/>
    </w:p>
    <w:tbl>
      <w:tblPr>
        <w:tblW w:w="0" w:type="auto"/>
        <w:tblLook w:val="04A0" w:firstRow="1" w:lastRow="0" w:firstColumn="1" w:lastColumn="0" w:noHBand="0" w:noVBand="1"/>
      </w:tblPr>
      <w:tblGrid>
        <w:gridCol w:w="7260"/>
        <w:gridCol w:w="2090"/>
      </w:tblGrid>
      <w:tr w:rsidR="00AB2CB6" w14:paraId="7D213AD6"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08C1E602" w14:textId="77777777" w:rsidR="00AB2CB6" w:rsidRDefault="00693246" w:rsidP="00407779">
            <w:pPr>
              <w:spacing w:after="0" w:line="240" w:lineRule="auto"/>
            </w:pPr>
            <w:r>
              <w:rPr>
                <w:b/>
                <w:color w:val="FFFFFF"/>
                <w:sz w:val="20"/>
              </w:rPr>
              <w:t>Deliverable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00" w:type="dxa"/>
              <w:left w:w="160" w:type="dxa"/>
              <w:bottom w:w="100" w:type="dxa"/>
              <w:right w:w="160" w:type="dxa"/>
            </w:tcMar>
            <w:vAlign w:val="center"/>
          </w:tcPr>
          <w:p w14:paraId="11A18969" w14:textId="77777777" w:rsidR="00AB2CB6" w:rsidRDefault="00693246" w:rsidP="00407779">
            <w:pPr>
              <w:spacing w:after="0" w:line="240" w:lineRule="auto"/>
            </w:pPr>
            <w:r>
              <w:rPr>
                <w:b/>
                <w:color w:val="FFFFFF"/>
                <w:sz w:val="20"/>
              </w:rPr>
              <w:t>Type</w:t>
            </w:r>
          </w:p>
        </w:tc>
      </w:tr>
      <w:tr w:rsidR="00AB2CB6" w14:paraId="1DBD5B7C"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7EDB1EB2" w14:textId="77777777" w:rsidR="00AB2CB6" w:rsidRDefault="00693246" w:rsidP="00407779">
            <w:pPr>
              <w:spacing w:after="0" w:line="240" w:lineRule="auto"/>
            </w:pPr>
            <w:r>
              <w:rPr>
                <w:sz w:val="20"/>
              </w:rPr>
              <w:t>UAT Execution Report (test scenario results, P1/P2 defect resolution log)</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373595B7" w14:textId="77777777" w:rsidR="00AB2CB6" w:rsidRDefault="00693246" w:rsidP="00407779">
            <w:pPr>
              <w:spacing w:after="0" w:line="240" w:lineRule="auto"/>
            </w:pPr>
            <w:r>
              <w:rPr>
                <w:sz w:val="20"/>
              </w:rPr>
              <w:t>Documentation</w:t>
            </w:r>
          </w:p>
        </w:tc>
      </w:tr>
      <w:tr w:rsidR="00AB2CB6" w14:paraId="5B14D02A"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046B5AE6" w14:textId="77777777" w:rsidR="00AB2CB6" w:rsidRDefault="00693246" w:rsidP="00407779">
            <w:pPr>
              <w:spacing w:after="0" w:line="240" w:lineRule="auto"/>
            </w:pPr>
            <w:r>
              <w:rPr>
                <w:sz w:val="20"/>
              </w:rPr>
              <w:t>Go-Live Readiness Sign-Off (signed by Executive Sponsor and Product Owner)</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258ADB89" w14:textId="77777777" w:rsidR="00AB2CB6" w:rsidRDefault="00693246" w:rsidP="00407779">
            <w:pPr>
              <w:spacing w:after="0" w:line="240" w:lineRule="auto"/>
            </w:pPr>
            <w:r>
              <w:rPr>
                <w:sz w:val="20"/>
              </w:rPr>
              <w:t>Documentation</w:t>
            </w:r>
          </w:p>
        </w:tc>
      </w:tr>
      <w:tr w:rsidR="00AB2CB6" w14:paraId="061026DA"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4882BA57" w14:textId="77777777" w:rsidR="00AB2CB6" w:rsidRDefault="00693246" w:rsidP="00407779">
            <w:pPr>
              <w:spacing w:after="0" w:line="240" w:lineRule="auto"/>
            </w:pPr>
            <w:r>
              <w:rPr>
                <w:sz w:val="20"/>
              </w:rPr>
              <w:t>Knowledge Transfer Package (administrator guide, train-the-trainer materials, sprint workbook set)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5A3388B3" w14:textId="77777777" w:rsidR="00AB2CB6" w:rsidRDefault="00693246" w:rsidP="00407779">
            <w:pPr>
              <w:spacing w:after="0" w:line="240" w:lineRule="auto"/>
            </w:pPr>
            <w:r>
              <w:rPr>
                <w:sz w:val="20"/>
              </w:rPr>
              <w:t>Documentation</w:t>
            </w:r>
          </w:p>
        </w:tc>
      </w:tr>
      <w:tr w:rsidR="00AB2CB6" w14:paraId="3750449A"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34AF3B48" w14:textId="77777777" w:rsidR="00AB2CB6" w:rsidRDefault="00693246" w:rsidP="00407779">
            <w:pPr>
              <w:spacing w:after="0" w:line="240" w:lineRule="auto"/>
            </w:pPr>
            <w:r>
              <w:rPr>
                <w:sz w:val="20"/>
              </w:rPr>
              <w:t>Operational Handoff Pack (post-go-live ownership matrix, support model, escalation contacts)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vAlign w:val="center"/>
          </w:tcPr>
          <w:p w14:paraId="41821AF0" w14:textId="77777777" w:rsidR="00AB2CB6" w:rsidRDefault="00693246" w:rsidP="00407779">
            <w:pPr>
              <w:spacing w:after="0" w:line="240" w:lineRule="auto"/>
            </w:pPr>
            <w:r>
              <w:rPr>
                <w:sz w:val="20"/>
              </w:rPr>
              <w:t>Documentation</w:t>
            </w:r>
          </w:p>
        </w:tc>
      </w:tr>
      <w:tr w:rsidR="00AB2CB6" w14:paraId="772396FE"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1D649280" w14:textId="77777777" w:rsidR="00AB2CB6" w:rsidRDefault="00693246" w:rsidP="00407779">
            <w:pPr>
              <w:spacing w:after="0" w:line="240" w:lineRule="auto"/>
            </w:pPr>
            <w:r>
              <w:rPr>
                <w:sz w:val="20"/>
              </w:rPr>
              <w:t>Production environment with all in-scope capabilities from Section 2 live and verified</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36550813" w14:textId="77777777" w:rsidR="00AB2CB6" w:rsidRDefault="00693246" w:rsidP="00407779">
            <w:pPr>
              <w:spacing w:after="0" w:line="240" w:lineRule="auto"/>
            </w:pPr>
            <w:r>
              <w:rPr>
                <w:sz w:val="20"/>
              </w:rPr>
              <w:t>Platform Configuration</w:t>
            </w:r>
          </w:p>
        </w:tc>
      </w:tr>
      <w:tr w:rsidR="00FE3282" w14:paraId="36E17A4B" w14:textId="77777777" w:rsidTr="00B4655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0382CB32" w14:textId="7F487B3E" w:rsidR="00FE3282" w:rsidRDefault="00FE3282" w:rsidP="00407779">
            <w:pPr>
              <w:spacing w:after="0" w:line="240" w:lineRule="auto"/>
              <w:rPr>
                <w:sz w:val="20"/>
              </w:rPr>
            </w:pPr>
            <w:r>
              <w:rPr>
                <w:sz w:val="20"/>
              </w:rPr>
              <w:t>Lesson’s Learned &amp; Project Closeout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vAlign w:val="center"/>
          </w:tcPr>
          <w:p w14:paraId="4BB9EDB8" w14:textId="22CFBD0C" w:rsidR="00FE3282" w:rsidRDefault="00FE3282" w:rsidP="00407779">
            <w:pPr>
              <w:spacing w:after="0" w:line="240" w:lineRule="auto"/>
              <w:rPr>
                <w:sz w:val="20"/>
              </w:rPr>
            </w:pPr>
            <w:r>
              <w:rPr>
                <w:sz w:val="20"/>
              </w:rPr>
              <w:t>Documentation</w:t>
            </w:r>
          </w:p>
        </w:tc>
      </w:tr>
    </w:tbl>
    <w:p w14:paraId="2B64832A" w14:textId="46EBD76E" w:rsidR="00AB2CB6" w:rsidRDefault="00693246">
      <w:pPr>
        <w:pStyle w:val="Heading1"/>
      </w:pPr>
      <w:bookmarkStart w:id="27" w:name="_Toc231375260"/>
      <w:r>
        <w:lastRenderedPageBreak/>
        <w:t>6.  Customer Responsibilities and Dependencies</w:t>
      </w:r>
      <w:bookmarkEnd w:id="27"/>
    </w:p>
    <w:p w14:paraId="4A08A385" w14:textId="45BB1863" w:rsidR="00AB2CB6" w:rsidRDefault="00693246">
      <w:pPr>
        <w:spacing w:after="160"/>
      </w:pPr>
      <w:r>
        <w:t xml:space="preserve">The successful delivery of this engagement within the agreed timeline depends on active, timely participation from </w:t>
      </w:r>
      <w:r w:rsidR="00E41E2D">
        <w:t>Connection</w:t>
      </w:r>
      <w:r>
        <w:t>. The following responsibilities are not optional elements of the engagement — they are structural dependencies that gate ECS’s ability to build, validate, and deliver on schedule. ECS will provide reasonable advance notice of each dependency so</w:t>
      </w:r>
      <w:r w:rsidR="00E41E2D">
        <w:t xml:space="preserve"> </w:t>
      </w:r>
      <w:r w:rsidR="00FA7534">
        <w:t>Connection</w:t>
      </w:r>
      <w:r w:rsidR="00E41E2D">
        <w:t xml:space="preserve"> </w:t>
      </w:r>
      <w:r>
        <w:t>can plan accordingly.</w:t>
      </w:r>
    </w:p>
    <w:p w14:paraId="4876072C" w14:textId="57F164C9" w:rsidR="00AB2CB6" w:rsidRDefault="00693246">
      <w:pPr>
        <w:pStyle w:val="Heading2"/>
      </w:pPr>
      <w:bookmarkStart w:id="28" w:name="_Toc231375261"/>
      <w:r>
        <w:t>Sprint 0 / Pre-Build Dependencies</w:t>
      </w:r>
      <w:bookmarkEnd w:id="28"/>
    </w:p>
    <w:p w14:paraId="72FE055D" w14:textId="7AF89A57" w:rsidR="00AB2CB6" w:rsidRPr="006D254D" w:rsidRDefault="00693246">
      <w:pPr>
        <w:pStyle w:val="ListBullet"/>
        <w:spacing w:after="40"/>
      </w:pPr>
      <w:r>
        <w:t xml:space="preserve">Completed Accelerator Pack workbooks for Foundation Data (users, locations, departments, groups, assignment rules, schedules, </w:t>
      </w:r>
      <w:proofErr w:type="gramStart"/>
      <w:r>
        <w:t>SLAs) —</w:t>
      </w:r>
      <w:proofErr w:type="gramEnd"/>
      <w:r>
        <w:t xml:space="preserve"> ECS will </w:t>
      </w:r>
      <w:r w:rsidRPr="006D254D">
        <w:t>provide templates.</w:t>
      </w:r>
      <w:r w:rsidR="009C3675" w:rsidRPr="006D254D">
        <w:t xml:space="preserve"> Due one week prior to</w:t>
      </w:r>
      <w:r w:rsidR="000435B3" w:rsidRPr="006D254D">
        <w:t xml:space="preserve"> execution sprint start</w:t>
      </w:r>
      <w:r w:rsidR="0011499F" w:rsidRPr="006D254D">
        <w:t xml:space="preserve"> for each in scope </w:t>
      </w:r>
      <w:r w:rsidR="00A83498" w:rsidRPr="006D254D">
        <w:t>process.</w:t>
      </w:r>
    </w:p>
    <w:p w14:paraId="1620AD95" w14:textId="77777777" w:rsidR="00AB2CB6" w:rsidRDefault="00693246">
      <w:pPr>
        <w:pStyle w:val="ListBullet"/>
        <w:spacing w:after="40"/>
      </w:pPr>
      <w:r>
        <w:t>SSO/AD configuration details and access to a technical SME for integration review.</w:t>
      </w:r>
    </w:p>
    <w:p w14:paraId="7EAFFD13" w14:textId="58021EA3" w:rsidR="00AB2CB6" w:rsidRDefault="00CA13C1">
      <w:pPr>
        <w:pStyle w:val="ListBullet"/>
        <w:spacing w:after="40"/>
      </w:pPr>
      <w:r>
        <w:t>Procuring licenses and provisioning development and test environments with admin-level ECS access.</w:t>
      </w:r>
    </w:p>
    <w:p w14:paraId="0BD4A631" w14:textId="5E3DDDCA" w:rsidR="005F0DC0" w:rsidRDefault="005F0DC0">
      <w:pPr>
        <w:pStyle w:val="ListBullet"/>
        <w:spacing w:after="40"/>
      </w:pPr>
      <w:r>
        <w:t xml:space="preserve">ServiceNow Mid Server(s) configuration must be in place by the end of Sprint 0 </w:t>
      </w:r>
      <w:proofErr w:type="gramStart"/>
      <w:r>
        <w:t>in order to</w:t>
      </w:r>
      <w:proofErr w:type="gramEnd"/>
      <w:r>
        <w:t xml:space="preserve"> avoid potential project delays and additional related costs.</w:t>
      </w:r>
    </w:p>
    <w:p w14:paraId="2B446629" w14:textId="6777DE82" w:rsidR="005C0D61" w:rsidRDefault="005C0D61" w:rsidP="006E27F2">
      <w:pPr>
        <w:pStyle w:val="ListBullet"/>
        <w:spacing w:after="40"/>
      </w:pPr>
      <w:r>
        <w:t xml:space="preserve">Document </w:t>
      </w:r>
      <w:r w:rsidR="002C48D6">
        <w:t xml:space="preserve">complete </w:t>
      </w:r>
      <w:r>
        <w:t>IP Range Set</w:t>
      </w:r>
      <w:r w:rsidR="002C48D6">
        <w:t>s</w:t>
      </w:r>
      <w:r>
        <w:t xml:space="preserve"> (for a subset of I</w:t>
      </w:r>
      <w:r w:rsidR="00490403">
        <w:t>P</w:t>
      </w:r>
      <w:r>
        <w:t>s</w:t>
      </w:r>
      <w:r w:rsidR="00490403">
        <w:t xml:space="preserve"> for all Discovery Schedules</w:t>
      </w:r>
      <w:r>
        <w:t>) that will utilize existing ServiceNow probes</w:t>
      </w:r>
      <w:r w:rsidR="002C48D6">
        <w:t>,</w:t>
      </w:r>
      <w:r>
        <w:t xml:space="preserve"> sensors</w:t>
      </w:r>
      <w:r w:rsidR="002C48D6">
        <w:t>,</w:t>
      </w:r>
      <w:r>
        <w:t xml:space="preserve"> and patterns. </w:t>
      </w:r>
    </w:p>
    <w:p w14:paraId="408CBAD6" w14:textId="3E78DB6B" w:rsidR="00AB2CB6" w:rsidRDefault="00693246">
      <w:pPr>
        <w:pStyle w:val="ListBullet"/>
        <w:spacing w:after="40"/>
      </w:pPr>
      <w:r>
        <w:t xml:space="preserve">Named Product Owner with authority to make acceptance decisions on behalf of </w:t>
      </w:r>
      <w:r w:rsidR="00FD396C">
        <w:t>Connection</w:t>
      </w:r>
      <w:r>
        <w:t>.</w:t>
      </w:r>
    </w:p>
    <w:p w14:paraId="71E8842C" w14:textId="269D1CF5" w:rsidR="00AB2CB6" w:rsidRDefault="00693246">
      <w:pPr>
        <w:pStyle w:val="ListBullet"/>
        <w:spacing w:after="40"/>
      </w:pPr>
      <w:r>
        <w:t>Named SMEs per process area — at minimum: ITSM, Catalog, CMDB/Discovery,</w:t>
      </w:r>
      <w:r w:rsidR="0021407A">
        <w:t xml:space="preserve"> integrations,</w:t>
      </w:r>
      <w:r>
        <w:t xml:space="preserve"> Employee Experience.</w:t>
      </w:r>
    </w:p>
    <w:p w14:paraId="180E69A8" w14:textId="67351485" w:rsidR="005F0DC0" w:rsidRDefault="00693246">
      <w:pPr>
        <w:pStyle w:val="ListBullet"/>
        <w:spacing w:after="40"/>
      </w:pPr>
      <w:r>
        <w:t>Executive Sponsor confirmed and available for governance cadence (bi-weekly, 45 minutes).</w:t>
      </w:r>
    </w:p>
    <w:p w14:paraId="6D758E63" w14:textId="77777777" w:rsidR="00AB2CB6" w:rsidRDefault="00693246">
      <w:pPr>
        <w:pStyle w:val="Heading2"/>
      </w:pPr>
      <w:bookmarkStart w:id="29" w:name="_Toc231375262"/>
      <w:r>
        <w:t>Ongoing Engagement Responsibilities</w:t>
      </w:r>
      <w:bookmarkEnd w:id="29"/>
    </w:p>
    <w:p w14:paraId="51E46919" w14:textId="22FA720B" w:rsidR="00AB2CB6" w:rsidRDefault="00693246">
      <w:pPr>
        <w:pStyle w:val="ListBullet"/>
        <w:spacing w:after="40"/>
      </w:pPr>
      <w:r>
        <w:t xml:space="preserve">SME availability for workshops and validation sessions as scheduled by ECS </w:t>
      </w:r>
      <w:r w:rsidR="00EA70AC">
        <w:t>and Connection Project Manager</w:t>
      </w:r>
      <w:r w:rsidR="00435CE2">
        <w:t>.</w:t>
      </w:r>
    </w:p>
    <w:p w14:paraId="42A0B2FB" w14:textId="7DB9BE2C" w:rsidR="00AB2CB6" w:rsidRDefault="00693246">
      <w:pPr>
        <w:pStyle w:val="ListBullet"/>
        <w:spacing w:after="40"/>
      </w:pPr>
      <w:r>
        <w:t>User story acceptance decisions within [3] business days of demo delivery; delays beyond this window may push stories to the backlog for reprioritization and may trigger a PCR</w:t>
      </w:r>
    </w:p>
    <w:p w14:paraId="29FF2B4A" w14:textId="77777777" w:rsidR="00AB2CB6" w:rsidRDefault="00693246">
      <w:pPr>
        <w:pStyle w:val="ListBullet"/>
        <w:spacing w:after="40"/>
      </w:pPr>
      <w:r>
        <w:t>Governance Triage Log review and disposition within [5] business days of ECS submission.</w:t>
      </w:r>
    </w:p>
    <w:p w14:paraId="3D2C8322" w14:textId="746CA922" w:rsidR="00AB2CB6" w:rsidRDefault="00693246">
      <w:pPr>
        <w:pStyle w:val="ListBullet"/>
        <w:spacing w:after="40"/>
      </w:pPr>
      <w:r>
        <w:t>Data quality ownership:</w:t>
      </w:r>
      <w:r w:rsidR="00435CE2">
        <w:t xml:space="preserve"> </w:t>
      </w:r>
      <w:r w:rsidR="00FA7534">
        <w:t>Connection</w:t>
      </w:r>
      <w:r w:rsidR="0021407A">
        <w:t xml:space="preserve"> </w:t>
      </w:r>
      <w:r>
        <w:t>is responsible for the accuracy and completeness of data loaded via Accelerator Pack workbooks.</w:t>
      </w:r>
    </w:p>
    <w:p w14:paraId="6FAF939A" w14:textId="5971814C" w:rsidR="00AB2CB6" w:rsidRDefault="00693246">
      <w:pPr>
        <w:pStyle w:val="ListBullet"/>
        <w:spacing w:after="40"/>
      </w:pPr>
      <w:r>
        <w:t>Change Advisory Board participation:</w:t>
      </w:r>
      <w:r w:rsidR="0021407A">
        <w:t xml:space="preserve"> </w:t>
      </w:r>
      <w:r w:rsidR="00FA7534">
        <w:t>Connection</w:t>
      </w:r>
      <w:r w:rsidR="0021407A">
        <w:t xml:space="preserve"> </w:t>
      </w:r>
      <w:r>
        <w:t>CAB members to be available for Change Management configuration workshops in Sprint 4.</w:t>
      </w:r>
    </w:p>
    <w:p w14:paraId="3DBE7C7F" w14:textId="531E8AE3" w:rsidR="00AB2CB6" w:rsidRDefault="00693246">
      <w:pPr>
        <w:pStyle w:val="ListBullet"/>
        <w:spacing w:after="40"/>
      </w:pPr>
      <w:r>
        <w:t>UAT execution:</w:t>
      </w:r>
      <w:r w:rsidR="0021407A">
        <w:t xml:space="preserve"> </w:t>
      </w:r>
      <w:r w:rsidR="00FA7534">
        <w:t>Connection</w:t>
      </w:r>
      <w:r w:rsidR="0021407A">
        <w:t xml:space="preserve"> </w:t>
      </w:r>
      <w:r>
        <w:t>assigns and makes available testers with sufficient platform knowledge to execute UAT scenarios within the defined UAT window.</w:t>
      </w:r>
    </w:p>
    <w:p w14:paraId="4FBAF039" w14:textId="125F5AA7" w:rsidR="00AB2CB6" w:rsidRDefault="00693246">
      <w:pPr>
        <w:pStyle w:val="ListBullet"/>
        <w:spacing w:after="40"/>
      </w:pPr>
      <w:r>
        <w:t>Training and adoption:</w:t>
      </w:r>
      <w:r w:rsidR="0021407A">
        <w:t xml:space="preserve"> </w:t>
      </w:r>
      <w:r w:rsidR="00FA7534">
        <w:t>Connection</w:t>
      </w:r>
      <w:r w:rsidR="0021407A">
        <w:t xml:space="preserve"> </w:t>
      </w:r>
      <w:r>
        <w:t>is responsible for end-user communication, change management, and adoption activities beyond the train-the-trainer sessions delivered by ECS.</w:t>
      </w:r>
    </w:p>
    <w:p w14:paraId="3D2101F3" w14:textId="77C07F84" w:rsidR="009F1E48" w:rsidRDefault="00321E8A">
      <w:pPr>
        <w:pStyle w:val="ListBullet"/>
        <w:spacing w:after="40"/>
      </w:pPr>
      <w:r>
        <w:t>Knowledge Content:</w:t>
      </w:r>
      <w:r w:rsidR="0021407A">
        <w:t xml:space="preserve"> </w:t>
      </w:r>
      <w:r w:rsidR="00FA7534">
        <w:t>Connection</w:t>
      </w:r>
      <w:r w:rsidR="0021407A">
        <w:t xml:space="preserve"> </w:t>
      </w:r>
      <w:r>
        <w:t xml:space="preserve">is responsible for </w:t>
      </w:r>
      <w:r w:rsidR="00713745">
        <w:t>ongoing content creation</w:t>
      </w:r>
      <w:r w:rsidR="0021407A">
        <w:t xml:space="preserve"> </w:t>
      </w:r>
      <w:r>
        <w:t>and maintaining all knowledge / knowledgebase content.</w:t>
      </w:r>
    </w:p>
    <w:p w14:paraId="2D1B0EC8" w14:textId="5C820796" w:rsidR="00EB5008" w:rsidRDefault="00EB5008">
      <w:pPr>
        <w:pStyle w:val="ListBullet"/>
        <w:spacing w:after="40"/>
      </w:pPr>
      <w:r>
        <w:t>Vonage integration: Connection is responsible for completing the integration tasks on the Vonage side.</w:t>
      </w:r>
    </w:p>
    <w:p w14:paraId="4D1160E2" w14:textId="58484303" w:rsidR="00AB2CB6" w:rsidRDefault="00693246" w:rsidP="00235EAA">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lastRenderedPageBreak/>
        <w:t>ECS will flag any approaching dependency milestone in advance. If a dependency is at risk, ECS and</w:t>
      </w:r>
      <w:r w:rsidR="0021407A">
        <w:rPr>
          <w:b/>
          <w:color w:val="0B1F3A"/>
          <w:sz w:val="20"/>
        </w:rPr>
        <w:t xml:space="preserve"> </w:t>
      </w:r>
      <w:r w:rsidR="00FA7534">
        <w:rPr>
          <w:b/>
          <w:color w:val="0B1F3A"/>
          <w:sz w:val="20"/>
        </w:rPr>
        <w:t>Connection</w:t>
      </w:r>
      <w:r w:rsidR="0021407A">
        <w:rPr>
          <w:b/>
          <w:color w:val="0B1F3A"/>
          <w:sz w:val="20"/>
        </w:rPr>
        <w:t xml:space="preserve"> </w:t>
      </w:r>
      <w:r>
        <w:rPr>
          <w:b/>
          <w:color w:val="0B1F3A"/>
          <w:sz w:val="20"/>
        </w:rPr>
        <w:t>will jointly assess the timeline impact and document it in the sprint workbook before it becomes a delay.</w:t>
      </w:r>
    </w:p>
    <w:p w14:paraId="2EBE9791" w14:textId="61B2FD00" w:rsidR="00AB2CB6" w:rsidRDefault="00693246">
      <w:pPr>
        <w:pStyle w:val="Heading1"/>
      </w:pPr>
      <w:bookmarkStart w:id="30" w:name="_Toc231375263"/>
      <w:r>
        <w:t>7.  Out of Scope</w:t>
      </w:r>
      <w:bookmarkEnd w:id="30"/>
    </w:p>
    <w:p w14:paraId="60C96ADE" w14:textId="77777777" w:rsidR="00AB2CB6" w:rsidRDefault="00693246">
      <w:pPr>
        <w:spacing w:after="160"/>
      </w:pPr>
      <w:r>
        <w:t>The following items are explicitly excluded from the Phase 1 scope of this SOW. Requirements in any of these categories that emerge during the engagement will be captured in the Governance Triage Log and may be addressed through a Project Change Request or deferred to a subsequent phase.</w:t>
      </w:r>
    </w:p>
    <w:p w14:paraId="2A15B4A5" w14:textId="77777777" w:rsidR="00AB2CB6" w:rsidRDefault="00693246">
      <w:pPr>
        <w:pStyle w:val="ListBullet"/>
        <w:spacing w:after="40"/>
      </w:pPr>
      <w:r>
        <w:t>Any ServiceNow application or module not listed in Section 2.</w:t>
      </w:r>
    </w:p>
    <w:p w14:paraId="1DBFEA4C" w14:textId="77777777" w:rsidR="00AB2CB6" w:rsidRDefault="00693246">
      <w:pPr>
        <w:pStyle w:val="ListBullet"/>
        <w:spacing w:after="40"/>
      </w:pPr>
      <w:r>
        <w:t>Custom scripting, modification of protected baseline objects, or creation of custom tables outside of Project Sponsor–approved deviations.</w:t>
      </w:r>
    </w:p>
    <w:p w14:paraId="668C1C9B" w14:textId="77777777" w:rsidR="00AB2CB6" w:rsidRDefault="00693246">
      <w:pPr>
        <w:pStyle w:val="ListBullet"/>
        <w:spacing w:after="40"/>
      </w:pPr>
      <w:r>
        <w:t>Any third-party integration not explicitly named in Section 2.</w:t>
      </w:r>
    </w:p>
    <w:p w14:paraId="28324C96" w14:textId="77777777" w:rsidR="00AB2CB6" w:rsidRDefault="00693246">
      <w:pPr>
        <w:pStyle w:val="ListBullet"/>
        <w:spacing w:after="40"/>
      </w:pPr>
      <w:r>
        <w:t xml:space="preserve">Data migration of historical </w:t>
      </w:r>
      <w:proofErr w:type="gramStart"/>
      <w:r>
        <w:t>incident</w:t>
      </w:r>
      <w:proofErr w:type="gramEnd"/>
      <w:r>
        <w:t xml:space="preserve">, </w:t>
      </w:r>
      <w:proofErr w:type="gramStart"/>
      <w:r>
        <w:t>change</w:t>
      </w:r>
      <w:proofErr w:type="gramEnd"/>
      <w:r>
        <w:t>, or request records (data migration scope, if applicable, is addressed separately).</w:t>
      </w:r>
    </w:p>
    <w:p w14:paraId="2CB0EE03" w14:textId="77777777" w:rsidR="00AB2CB6" w:rsidRDefault="00693246">
      <w:pPr>
        <w:pStyle w:val="ListBullet"/>
        <w:spacing w:after="40"/>
      </w:pPr>
      <w:r>
        <w:t>End-user training delivery beyond train-the-trainer and admin knowledge transfer sessions.</w:t>
      </w:r>
    </w:p>
    <w:p w14:paraId="1AA7A290" w14:textId="77777777" w:rsidR="00AB2CB6" w:rsidRDefault="00693246">
      <w:pPr>
        <w:pStyle w:val="ListBullet"/>
        <w:spacing w:after="40"/>
      </w:pPr>
      <w:r>
        <w:t>ServiceNow licensing procurement or license advisory (ECS will surface licensing observations but does not act as a licensing agent).</w:t>
      </w:r>
    </w:p>
    <w:p w14:paraId="2C142E01" w14:textId="77777777" w:rsidR="00AB2CB6" w:rsidRDefault="00693246">
      <w:pPr>
        <w:pStyle w:val="ListBullet"/>
        <w:spacing w:after="40"/>
      </w:pPr>
      <w:r>
        <w:t>Ongoing platform administration, break-fix, or managed services after the Hypercare period.</w:t>
      </w:r>
    </w:p>
    <w:p w14:paraId="1D359EFA" w14:textId="678F5A58" w:rsidR="00AB2CB6" w:rsidRDefault="00693246">
      <w:pPr>
        <w:pStyle w:val="ListBullet"/>
        <w:spacing w:after="40"/>
      </w:pPr>
      <w:r>
        <w:t xml:space="preserve">Phase 2, Phase 3, or roadmap capabilities identified in Section </w:t>
      </w:r>
      <w:r w:rsidR="00B833BD">
        <w:t>14</w:t>
      </w:r>
      <w:r>
        <w:t xml:space="preserve"> of this SOW — those phases require a separate SOW.</w:t>
      </w:r>
    </w:p>
    <w:p w14:paraId="580CC598" w14:textId="77777777" w:rsidR="00AB2CB6" w:rsidRDefault="00693246">
      <w:pPr>
        <w:pStyle w:val="Heading1"/>
      </w:pPr>
      <w:bookmarkStart w:id="31" w:name="_Toc231375264"/>
      <w:r>
        <w:t>8.  Assumptions</w:t>
      </w:r>
      <w:bookmarkEnd w:id="31"/>
    </w:p>
    <w:p w14:paraId="7D054BC1" w14:textId="77777777" w:rsidR="00AB2CB6" w:rsidRDefault="00693246">
      <w:pPr>
        <w:spacing w:after="160"/>
      </w:pPr>
      <w:r>
        <w:t>This SOW and the associated timeline are based on the following assumptions. If any assumption proves incorrect or changes during the engagement, ECS will assess the impact and may initiate a PCR discussion.</w:t>
      </w:r>
    </w:p>
    <w:p w14:paraId="4F382EC3" w14:textId="6846D5FD" w:rsidR="00AB2CB6" w:rsidRDefault="00FD396C">
      <w:pPr>
        <w:pStyle w:val="ListBullet"/>
        <w:spacing w:after="40"/>
      </w:pPr>
      <w:r>
        <w:t>Connection</w:t>
      </w:r>
      <w:r w:rsidR="00693246">
        <w:t xml:space="preserve"> will have a clean [net-new / dedicated] ServiceNow instance provisioned and ECS-accessible by the start of Sprint 0.</w:t>
      </w:r>
    </w:p>
    <w:p w14:paraId="3966CE39" w14:textId="3A3F2FA2" w:rsidR="00AB2CB6" w:rsidRDefault="00693246">
      <w:pPr>
        <w:pStyle w:val="ListBullet"/>
        <w:spacing w:after="40"/>
      </w:pPr>
      <w:r>
        <w:t>ECS has been granted admin/security admin access to all development and test environments required for this engagement</w:t>
      </w:r>
      <w:r w:rsidR="00A32D1A">
        <w:t>.</w:t>
      </w:r>
    </w:p>
    <w:p w14:paraId="38024350" w14:textId="010D3D68" w:rsidR="00AB2CB6" w:rsidRDefault="00693246">
      <w:pPr>
        <w:pStyle w:val="ListBullet"/>
        <w:spacing w:after="40"/>
      </w:pPr>
      <w:r>
        <w:t xml:space="preserve">The ServiceNow version targeted for this implementation is </w:t>
      </w:r>
      <w:r w:rsidR="00DE17B3">
        <w:t>Australia</w:t>
      </w:r>
      <w:r>
        <w:t xml:space="preserve"> or later.</w:t>
      </w:r>
    </w:p>
    <w:p w14:paraId="49DD2F66" w14:textId="44AC739F" w:rsidR="00AB2CB6" w:rsidRDefault="00693246">
      <w:pPr>
        <w:pStyle w:val="ListBullet"/>
        <w:spacing w:after="40"/>
      </w:pPr>
      <w:r>
        <w:t>All</w:t>
      </w:r>
      <w:r w:rsidR="00DE17B3">
        <w:t xml:space="preserve"> </w:t>
      </w:r>
      <w:r w:rsidR="00FA7534">
        <w:t>Connection</w:t>
      </w:r>
      <w:r w:rsidR="00DE17B3">
        <w:t xml:space="preserve"> </w:t>
      </w:r>
      <w:r>
        <w:t>SMEs named for this engagement have authority to make design decisions within their process area, subject to Product Owner acceptance.</w:t>
      </w:r>
    </w:p>
    <w:p w14:paraId="45704601" w14:textId="74AC2F1D" w:rsidR="00AB2CB6" w:rsidRDefault="00693246">
      <w:pPr>
        <w:pStyle w:val="ListBullet"/>
        <w:spacing w:after="40"/>
      </w:pPr>
      <w:r>
        <w:t xml:space="preserve">The </w:t>
      </w:r>
      <w:r w:rsidR="00561E50">
        <w:t>10-15</w:t>
      </w:r>
      <w:r>
        <w:t xml:space="preserve"> catalog items in scope have been prioritized and the top [10–15] are identified and agreed upon by</w:t>
      </w:r>
      <w:r w:rsidR="00561E50">
        <w:t xml:space="preserve"> </w:t>
      </w:r>
      <w:r w:rsidR="00FA7534">
        <w:t>Connection</w:t>
      </w:r>
      <w:r w:rsidR="00561E50">
        <w:t xml:space="preserve"> </w:t>
      </w:r>
      <w:r>
        <w:t>prior to Sprint 2.</w:t>
      </w:r>
    </w:p>
    <w:p w14:paraId="7F3A680E" w14:textId="4DDA49DF" w:rsidR="00AB2CB6" w:rsidRDefault="00693246">
      <w:pPr>
        <w:pStyle w:val="ListBullet"/>
        <w:spacing w:after="40"/>
      </w:pPr>
      <w:r>
        <w:t>Discovery and Service Graph Connector configurations from the existing instance are accessible for review by ECS and</w:t>
      </w:r>
      <w:r w:rsidR="00561E50">
        <w:t xml:space="preserve"> </w:t>
      </w:r>
      <w:r w:rsidR="00FA7534">
        <w:t>Connection</w:t>
      </w:r>
      <w:r w:rsidR="00561E50">
        <w:t xml:space="preserve"> </w:t>
      </w:r>
      <w:r>
        <w:t>SMEs during Sprint 1.</w:t>
      </w:r>
    </w:p>
    <w:p w14:paraId="484F8CAB" w14:textId="539C6A97" w:rsidR="00AB2CB6" w:rsidRDefault="00693246" w:rsidP="00235EAA">
      <w:pPr>
        <w:pStyle w:val="ListBullet"/>
        <w:spacing w:after="40"/>
      </w:pPr>
      <w:r>
        <w:t xml:space="preserve">ECS will operate </w:t>
      </w:r>
      <w:r w:rsidRPr="00945298">
        <w:t>under a fixed-fee model</w:t>
      </w:r>
      <w:r>
        <w:t xml:space="preserve"> as defined </w:t>
      </w:r>
      <w:r w:rsidRPr="0060550A">
        <w:t>in Section 13.</w:t>
      </w:r>
      <w:r>
        <w:t xml:space="preserve"> Additional scope is addressed via PCR</w:t>
      </w:r>
      <w:r w:rsidR="00E876B1">
        <w:t>.</w:t>
      </w:r>
    </w:p>
    <w:p w14:paraId="63523CF7" w14:textId="458A5705" w:rsidR="00953C2F" w:rsidRDefault="00953C2F" w:rsidP="00F17B66">
      <w:pPr>
        <w:pStyle w:val="ListBullet"/>
        <w:spacing w:after="40"/>
      </w:pPr>
      <w:r>
        <w:t>The Project Team will utilize ECS document templates for all project documents/deliverables unless explicitly stated in the SOW or mutually agreed by project team.</w:t>
      </w:r>
    </w:p>
    <w:p w14:paraId="35DF9A00" w14:textId="1CFFF930" w:rsidR="00284250" w:rsidRPr="00FE4E66" w:rsidRDefault="00FD396C" w:rsidP="00284250">
      <w:pPr>
        <w:pStyle w:val="ListBullet"/>
      </w:pPr>
      <w:r>
        <w:lastRenderedPageBreak/>
        <w:t>Connection</w:t>
      </w:r>
      <w:r w:rsidR="00284250">
        <w:t xml:space="preserve"> will supply Subject Matter Expert(s) for the non-ServiceNow side of relevant in-scope integrations described in this SOW. The</w:t>
      </w:r>
      <w:r w:rsidR="00AD7917">
        <w:t xml:space="preserve"> </w:t>
      </w:r>
      <w:r w:rsidR="00FA7534">
        <w:t>Connection</w:t>
      </w:r>
      <w:r w:rsidR="00AD7917">
        <w:t xml:space="preserve"> </w:t>
      </w:r>
      <w:r w:rsidR="00284250">
        <w:t>Subject Matter Expert(s) is responsible for making any configuration changes or performing any development on the non-ServiceNow side of relevant in-scope integrations.</w:t>
      </w:r>
      <w:r w:rsidR="00284250">
        <w:br/>
        <w:t>In the case of a ServiceNow-to-ServiceNow integration, ECS is responsible for the</w:t>
      </w:r>
      <w:r w:rsidR="00AD7917">
        <w:t xml:space="preserve"> </w:t>
      </w:r>
      <w:r w:rsidR="00FA7534">
        <w:t>Connection</w:t>
      </w:r>
      <w:r w:rsidR="00AD7917">
        <w:t xml:space="preserve"> </w:t>
      </w:r>
      <w:r w:rsidR="00284250">
        <w:t>side of the integration and</w:t>
      </w:r>
      <w:r w:rsidR="00AD7917">
        <w:t xml:space="preserve"> </w:t>
      </w:r>
      <w:r w:rsidR="00FA7534">
        <w:t>Connection</w:t>
      </w:r>
      <w:r w:rsidR="00AD7917">
        <w:t xml:space="preserve"> </w:t>
      </w:r>
      <w:r w:rsidR="00284250">
        <w:t>is responsible for the other side of the integration if that ServiceNow environment belongs to a 3</w:t>
      </w:r>
      <w:r w:rsidR="00284250">
        <w:rPr>
          <w:vertAlign w:val="superscript"/>
        </w:rPr>
        <w:t>rd</w:t>
      </w:r>
      <w:r w:rsidR="00284250">
        <w:t xml:space="preserve"> party.</w:t>
      </w:r>
    </w:p>
    <w:p w14:paraId="2ED45211" w14:textId="77777777" w:rsidR="00AB2CB6" w:rsidRDefault="00693246">
      <w:pPr>
        <w:pStyle w:val="Heading1"/>
      </w:pPr>
      <w:bookmarkStart w:id="32" w:name="_Toc231375265"/>
      <w:r>
        <w:t>9.  Project Guardrails and PCR Process</w:t>
      </w:r>
      <w:bookmarkEnd w:id="32"/>
    </w:p>
    <w:p w14:paraId="225D16C4" w14:textId="6AF82DFD" w:rsidR="00AB2CB6" w:rsidRDefault="00693246">
      <w:pPr>
        <w:spacing w:after="160"/>
      </w:pPr>
      <w:r>
        <w:t>ECS and</w:t>
      </w:r>
      <w:r w:rsidR="00AD7917">
        <w:t xml:space="preserve"> </w:t>
      </w:r>
      <w:r w:rsidR="00FA7534">
        <w:t>Connection</w:t>
      </w:r>
      <w:r w:rsidR="00AD7917">
        <w:t xml:space="preserve"> </w:t>
      </w:r>
      <w:r>
        <w:t>share a mutual interest in protecting the timeline, the agreed budget, and the OOTB-first discipline that makes Phase 1 valuable. The guardrails and Project Change Request (PCR) process below are designed to surface impacts early, preserve transparency, and give both parties the information needed to make sound decisions — not to create friction or assign blame. When a trigger is reached, ECS will raise it as a conversation first and a formal PCR only if the impact cannot be absorbed within the current sprint plan.</w:t>
      </w:r>
    </w:p>
    <w:p w14:paraId="683F26B5" w14:textId="77777777" w:rsidR="00AB2CB6" w:rsidRDefault="00693246">
      <w:pPr>
        <w:pStyle w:val="Heading2"/>
      </w:pPr>
      <w:bookmarkStart w:id="33" w:name="_Toc231375266"/>
      <w:r>
        <w:t>Scope Boundary Definitions</w:t>
      </w:r>
      <w:bookmarkEnd w:id="33"/>
    </w:p>
    <w:p w14:paraId="59BCCEDC" w14:textId="77777777" w:rsidR="00AB2CB6" w:rsidRDefault="00693246">
      <w:pPr>
        <w:spacing w:after="160"/>
      </w:pPr>
      <w:r>
        <w:t>The OOTB Baseline defines the scope specifically as the implementation and configuration of out-of-the-box ServiceNow functionality as defined by ServiceNow Product Documentation for all in-scope applications listed in Section 2.</w:t>
      </w:r>
    </w:p>
    <w:tbl>
      <w:tblPr>
        <w:tblW w:w="0" w:type="auto"/>
        <w:tblLook w:val="04A0" w:firstRow="1" w:lastRow="0" w:firstColumn="1" w:lastColumn="0" w:noHBand="0" w:noVBand="1"/>
      </w:tblPr>
      <w:tblGrid>
        <w:gridCol w:w="2004"/>
        <w:gridCol w:w="7346"/>
      </w:tblGrid>
      <w:tr w:rsidR="00AB2CB6" w14:paraId="74FE453C"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3B58B759" w14:textId="77777777" w:rsidR="00AB2CB6" w:rsidRDefault="00693246" w:rsidP="00E436C0">
            <w:pPr>
              <w:spacing w:after="0" w:line="240" w:lineRule="auto"/>
            </w:pPr>
            <w:r>
              <w:rPr>
                <w:b/>
                <w:color w:val="FFFFFF"/>
              </w:rPr>
              <w:t>Term</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557E9A9C" w14:textId="77777777" w:rsidR="00AB2CB6" w:rsidRDefault="00693246" w:rsidP="00E436C0">
            <w:pPr>
              <w:spacing w:after="0" w:line="240" w:lineRule="auto"/>
            </w:pPr>
            <w:r>
              <w:rPr>
                <w:b/>
                <w:color w:val="FFFFFF"/>
              </w:rPr>
              <w:t>Definition</w:t>
            </w:r>
          </w:p>
        </w:tc>
      </w:tr>
      <w:tr w:rsidR="00AB2CB6" w14:paraId="4642D512"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9B30495" w14:textId="77777777" w:rsidR="00AB2CB6" w:rsidRDefault="00693246" w:rsidP="00E436C0">
            <w:pPr>
              <w:spacing w:after="0" w:line="240" w:lineRule="auto"/>
            </w:pPr>
            <w:r>
              <w:rPr>
                <w:sz w:val="20"/>
              </w:rPr>
              <w:t>OOTB Configuration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3C3B6A6" w14:textId="77777777" w:rsidR="00AB2CB6" w:rsidRDefault="00693246" w:rsidP="00E436C0">
            <w:pPr>
              <w:spacing w:after="0" w:line="240" w:lineRule="auto"/>
            </w:pPr>
            <w:r>
              <w:rPr>
                <w:sz w:val="20"/>
              </w:rPr>
              <w:t>Use of standard ServiceNow fields, tables, workflows, UI policies, and Flow Designer without modification of baseline objects.</w:t>
            </w:r>
          </w:p>
        </w:tc>
      </w:tr>
      <w:tr w:rsidR="00AB2CB6" w14:paraId="499E8402"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CF4FA6B" w14:textId="77777777" w:rsidR="00AB2CB6" w:rsidRDefault="00693246" w:rsidP="00E436C0">
            <w:pPr>
              <w:spacing w:after="0" w:line="240" w:lineRule="auto"/>
            </w:pPr>
            <w:r>
              <w:rPr>
                <w:sz w:val="20"/>
              </w:rPr>
              <w:t>Governed Deviation</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D379D69" w14:textId="77777777" w:rsidR="00AB2CB6" w:rsidRDefault="00693246" w:rsidP="00E436C0">
            <w:pPr>
              <w:spacing w:after="0" w:line="240" w:lineRule="auto"/>
            </w:pPr>
            <w:r>
              <w:rPr>
                <w:sz w:val="20"/>
              </w:rPr>
              <w:t>A delta from OOTB that has been reviewed by the Customization Council, documented in the Governance Triage Log, and approved by the Project Sponsor.</w:t>
            </w:r>
          </w:p>
        </w:tc>
      </w:tr>
      <w:tr w:rsidR="00AB2CB6" w14:paraId="68DE6D86"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13B29C6" w14:textId="77777777" w:rsidR="00AB2CB6" w:rsidRDefault="00693246" w:rsidP="00E436C0">
            <w:pPr>
              <w:spacing w:after="0" w:line="240" w:lineRule="auto"/>
            </w:pPr>
            <w:r>
              <w:rPr>
                <w:sz w:val="20"/>
              </w:rPr>
              <w:t>Customization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5BE8418" w14:textId="77777777" w:rsidR="00AB2CB6" w:rsidRDefault="00693246" w:rsidP="00E436C0">
            <w:pPr>
              <w:spacing w:after="0" w:line="240" w:lineRule="auto"/>
            </w:pPr>
            <w:r>
              <w:rPr>
                <w:sz w:val="20"/>
              </w:rPr>
              <w:t>Any requirement that cannot be met by Configuration, UI Policy, or Flow Designer alone. Triggers mandatory technical review and Project Sponsor approval before work begins.</w:t>
            </w:r>
          </w:p>
        </w:tc>
      </w:tr>
      <w:tr w:rsidR="00AB2CB6" w14:paraId="113B1741"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81CA198" w14:textId="77777777" w:rsidR="00AB2CB6" w:rsidRDefault="00693246" w:rsidP="00E436C0">
            <w:pPr>
              <w:spacing w:after="0" w:line="240" w:lineRule="auto"/>
            </w:pPr>
            <w:r>
              <w:rPr>
                <w:sz w:val="20"/>
              </w:rPr>
              <w:t>Structural Deviation</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D701DFC" w14:textId="77777777" w:rsidR="00AB2CB6" w:rsidRDefault="00693246" w:rsidP="00E436C0">
            <w:pPr>
              <w:spacing w:after="0" w:line="240" w:lineRule="auto"/>
            </w:pPr>
            <w:r>
              <w:rPr>
                <w:sz w:val="20"/>
              </w:rPr>
              <w:t>Use of custom tables instead of standard CI classes, or modification of core platform objects. Requires Project Sponsor approval and automatic escalation to the Customization Council.</w:t>
            </w:r>
          </w:p>
        </w:tc>
      </w:tr>
      <w:tr w:rsidR="00AB2CB6" w14:paraId="0FB40A94"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2F7CFC3" w14:textId="77777777" w:rsidR="00AB2CB6" w:rsidRDefault="00693246" w:rsidP="00E436C0">
            <w:pPr>
              <w:spacing w:after="0" w:line="240" w:lineRule="auto"/>
            </w:pPr>
            <w:r>
              <w:rPr>
                <w:sz w:val="20"/>
              </w:rPr>
              <w:t>Project Change Request (PCR)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7EA39B1" w14:textId="77777777" w:rsidR="00AB2CB6" w:rsidRDefault="00693246" w:rsidP="00E436C0">
            <w:pPr>
              <w:spacing w:after="0" w:line="240" w:lineRule="auto"/>
            </w:pPr>
            <w:r>
              <w:rPr>
                <w:sz w:val="20"/>
              </w:rPr>
              <w:t>A formal document initiated by ECS that describes a scope, timeline, or resource impact and proposes a resolution. Both parties must sign a PCR before ECS proceeds with out-of-scope work.</w:t>
            </w:r>
          </w:p>
        </w:tc>
      </w:tr>
    </w:tbl>
    <w:p w14:paraId="090689FD" w14:textId="77777777" w:rsidR="00AB2CB6" w:rsidRDefault="00AB2CB6">
      <w:pPr>
        <w:spacing w:after="40"/>
      </w:pPr>
    </w:p>
    <w:p w14:paraId="5AE8678E" w14:textId="77777777" w:rsidR="00AB2CB6" w:rsidRDefault="00693246">
      <w:pPr>
        <w:pStyle w:val="Heading2"/>
      </w:pPr>
      <w:bookmarkStart w:id="34" w:name="_Toc231375267"/>
      <w:r>
        <w:t>PCR Triggers: Customer-Initiated Scope Changes</w:t>
      </w:r>
      <w:bookmarkEnd w:id="34"/>
    </w:p>
    <w:p w14:paraId="20D998B7" w14:textId="70E82B70" w:rsidR="00AB2CB6" w:rsidRDefault="00693246">
      <w:pPr>
        <w:spacing w:after="160"/>
      </w:pPr>
      <w:r>
        <w:t xml:space="preserve">The following conditions, when initiated by </w:t>
      </w:r>
      <w:r w:rsidR="00FD396C">
        <w:t>Connection</w:t>
      </w:r>
      <w:r>
        <w:t>, will trigger a PCR discussion. ECS will document the trigger in writing within [2] business days of identification and schedule a PCR conversation within [3] business days.</w:t>
      </w:r>
    </w:p>
    <w:p w14:paraId="56C46E0F" w14:textId="77777777" w:rsidR="00AB2CB6" w:rsidRDefault="00693246">
      <w:pPr>
        <w:pStyle w:val="ListBullet"/>
        <w:spacing w:after="40"/>
      </w:pPr>
      <w:r>
        <w:lastRenderedPageBreak/>
        <w:t>Requirements beyond the OOTB Baseline: Any requirement that necessitates custom scripting, modification of protected baseline objects, or creation of custom tables not listed in Section 2. ECS will present the OOTB alternative before raising the PCR.</w:t>
      </w:r>
    </w:p>
    <w:p w14:paraId="48BF1D86" w14:textId="13FCE50E" w:rsidR="00AB2CB6" w:rsidRDefault="00693246">
      <w:pPr>
        <w:pStyle w:val="ListBullet"/>
        <w:spacing w:after="40"/>
      </w:pPr>
      <w:r>
        <w:t xml:space="preserve">Expansion of in-scope catalog items: Requests to add catalog items beyond the agreed </w:t>
      </w:r>
      <w:r w:rsidR="00894FBA">
        <w:t>10</w:t>
      </w:r>
      <w:r>
        <w:t xml:space="preserve">–15 items will be assessed for sprint capacity impact. Items that displace agreed-scope work require </w:t>
      </w:r>
      <w:proofErr w:type="gramStart"/>
      <w:r>
        <w:t>a PCR</w:t>
      </w:r>
      <w:proofErr w:type="gramEnd"/>
      <w:r>
        <w:t>.</w:t>
      </w:r>
    </w:p>
    <w:p w14:paraId="66DC82FB" w14:textId="77777777" w:rsidR="00AB2CB6" w:rsidRDefault="00693246">
      <w:pPr>
        <w:pStyle w:val="ListBullet"/>
        <w:spacing w:after="40"/>
      </w:pPr>
      <w:r>
        <w:t>Addition of in-scope applications or integrations: Any application, module, or integration not listed in Section 2. No work begins on out-of-scope items without an executed PCR.</w:t>
      </w:r>
    </w:p>
    <w:p w14:paraId="3499C734" w14:textId="77777777" w:rsidR="00AB2CB6" w:rsidRDefault="00693246">
      <w:pPr>
        <w:pStyle w:val="ListBullet"/>
        <w:spacing w:after="40"/>
      </w:pPr>
      <w:r>
        <w:t>Process redesign requests: Requests to redesign an existing OOTB process beyond the configuration decisions captured in workshops. Redesign typically signals a Customization and triggers the Rule of Three review.</w:t>
      </w:r>
    </w:p>
    <w:p w14:paraId="0A7BDE93" w14:textId="7DC4D99E" w:rsidR="00AB2CB6" w:rsidRDefault="00693246">
      <w:pPr>
        <w:pStyle w:val="ListBullet"/>
        <w:spacing w:after="40"/>
      </w:pPr>
      <w:r>
        <w:t>Significant volume increases: Material increases in the number and/or complexity of user stories, locations, groups, assignment rules, or catalog taxonomy entries beyond what was baselined in the Accelerator Packs.</w:t>
      </w:r>
    </w:p>
    <w:p w14:paraId="455BF0D0" w14:textId="042252D2" w:rsidR="000825F9" w:rsidRDefault="00FD396C">
      <w:pPr>
        <w:pStyle w:val="ListBullet"/>
        <w:spacing w:after="40"/>
      </w:pPr>
      <w:r>
        <w:t>Connection</w:t>
      </w:r>
      <w:r w:rsidR="006312E8">
        <w:t xml:space="preserve"> requests to re-solution after functionality has been configured based on approved user stories and acceptance criteria</w:t>
      </w:r>
    </w:p>
    <w:p w14:paraId="4D166838" w14:textId="77777777" w:rsidR="00AB2CB6" w:rsidRDefault="00693246">
      <w:pPr>
        <w:pStyle w:val="Heading2"/>
      </w:pPr>
      <w:bookmarkStart w:id="35" w:name="_Toc231375268"/>
      <w:r>
        <w:t>PCR Triggers: Schedule and Dependency Impacts</w:t>
      </w:r>
      <w:bookmarkEnd w:id="35"/>
    </w:p>
    <w:p w14:paraId="6FA91CBC" w14:textId="77777777" w:rsidR="00AB2CB6" w:rsidRDefault="00693246">
      <w:pPr>
        <w:spacing w:after="160"/>
      </w:pPr>
      <w:r>
        <w:t>The following conditions, regardless of which party initiates them, may trigger a PCR for timeline extension. ECS’s obligation is to flag the risk as soon as it is identified and to work collaboratively on mitigation before formalizing a PCR.</w:t>
      </w:r>
    </w:p>
    <w:p w14:paraId="45C043D2" w14:textId="0C180578" w:rsidR="00AB2CB6" w:rsidRDefault="00693246">
      <w:pPr>
        <w:pStyle w:val="ListBullet"/>
        <w:spacing w:after="40"/>
      </w:pPr>
      <w:r>
        <w:t xml:space="preserve">Accelerator Pack data not delivered on time: Foundation Data workbooks (users, locations, groups, SLAs, assignment rules) are required by Sprint 0 to enable build. If completed workbooks are not received within [5] business days of the agreed delivery date, ECS will document the delay and assess the </w:t>
      </w:r>
      <w:r w:rsidR="00521C05">
        <w:t>impact of the timeline</w:t>
      </w:r>
      <w:r>
        <w:t xml:space="preserve">. Delays that push build start beyond Sprint 1 Week 1 may result in </w:t>
      </w:r>
      <w:proofErr w:type="gramStart"/>
      <w:r>
        <w:t>a PCR</w:t>
      </w:r>
      <w:proofErr w:type="gramEnd"/>
      <w:r>
        <w:t xml:space="preserve"> for timeline and/or fee adjustment.</w:t>
      </w:r>
    </w:p>
    <w:p w14:paraId="7BF69BF0" w14:textId="77777777" w:rsidR="00AB2CB6" w:rsidRDefault="00693246">
      <w:pPr>
        <w:pStyle w:val="ListBullet"/>
        <w:spacing w:after="40"/>
      </w:pPr>
      <w:r>
        <w:t>SME unavailability: If a named SME is unavailable for a scheduled workshop or validation session and no qualified substitute is provided with [2] business days’ notice, ECS will reschedule the session. If repeated unavailability (defined as [2] or more missed sessions in a single sprint) causes sprint goals to slip, ECS will initiate a PCR discussion.</w:t>
      </w:r>
    </w:p>
    <w:p w14:paraId="3EC93F6C" w14:textId="77777777" w:rsidR="00AB2CB6" w:rsidRDefault="00693246">
      <w:pPr>
        <w:pStyle w:val="ListBullet"/>
        <w:spacing w:after="40"/>
      </w:pPr>
      <w:r>
        <w:t>Decision delays: User story acceptance decisions are expected within [3] business days of demo delivery. Governance Triage Log dispositions are expected within [5] business days of ECS submission. Decisions outstanding beyond these windows will be documented in the sprint workbook; accumulated delays that affect the sprint plan trigger a PCR conversation.</w:t>
      </w:r>
    </w:p>
    <w:p w14:paraId="4992E82D" w14:textId="77777777" w:rsidR="00AB2CB6" w:rsidRDefault="00693246">
      <w:pPr>
        <w:pStyle w:val="ListBullet"/>
        <w:spacing w:after="40"/>
      </w:pPr>
      <w:r>
        <w:t xml:space="preserve">Environment or access delays: If provisioned environments or admin credentials are not available as committed and ECS is blocked from building for more than [3] consecutive business days, ECS will document the blockage and assess timeline impact. Sustained blockage may result in </w:t>
      </w:r>
      <w:proofErr w:type="gramStart"/>
      <w:r>
        <w:t>a PCR</w:t>
      </w:r>
      <w:proofErr w:type="gramEnd"/>
      <w:r>
        <w:t>.</w:t>
      </w:r>
    </w:p>
    <w:p w14:paraId="23E1ED4D" w14:textId="77777777" w:rsidR="00AB2CB6" w:rsidRDefault="00693246">
      <w:pPr>
        <w:pStyle w:val="ListBullet"/>
        <w:spacing w:after="40"/>
      </w:pPr>
      <w:r>
        <w:t xml:space="preserve">Third-party vendor delays: If a third-party vendor (e.g., AD/SSO provider, SCCM/Intune administrator) required for an in-scope integration is not available within the sprint window, ECS will document the dependency and may adjust sprint sequencing. If the delay affects the critical path, </w:t>
      </w:r>
      <w:proofErr w:type="gramStart"/>
      <w:r>
        <w:t>a PCR</w:t>
      </w:r>
      <w:proofErr w:type="gramEnd"/>
      <w:r>
        <w:t xml:space="preserve"> will be initiated.</w:t>
      </w:r>
    </w:p>
    <w:p w14:paraId="2D596C7B" w14:textId="77777777" w:rsidR="00AB2CB6" w:rsidRDefault="00693246">
      <w:pPr>
        <w:pStyle w:val="ListBullet"/>
        <w:spacing w:after="40"/>
      </w:pPr>
      <w:r>
        <w:lastRenderedPageBreak/>
        <w:t>Executive Sponsor escalation hold: If a governance decision requires Executive Sponsor input and that input is not received within [5] business days of escalation, ECS will document the hold and assess downstream impact.</w:t>
      </w:r>
    </w:p>
    <w:p w14:paraId="5AA3656D" w14:textId="3C60B361" w:rsidR="00AB2CB6" w:rsidRDefault="00693246">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GUARDRAIL PRINCIPLE: A PCR is not a penalty. It is a shared acknowledgment that circumstances have changed and that ECS and</w:t>
      </w:r>
      <w:r w:rsidR="00A0628F">
        <w:rPr>
          <w:b/>
          <w:color w:val="0B1F3A"/>
          <w:sz w:val="20"/>
        </w:rPr>
        <w:t xml:space="preserve"> </w:t>
      </w:r>
      <w:r w:rsidR="00FA7534">
        <w:rPr>
          <w:b/>
          <w:color w:val="0B1F3A"/>
          <w:sz w:val="20"/>
        </w:rPr>
        <w:t>Connection</w:t>
      </w:r>
      <w:r w:rsidR="00A0628F">
        <w:rPr>
          <w:b/>
          <w:color w:val="0B1F3A"/>
          <w:sz w:val="20"/>
        </w:rPr>
        <w:t xml:space="preserve"> </w:t>
      </w:r>
      <w:r>
        <w:rPr>
          <w:b/>
          <w:color w:val="0B1F3A"/>
          <w:sz w:val="20"/>
        </w:rPr>
        <w:t>need to agree on how to proceed. ECS will always present mitigation options alongside a PCR trigger — the goal is a decision, not a dispute.</w:t>
      </w:r>
    </w:p>
    <w:p w14:paraId="4976F006" w14:textId="77777777" w:rsidR="00AB2CB6" w:rsidRDefault="00693246">
      <w:pPr>
        <w:pStyle w:val="Heading2"/>
      </w:pPr>
      <w:bookmarkStart w:id="36" w:name="_Toc231375269"/>
      <w:r>
        <w:t>PCR Process</w:t>
      </w:r>
      <w:bookmarkEnd w:id="36"/>
    </w:p>
    <w:p w14:paraId="72E2DF75" w14:textId="77777777" w:rsidR="00AB2CB6" w:rsidRDefault="00693246">
      <w:pPr>
        <w:spacing w:after="160"/>
      </w:pPr>
      <w:r>
        <w:t>When a PCR trigger is reached, the following process applies:</w:t>
      </w:r>
    </w:p>
    <w:tbl>
      <w:tblPr>
        <w:tblW w:w="0" w:type="auto"/>
        <w:tblLook w:val="04A0" w:firstRow="1" w:lastRow="0" w:firstColumn="1" w:lastColumn="0" w:noHBand="0" w:noVBand="1"/>
      </w:tblPr>
      <w:tblGrid>
        <w:gridCol w:w="1240"/>
        <w:gridCol w:w="1254"/>
        <w:gridCol w:w="2072"/>
        <w:gridCol w:w="4784"/>
      </w:tblGrid>
      <w:tr w:rsidR="00AB2CB6" w14:paraId="4D226383" w14:textId="77777777" w:rsidTr="006E13F1">
        <w:trPr>
          <w:tblHeader/>
        </w:trPr>
        <w:tc>
          <w:tcPr>
            <w:tcW w:w="1240"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04A37E13" w14:textId="77777777" w:rsidR="00AB2CB6" w:rsidRDefault="00693246" w:rsidP="006D66E4">
            <w:pPr>
              <w:spacing w:after="0" w:line="240" w:lineRule="auto"/>
            </w:pPr>
            <w:r>
              <w:rPr>
                <w:b/>
                <w:color w:val="FFFFFF"/>
              </w:rPr>
              <w:t>Step</w:t>
            </w:r>
          </w:p>
        </w:tc>
        <w:tc>
          <w:tcPr>
            <w:tcW w:w="1254"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0F28480B" w14:textId="77777777" w:rsidR="00AB2CB6" w:rsidRDefault="00693246" w:rsidP="006D66E4">
            <w:pPr>
              <w:spacing w:after="0" w:line="240" w:lineRule="auto"/>
            </w:pPr>
            <w:r>
              <w:rPr>
                <w:b/>
                <w:color w:val="FFFFFF"/>
              </w:rPr>
              <w:t>Owner</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176076C3" w14:textId="77777777" w:rsidR="00AB2CB6" w:rsidRDefault="00693246" w:rsidP="006D66E4">
            <w:pPr>
              <w:spacing w:after="0" w:line="240" w:lineRule="auto"/>
            </w:pPr>
            <w:r>
              <w:rPr>
                <w:b/>
                <w:color w:val="FFFFFF"/>
              </w:rPr>
              <w:t>Timeframe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AB8C31F" w14:textId="77777777" w:rsidR="00AB2CB6" w:rsidRDefault="00693246" w:rsidP="006D66E4">
            <w:pPr>
              <w:spacing w:after="0" w:line="240" w:lineRule="auto"/>
            </w:pPr>
            <w:r>
              <w:rPr>
                <w:b/>
                <w:color w:val="FFFFFF"/>
              </w:rPr>
              <w:t>Action</w:t>
            </w:r>
          </w:p>
        </w:tc>
      </w:tr>
      <w:tr w:rsidR="00AB2CB6" w14:paraId="3C8D8B54" w14:textId="77777777" w:rsidTr="006E13F1">
        <w:tc>
          <w:tcPr>
            <w:tcW w:w="12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B507DF8" w14:textId="77777777" w:rsidR="00AB2CB6" w:rsidRDefault="00693246" w:rsidP="006D66E4">
            <w:pPr>
              <w:spacing w:after="0" w:line="240" w:lineRule="auto"/>
            </w:pPr>
            <w:r>
              <w:rPr>
                <w:sz w:val="20"/>
              </w:rPr>
              <w:t>1. Identify</w:t>
            </w:r>
          </w:p>
        </w:tc>
        <w:tc>
          <w:tcPr>
            <w:tcW w:w="125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9FD63B8" w14:textId="77777777" w:rsidR="00AB2CB6" w:rsidRDefault="00693246" w:rsidP="006D66E4">
            <w:pPr>
              <w:spacing w:after="0" w:line="240" w:lineRule="auto"/>
            </w:pPr>
            <w:r>
              <w:rPr>
                <w:sz w:val="20"/>
              </w:rPr>
              <w:t>ECS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8E74E68" w14:textId="27778CE4" w:rsidR="00AB2CB6" w:rsidRDefault="00693246" w:rsidP="006D66E4">
            <w:pPr>
              <w:spacing w:after="0" w:line="240" w:lineRule="auto"/>
            </w:pPr>
            <w:r>
              <w:rPr>
                <w:sz w:val="20"/>
              </w:rPr>
              <w:t>Within 5 business days of trigger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CB7A6F9" w14:textId="77777777" w:rsidR="00AB2CB6" w:rsidRDefault="00693246" w:rsidP="006D66E4">
            <w:pPr>
              <w:spacing w:after="0" w:line="240" w:lineRule="auto"/>
            </w:pPr>
            <w:r>
              <w:rPr>
                <w:sz w:val="20"/>
              </w:rPr>
              <w:t>ECS documents the trigger, the impact assessment, and the proposed resolution in a PCR document.</w:t>
            </w:r>
          </w:p>
        </w:tc>
      </w:tr>
      <w:tr w:rsidR="00AB2CB6" w14:paraId="35D04558" w14:textId="77777777" w:rsidTr="006E13F1">
        <w:tc>
          <w:tcPr>
            <w:tcW w:w="124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D26EC6F" w14:textId="77777777" w:rsidR="00AB2CB6" w:rsidRDefault="00693246" w:rsidP="006D66E4">
            <w:pPr>
              <w:spacing w:after="0" w:line="240" w:lineRule="auto"/>
            </w:pPr>
            <w:r>
              <w:rPr>
                <w:sz w:val="20"/>
              </w:rPr>
              <w:t>2. Notify</w:t>
            </w:r>
          </w:p>
        </w:tc>
        <w:tc>
          <w:tcPr>
            <w:tcW w:w="125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9492CC5" w14:textId="77777777" w:rsidR="00AB2CB6" w:rsidRDefault="00693246" w:rsidP="006D66E4">
            <w:pPr>
              <w:spacing w:after="0" w:line="240" w:lineRule="auto"/>
            </w:pPr>
            <w:r>
              <w:rPr>
                <w:sz w:val="20"/>
              </w:rPr>
              <w:t>ECS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7478897" w14:textId="77777777" w:rsidR="00AB2CB6" w:rsidRDefault="00693246" w:rsidP="006D66E4">
            <w:pPr>
              <w:spacing w:after="0" w:line="240" w:lineRule="auto"/>
            </w:pPr>
            <w:r>
              <w:rPr>
                <w:sz w:val="20"/>
              </w:rPr>
              <w:t>Within 1 business day of Step 1</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E4FC89E" w14:textId="41521B49" w:rsidR="00AB2CB6" w:rsidRDefault="00693246" w:rsidP="006D66E4">
            <w:pPr>
              <w:spacing w:after="0" w:line="240" w:lineRule="auto"/>
            </w:pPr>
            <w:r>
              <w:rPr>
                <w:sz w:val="20"/>
              </w:rPr>
              <w:t>ECS delivers the PCR document to</w:t>
            </w:r>
            <w:r w:rsidR="00A0628F">
              <w:rPr>
                <w:sz w:val="20"/>
              </w:rPr>
              <w:t xml:space="preserve"> </w:t>
            </w:r>
            <w:r w:rsidR="00FA7534">
              <w:rPr>
                <w:sz w:val="20"/>
              </w:rPr>
              <w:t>Connection</w:t>
            </w:r>
            <w:r w:rsidR="003B597C">
              <w:rPr>
                <w:sz w:val="20"/>
              </w:rPr>
              <w:t xml:space="preserve"> </w:t>
            </w:r>
            <w:r>
              <w:rPr>
                <w:sz w:val="20"/>
              </w:rPr>
              <w:t>Project Sponsor and Product Owner.</w:t>
            </w:r>
          </w:p>
        </w:tc>
      </w:tr>
      <w:tr w:rsidR="00AB2CB6" w14:paraId="181595E1" w14:textId="77777777" w:rsidTr="006E13F1">
        <w:tc>
          <w:tcPr>
            <w:tcW w:w="12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20102AF" w14:textId="77777777" w:rsidR="00AB2CB6" w:rsidRDefault="00693246" w:rsidP="006D66E4">
            <w:pPr>
              <w:spacing w:after="0" w:line="240" w:lineRule="auto"/>
            </w:pPr>
            <w:r>
              <w:rPr>
                <w:sz w:val="20"/>
              </w:rPr>
              <w:t>3. Review</w:t>
            </w:r>
          </w:p>
        </w:tc>
        <w:tc>
          <w:tcPr>
            <w:tcW w:w="125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BD0B283" w14:textId="77777777" w:rsidR="00AB2CB6" w:rsidRDefault="00693246" w:rsidP="006D66E4">
            <w:pPr>
              <w:spacing w:after="0" w:line="240" w:lineRule="auto"/>
            </w:pPr>
            <w:r>
              <w:rPr>
                <w:sz w:val="20"/>
              </w:rPr>
              <w:t>Both parties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05D3B9C" w14:textId="77777777" w:rsidR="00AB2CB6" w:rsidRDefault="00693246" w:rsidP="006D66E4">
            <w:pPr>
              <w:spacing w:after="0" w:line="240" w:lineRule="auto"/>
            </w:pPr>
            <w:r>
              <w:rPr>
                <w:sz w:val="20"/>
              </w:rPr>
              <w:t>Within 3 business days of receipt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3C4985A" w14:textId="4CFD0766" w:rsidR="00AB2CB6" w:rsidRDefault="00FD396C" w:rsidP="006D66E4">
            <w:pPr>
              <w:spacing w:after="0" w:line="240" w:lineRule="auto"/>
            </w:pPr>
            <w:r>
              <w:rPr>
                <w:sz w:val="20"/>
              </w:rPr>
              <w:t>Connection</w:t>
            </w:r>
            <w:r w:rsidR="00693246">
              <w:rPr>
                <w:sz w:val="20"/>
              </w:rPr>
              <w:t xml:space="preserve"> reviews the PCR and may request a working session to discuss.</w:t>
            </w:r>
          </w:p>
        </w:tc>
      </w:tr>
      <w:tr w:rsidR="00AB2CB6" w14:paraId="5F4122AB" w14:textId="77777777" w:rsidTr="006E13F1">
        <w:tc>
          <w:tcPr>
            <w:tcW w:w="124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F23A2C5" w14:textId="77777777" w:rsidR="00AB2CB6" w:rsidRDefault="00693246" w:rsidP="006D66E4">
            <w:pPr>
              <w:spacing w:after="0" w:line="240" w:lineRule="auto"/>
            </w:pPr>
            <w:r>
              <w:rPr>
                <w:sz w:val="20"/>
              </w:rPr>
              <w:t>4. Decide</w:t>
            </w:r>
          </w:p>
        </w:tc>
        <w:tc>
          <w:tcPr>
            <w:tcW w:w="125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52824B9" w14:textId="77777777" w:rsidR="00AB2CB6" w:rsidRDefault="00693246" w:rsidP="006D66E4">
            <w:pPr>
              <w:spacing w:after="0" w:line="240" w:lineRule="auto"/>
            </w:pPr>
            <w:r>
              <w:rPr>
                <w:sz w:val="20"/>
              </w:rPr>
              <w:t>Customer Sponsor</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015C025" w14:textId="77777777" w:rsidR="00AB2CB6" w:rsidRDefault="00693246" w:rsidP="006D66E4">
            <w:pPr>
              <w:spacing w:after="0" w:line="240" w:lineRule="auto"/>
            </w:pPr>
            <w:r>
              <w:rPr>
                <w:sz w:val="20"/>
              </w:rPr>
              <w:t>Within 5 business days of receipt</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D793DB4" w14:textId="77777777" w:rsidR="00AB2CB6" w:rsidRDefault="00693246" w:rsidP="006D66E4">
            <w:pPr>
              <w:spacing w:after="0" w:line="240" w:lineRule="auto"/>
            </w:pPr>
            <w:r>
              <w:rPr>
                <w:sz w:val="20"/>
              </w:rPr>
              <w:t>Customer Sponsor approves, modifies, or rejects the PCR in writing.</w:t>
            </w:r>
          </w:p>
        </w:tc>
      </w:tr>
      <w:tr w:rsidR="00AB2CB6" w14:paraId="45C9BE80" w14:textId="77777777" w:rsidTr="006E13F1">
        <w:tc>
          <w:tcPr>
            <w:tcW w:w="12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0DBD2C2" w14:textId="77777777" w:rsidR="00AB2CB6" w:rsidRDefault="00693246" w:rsidP="006D66E4">
            <w:pPr>
              <w:spacing w:after="0" w:line="240" w:lineRule="auto"/>
            </w:pPr>
            <w:r>
              <w:rPr>
                <w:sz w:val="20"/>
              </w:rPr>
              <w:t>5. Execute</w:t>
            </w:r>
          </w:p>
        </w:tc>
        <w:tc>
          <w:tcPr>
            <w:tcW w:w="125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C31581B" w14:textId="77777777" w:rsidR="00AB2CB6" w:rsidRDefault="00693246" w:rsidP="006D66E4">
            <w:pPr>
              <w:spacing w:after="0" w:line="240" w:lineRule="auto"/>
            </w:pPr>
            <w:r>
              <w:rPr>
                <w:sz w:val="20"/>
              </w:rPr>
              <w:t>ECS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C0DF8C6" w14:textId="77777777" w:rsidR="00AB2CB6" w:rsidRDefault="00693246" w:rsidP="006D66E4">
            <w:pPr>
              <w:spacing w:after="0" w:line="240" w:lineRule="auto"/>
            </w:pPr>
            <w:r>
              <w:rPr>
                <w:sz w:val="20"/>
              </w:rPr>
              <w:t>Upon PCR execution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F0D8C3B" w14:textId="60EAC36F" w:rsidR="00AB2CB6" w:rsidRDefault="00713745" w:rsidP="006D66E4">
            <w:pPr>
              <w:spacing w:after="0" w:line="240" w:lineRule="auto"/>
            </w:pPr>
            <w:r w:rsidRPr="00713745">
              <w:rPr>
                <w:sz w:val="20"/>
              </w:rPr>
              <w:t>No out-of-scope work begins, and no contractual changes are made, prior to PCR execution by both parties.</w:t>
            </w:r>
          </w:p>
        </w:tc>
      </w:tr>
    </w:tbl>
    <w:p w14:paraId="679E1322" w14:textId="77777777" w:rsidR="00AB2CB6" w:rsidRDefault="00AB2CB6">
      <w:pPr>
        <w:spacing w:after="40"/>
      </w:pPr>
    </w:p>
    <w:p w14:paraId="3650E900" w14:textId="77777777" w:rsidR="00AB2CB6" w:rsidRDefault="00693246">
      <w:pPr>
        <w:spacing w:after="160"/>
      </w:pPr>
      <w:r>
        <w:t>PCRs that involve additional fees are subject to the same review and approval process. ECS will not invoice for PCR-related work until the PCR is executed by both parties.</w:t>
      </w:r>
    </w:p>
    <w:p w14:paraId="5907832F" w14:textId="77777777" w:rsidR="00AB2CB6" w:rsidRDefault="00693246">
      <w:pPr>
        <w:pStyle w:val="Heading2"/>
      </w:pPr>
      <w:bookmarkStart w:id="37" w:name="_Toc231375270"/>
      <w:r>
        <w:t>Governance Triage Log</w:t>
      </w:r>
      <w:bookmarkEnd w:id="37"/>
    </w:p>
    <w:p w14:paraId="16B8DC58" w14:textId="153B0D11" w:rsidR="00AB2CB6" w:rsidRDefault="00693246" w:rsidP="00235EAA">
      <w:pPr>
        <w:spacing w:after="160"/>
      </w:pPr>
      <w:r>
        <w:t>All scope deviation requests, open questions, and deferred requirements are captured in the Governance Triage Log, a living artifact maintained by ECS and reviewed at each bi-weekly Sponsor Sync. The Log tracks the deviation, its business rationale, scope impact, and disposition (deferred to Phase 2 / approved as Governed Deviation / escalated for PCR). The Log is a feature of this engagement, not a warning sign — it is how both parties protect the baseline and the customer’s legitimate requirements simultaneously.</w:t>
      </w:r>
    </w:p>
    <w:p w14:paraId="4CE9D98F" w14:textId="77777777" w:rsidR="00AB2CB6" w:rsidRDefault="00693246" w:rsidP="0048346F">
      <w:pPr>
        <w:pStyle w:val="Heading1"/>
      </w:pPr>
      <w:bookmarkStart w:id="38" w:name="_Toc231375271"/>
      <w:r>
        <w:t>10.  Testing and Acceptance</w:t>
      </w:r>
      <w:bookmarkEnd w:id="38"/>
    </w:p>
    <w:p w14:paraId="424C28A1" w14:textId="77777777" w:rsidR="00AB2CB6" w:rsidRDefault="00693246">
      <w:pPr>
        <w:pStyle w:val="Heading2"/>
      </w:pPr>
      <w:bookmarkStart w:id="39" w:name="_Toc231375272"/>
      <w:r>
        <w:t>Testing Approach</w:t>
      </w:r>
      <w:bookmarkEnd w:id="39"/>
    </w:p>
    <w:p w14:paraId="7EBF6E9E" w14:textId="77777777" w:rsidR="00AB2CB6" w:rsidRDefault="00693246">
      <w:pPr>
        <w:spacing w:after="160"/>
      </w:pPr>
      <w:r>
        <w:t>ECS follows a continuous testing model throughout the build sprints, with formal User Acceptance Testing (UAT) conducted in Sprint [7]. Testing phases include:</w:t>
      </w:r>
    </w:p>
    <w:p w14:paraId="1103A434" w14:textId="0F2756D5" w:rsidR="00AB2CB6" w:rsidRDefault="00693246">
      <w:pPr>
        <w:pStyle w:val="ListBullet"/>
        <w:spacing w:after="40"/>
      </w:pPr>
      <w:r>
        <w:lastRenderedPageBreak/>
        <w:t>Unit Testing: ECS consultants validate each configuration against approved user story acceptance criteria before sprint demo.</w:t>
      </w:r>
    </w:p>
    <w:p w14:paraId="53BF1BA8" w14:textId="18F67485" w:rsidR="00AB2CB6" w:rsidRDefault="00693246">
      <w:pPr>
        <w:pStyle w:val="ListBullet"/>
        <w:spacing w:after="40"/>
      </w:pPr>
      <w:r>
        <w:t>Sprint Demo Validation: Product Owner reviews configured capability at the end of each sprint and provides formal acceptance based on approved acceptance criteria or identifies defects and/or enhancement requests to be evaluated and prioritized.</w:t>
      </w:r>
    </w:p>
    <w:p w14:paraId="6594E1C8" w14:textId="77777777" w:rsidR="00AB2CB6" w:rsidRDefault="00693246">
      <w:pPr>
        <w:pStyle w:val="ListBullet"/>
        <w:spacing w:after="40"/>
      </w:pPr>
      <w:r>
        <w:t>Integration Testing: ECS validates end-to-end data flows across integrated systems in Sprint [6–7].</w:t>
      </w:r>
    </w:p>
    <w:p w14:paraId="1BA6A920" w14:textId="56A81D31" w:rsidR="00AB2CB6" w:rsidRDefault="00693246">
      <w:pPr>
        <w:pStyle w:val="ListBullet"/>
        <w:spacing w:after="40"/>
      </w:pPr>
      <w:r>
        <w:t>UAT:</w:t>
      </w:r>
      <w:r w:rsidR="003B597C">
        <w:t xml:space="preserve"> </w:t>
      </w:r>
      <w:r w:rsidR="00FA7534">
        <w:t>Connection</w:t>
      </w:r>
      <w:r w:rsidR="003B597C">
        <w:t xml:space="preserve"> </w:t>
      </w:r>
      <w:r>
        <w:t xml:space="preserve">executes test scenarios against a defined UAT script in the test environment. ECS provides UAT baseline test scripts for validation and/or augmentation by </w:t>
      </w:r>
      <w:r w:rsidR="003B597C">
        <w:t>connection</w:t>
      </w:r>
      <w:r>
        <w:t xml:space="preserve">  ECS will facilitate UAT sessions.</w:t>
      </w:r>
    </w:p>
    <w:p w14:paraId="023ECA38" w14:textId="7A46E48F" w:rsidR="00BE16FD" w:rsidRDefault="00B113AF">
      <w:pPr>
        <w:pStyle w:val="ListBullet"/>
        <w:spacing w:after="40"/>
      </w:pPr>
      <w:r>
        <w:t>Defects and Enhancement Requests: Defects and Enhancement Requests will be centrally tracked, triaged and prioritized</w:t>
      </w:r>
    </w:p>
    <w:p w14:paraId="63B2E094" w14:textId="77777777" w:rsidR="00AB2CB6" w:rsidRDefault="00693246">
      <w:pPr>
        <w:pStyle w:val="ListBullet"/>
        <w:spacing w:after="40"/>
      </w:pPr>
      <w:r>
        <w:t>Regression Testing: ECS performs regression validation prior to production cutover.</w:t>
      </w:r>
    </w:p>
    <w:p w14:paraId="605E7132" w14:textId="77777777" w:rsidR="00AB2CB6" w:rsidRDefault="00693246">
      <w:pPr>
        <w:pStyle w:val="Heading2"/>
      </w:pPr>
      <w:bookmarkStart w:id="40" w:name="_Toc231375273"/>
      <w:r>
        <w:t>Acceptance Criteria</w:t>
      </w:r>
      <w:bookmarkEnd w:id="40"/>
    </w:p>
    <w:p w14:paraId="2229666E" w14:textId="77777777" w:rsidR="00AB2CB6" w:rsidRDefault="00693246">
      <w:pPr>
        <w:spacing w:after="160"/>
      </w:pPr>
      <w:r>
        <w:t>A configuration is accepted when the Product Owner confirms, in writing or via the sprint workbook, that all user story acceptance criteria have been met. Defects identified during sprint demos are classified as:</w:t>
      </w:r>
    </w:p>
    <w:p w14:paraId="294B4694" w14:textId="77777777" w:rsidR="00AB2CB6" w:rsidRDefault="00693246">
      <w:pPr>
        <w:pStyle w:val="ListBullet"/>
        <w:spacing w:after="40"/>
      </w:pPr>
      <w:r>
        <w:t>P1 (Blocker): Prevents core process execution. ECS resolves within the sprint.</w:t>
      </w:r>
    </w:p>
    <w:p w14:paraId="47DF7395" w14:textId="4FC6A892" w:rsidR="00AB2CB6" w:rsidRDefault="00693246">
      <w:pPr>
        <w:pStyle w:val="ListBullet"/>
        <w:spacing w:after="40"/>
      </w:pPr>
      <w:r>
        <w:t>P2 (Critical): Significant impact to user experience or process; prioritized for potential future sprints.</w:t>
      </w:r>
    </w:p>
    <w:p w14:paraId="6261F078" w14:textId="77777777" w:rsidR="00AB2CB6" w:rsidRDefault="00693246">
      <w:pPr>
        <w:pStyle w:val="ListBullet"/>
        <w:spacing w:after="40"/>
      </w:pPr>
      <w:r>
        <w:t>P3 (Enhancement): Desirable improvement not required for go-live. Captured in the Phase 2 backlog.</w:t>
      </w:r>
    </w:p>
    <w:p w14:paraId="62532786" w14:textId="3DCC78DC" w:rsidR="00AB2CB6" w:rsidRDefault="00693246">
      <w:pPr>
        <w:spacing w:after="160"/>
      </w:pPr>
      <w:r>
        <w:t>Go-live readiness requires</w:t>
      </w:r>
      <w:r w:rsidR="003B597C">
        <w:t xml:space="preserve"> </w:t>
      </w:r>
      <w:r w:rsidR="00FA7534">
        <w:t>Connection</w:t>
      </w:r>
      <w:r w:rsidR="003B597C">
        <w:t xml:space="preserve"> </w:t>
      </w:r>
      <w:r>
        <w:t>sign-off on all P1 and P2 defects as resolved or prioritized for future sprints and written acceptance of the UAT results by the Product Owner and Executive Sponsor.</w:t>
      </w:r>
    </w:p>
    <w:p w14:paraId="1355C001" w14:textId="77777777" w:rsidR="00E5373A" w:rsidRDefault="00FE37AA" w:rsidP="00E5373A">
      <w:r>
        <w:t xml:space="preserve">Scope Classification. The parties agree that all scope-related findings during delivery will be classified as one of the following: </w:t>
      </w:r>
    </w:p>
    <w:p w14:paraId="59EBE432" w14:textId="619E4157" w:rsidR="00E5373A" w:rsidRDefault="00FE37AA" w:rsidP="00340FEA">
      <w:pPr>
        <w:pStyle w:val="ListBullet"/>
        <w:spacing w:after="40"/>
      </w:pPr>
      <w:r>
        <w:t xml:space="preserve">Defect, meaning a delivered configuration that does not perform as documented in approved design artifacts </w:t>
      </w:r>
      <w:r w:rsidR="00A7166C">
        <w:t xml:space="preserve">(typically acceptance criteria) </w:t>
      </w:r>
      <w:r>
        <w:t xml:space="preserve">or that contradicts ServiceNow’s published platform documentation; </w:t>
      </w:r>
    </w:p>
    <w:p w14:paraId="5E8C7195" w14:textId="2F2CE3BD" w:rsidR="008375DB" w:rsidRDefault="00FE37AA" w:rsidP="00340FEA">
      <w:pPr>
        <w:pStyle w:val="ListBullet"/>
        <w:spacing w:after="40"/>
      </w:pPr>
      <w:r>
        <w:t xml:space="preserve">Enhancement, meaning a request to add or modify functionality not described in this SOW or in approved design documentation; or </w:t>
      </w:r>
    </w:p>
    <w:p w14:paraId="247B6D9A" w14:textId="21A5F10E" w:rsidR="008375DB" w:rsidRDefault="00FE37AA" w:rsidP="00340FEA">
      <w:pPr>
        <w:pStyle w:val="ListBullet"/>
        <w:spacing w:after="40"/>
      </w:pPr>
      <w:r>
        <w:t xml:space="preserve">Missed Requirement, meaning a functional need not captured during discovery or Sprint 0 that was not documented by either party. </w:t>
      </w:r>
    </w:p>
    <w:p w14:paraId="64FA1D2C" w14:textId="77777777" w:rsidR="00340FEA" w:rsidRDefault="00340FEA" w:rsidP="00E5373A"/>
    <w:p w14:paraId="0E0088F9" w14:textId="5009920C" w:rsidR="00FE37AA" w:rsidRPr="00FE37AA" w:rsidRDefault="00FE37AA" w:rsidP="006E13F1">
      <w:r>
        <w:t xml:space="preserve">Defects </w:t>
      </w:r>
      <w:r w:rsidR="00D85EE5">
        <w:t xml:space="preserve">identified during the project </w:t>
      </w:r>
      <w:r>
        <w:t>will be remediated by ECS at no additional charge. Enhancements require a signed Change Order prior to commencement of work. Missed Requirements will be treated as Enhancements by default but will be evaluated jointly by the parties on a case-by-case basis.</w:t>
      </w:r>
    </w:p>
    <w:p w14:paraId="2B202A28" w14:textId="77777777" w:rsidR="00AB2CB6" w:rsidRDefault="00693246">
      <w:pPr>
        <w:pStyle w:val="Heading1"/>
      </w:pPr>
      <w:bookmarkStart w:id="41" w:name="_Toc231375274"/>
      <w:r>
        <w:lastRenderedPageBreak/>
        <w:t>11.  Organizational Change Management and Training</w:t>
      </w:r>
      <w:bookmarkEnd w:id="41"/>
    </w:p>
    <w:p w14:paraId="0BFDF848" w14:textId="1CEF88DB" w:rsidR="00AB2CB6" w:rsidRDefault="00693246">
      <w:pPr>
        <w:spacing w:after="160"/>
      </w:pPr>
      <w:r>
        <w:t xml:space="preserve">ECS’s delivery scope includes the following knowledge transfer and enablement activities. Broader organizational change management, end-user communication, and adoption campaigns are </w:t>
      </w:r>
      <w:r w:rsidR="00FD396C">
        <w:t>Connection</w:t>
      </w:r>
      <w:r>
        <w:t>’s responsibility.</w:t>
      </w:r>
    </w:p>
    <w:p w14:paraId="292A9B07" w14:textId="3BC3391D" w:rsidR="00AB2CB6" w:rsidRDefault="00693246">
      <w:pPr>
        <w:pStyle w:val="ListBullet"/>
        <w:spacing w:after="40"/>
      </w:pPr>
      <w:r>
        <w:t xml:space="preserve">Admin Knowledge Transfer (KT): </w:t>
      </w:r>
      <w:r w:rsidR="000128C3">
        <w:t>4</w:t>
      </w:r>
      <w:r>
        <w:t xml:space="preserve"> </w:t>
      </w:r>
      <w:r w:rsidR="004839EA">
        <w:t xml:space="preserve">remote </w:t>
      </w:r>
      <w:r>
        <w:t>sessions covering platform administration, update set management, and OOTB governance principles.</w:t>
      </w:r>
    </w:p>
    <w:p w14:paraId="628A3036" w14:textId="119F61CB" w:rsidR="00AB2CB6" w:rsidRDefault="00693246">
      <w:pPr>
        <w:pStyle w:val="ListBullet"/>
        <w:spacing w:after="40"/>
      </w:pPr>
      <w:r>
        <w:t xml:space="preserve">Train-the-Trainer sessions: </w:t>
      </w:r>
      <w:r w:rsidR="000128C3">
        <w:t>2</w:t>
      </w:r>
      <w:r>
        <w:t xml:space="preserve"> </w:t>
      </w:r>
      <w:r w:rsidR="004839EA">
        <w:t xml:space="preserve">remote </w:t>
      </w:r>
      <w:r>
        <w:t xml:space="preserve">sessions per process area enabling </w:t>
      </w:r>
      <w:r w:rsidR="000128C3">
        <w:t>C</w:t>
      </w:r>
      <w:r w:rsidR="00CA4046">
        <w:t>onnection</w:t>
      </w:r>
      <w:r>
        <w:t>’s designated trainers to deliver end-user training.</w:t>
      </w:r>
    </w:p>
    <w:p w14:paraId="6A686B32" w14:textId="7E6CCBAC" w:rsidR="00AB2CB6" w:rsidRDefault="00693246">
      <w:pPr>
        <w:pStyle w:val="ListBullet"/>
        <w:spacing w:after="40"/>
      </w:pPr>
      <w:r>
        <w:t>Process documentation: ECS delivers design documentation per sprint.</w:t>
      </w:r>
      <w:r w:rsidR="000128C3">
        <w:t xml:space="preserve"> </w:t>
      </w:r>
      <w:r w:rsidR="00FA7534">
        <w:t>Connection</w:t>
      </w:r>
      <w:r w:rsidR="000128C3">
        <w:t xml:space="preserve"> </w:t>
      </w:r>
      <w:r>
        <w:t>is responsible for translating these into internal procedures and training materials.</w:t>
      </w:r>
    </w:p>
    <w:p w14:paraId="70C93885" w14:textId="0FDE8214" w:rsidR="00AB2CB6" w:rsidRDefault="00693246" w:rsidP="00235EAA">
      <w:pPr>
        <w:pStyle w:val="ListBullet"/>
        <w:spacing w:after="40"/>
      </w:pPr>
      <w:r>
        <w:t xml:space="preserve">Hypercare support: ECS provides </w:t>
      </w:r>
      <w:r w:rsidR="00CA4046">
        <w:t>2</w:t>
      </w:r>
      <w:r>
        <w:t xml:space="preserve"> weeks of Hypercare support </w:t>
      </w:r>
      <w:r w:rsidR="00391FA2">
        <w:t>post-go</w:t>
      </w:r>
      <w:r>
        <w:t xml:space="preserve">-live, available during business hours for production issues classified </w:t>
      </w:r>
      <w:r w:rsidR="00391FA2">
        <w:t xml:space="preserve">as </w:t>
      </w:r>
      <w:r>
        <w:t>P1 or P2.</w:t>
      </w:r>
    </w:p>
    <w:p w14:paraId="550909AA" w14:textId="43FC07F3" w:rsidR="00951E6B" w:rsidRPr="00284F2D" w:rsidRDefault="005D1F8E" w:rsidP="00284F2D">
      <w:pPr>
        <w:pStyle w:val="Heading1"/>
      </w:pPr>
      <w:bookmarkStart w:id="42" w:name="_Toc231375275"/>
      <w:r w:rsidRPr="00C04AF4">
        <w:t>Hypercare</w:t>
      </w:r>
      <w:bookmarkEnd w:id="42"/>
      <w:r w:rsidRPr="00284F2D">
        <w:t xml:space="preserve"> </w:t>
      </w:r>
    </w:p>
    <w:p w14:paraId="229C45FB" w14:textId="70A169BA" w:rsidR="00827198" w:rsidRDefault="00827198" w:rsidP="008113AB">
      <w:pPr>
        <w:spacing w:after="160"/>
      </w:pPr>
      <w:r w:rsidRPr="00827198">
        <w:t xml:space="preserve">ECS provides two (2) weeks of dedicated post-go-live Hypercare support, commencing on the agreed go-live date. Support is structured with daily standups in Week 1 stepping down to twice-weekly in Week </w:t>
      </w:r>
      <w:r w:rsidR="00630B2C" w:rsidRPr="00827198">
        <w:t>2 and</w:t>
      </w:r>
      <w:r w:rsidRPr="00827198">
        <w:t xml:space="preserve"> closes with a formal exit-criteria review prior to handover to steady-state operations. During this period, </w:t>
      </w:r>
      <w:r w:rsidR="00FD396C">
        <w:t>Connection</w:t>
      </w:r>
      <w:r w:rsidRPr="00827198">
        <w:t>'s Service Desk manages Level 0–1 incident intake and first-line support. ECS provides Level 2 and above escalation support for ServiceNow-related incidents, available during business hours throughout the Hypercare window.</w:t>
      </w:r>
    </w:p>
    <w:tbl>
      <w:tblPr>
        <w:tblStyle w:val="TableGrid"/>
        <w:tblW w:w="0" w:type="auto"/>
        <w:tblInd w:w="18" w:type="dxa"/>
        <w:tblLook w:val="04A0" w:firstRow="1" w:lastRow="0" w:firstColumn="1" w:lastColumn="0" w:noHBand="0" w:noVBand="1"/>
      </w:tblPr>
      <w:tblGrid>
        <w:gridCol w:w="1777"/>
        <w:gridCol w:w="1271"/>
        <w:gridCol w:w="6284"/>
      </w:tblGrid>
      <w:tr w:rsidR="004F7575" w:rsidRPr="004F7575" w14:paraId="1445512A" w14:textId="77777777" w:rsidTr="002D4EB6">
        <w:tc>
          <w:tcPr>
            <w:tcW w:w="1800" w:type="dxa"/>
            <w:shd w:val="clear" w:color="auto" w:fill="0F243E" w:themeFill="text2" w:themeFillShade="80"/>
          </w:tcPr>
          <w:p w14:paraId="12DCE7DF" w14:textId="77777777" w:rsidR="004F7575" w:rsidRPr="008713F6" w:rsidRDefault="004F7575" w:rsidP="004F7575">
            <w:pPr>
              <w:spacing w:after="160" w:line="276" w:lineRule="auto"/>
              <w:rPr>
                <w:b/>
                <w:bCs/>
                <w:color w:val="FFFFFF" w:themeColor="background1"/>
                <w:lang w:val="en-GB"/>
              </w:rPr>
            </w:pPr>
            <w:r w:rsidRPr="008713F6">
              <w:rPr>
                <w:b/>
                <w:bCs/>
                <w:color w:val="FFFFFF" w:themeColor="background1"/>
                <w:lang w:val="en-GB"/>
              </w:rPr>
              <w:t>IT Support Level</w:t>
            </w:r>
          </w:p>
        </w:tc>
        <w:tc>
          <w:tcPr>
            <w:tcW w:w="1271" w:type="dxa"/>
            <w:shd w:val="clear" w:color="auto" w:fill="0F243E" w:themeFill="text2" w:themeFillShade="80"/>
          </w:tcPr>
          <w:p w14:paraId="3FB80AC3" w14:textId="77777777" w:rsidR="004F7575" w:rsidRPr="008713F6" w:rsidRDefault="004F7575" w:rsidP="004F7575">
            <w:pPr>
              <w:spacing w:after="160" w:line="276" w:lineRule="auto"/>
              <w:rPr>
                <w:b/>
                <w:bCs/>
                <w:color w:val="FFFFFF" w:themeColor="background1"/>
                <w:lang w:val="en-GB"/>
              </w:rPr>
            </w:pPr>
            <w:r w:rsidRPr="008713F6">
              <w:rPr>
                <w:b/>
                <w:bCs/>
                <w:color w:val="FFFFFF" w:themeColor="background1"/>
                <w:lang w:val="en-GB"/>
              </w:rPr>
              <w:t>Provider</w:t>
            </w:r>
          </w:p>
        </w:tc>
        <w:tc>
          <w:tcPr>
            <w:tcW w:w="6420" w:type="dxa"/>
            <w:shd w:val="clear" w:color="auto" w:fill="0F243E" w:themeFill="text2" w:themeFillShade="80"/>
          </w:tcPr>
          <w:p w14:paraId="1281AFE3" w14:textId="77777777" w:rsidR="004F7575" w:rsidRPr="008713F6" w:rsidRDefault="004F7575" w:rsidP="004F7575">
            <w:pPr>
              <w:spacing w:after="160" w:line="276" w:lineRule="auto"/>
              <w:rPr>
                <w:b/>
                <w:bCs/>
                <w:color w:val="FFFFFF" w:themeColor="background1"/>
                <w:lang w:val="en-GB"/>
              </w:rPr>
            </w:pPr>
            <w:r w:rsidRPr="008713F6">
              <w:rPr>
                <w:b/>
                <w:bCs/>
                <w:color w:val="FFFFFF" w:themeColor="background1"/>
                <w:lang w:val="en-GB"/>
              </w:rPr>
              <w:t>Function</w:t>
            </w:r>
          </w:p>
        </w:tc>
      </w:tr>
      <w:tr w:rsidR="004F7575" w:rsidRPr="004F7575" w14:paraId="22D34815" w14:textId="77777777" w:rsidTr="002D4EB6">
        <w:tc>
          <w:tcPr>
            <w:tcW w:w="1800" w:type="dxa"/>
          </w:tcPr>
          <w:p w14:paraId="4247667D" w14:textId="77777777" w:rsidR="004F7575" w:rsidRPr="004F7575" w:rsidRDefault="004F7575" w:rsidP="004F7575">
            <w:pPr>
              <w:spacing w:after="160" w:line="276" w:lineRule="auto"/>
            </w:pPr>
            <w:r>
              <w:t>Level 0</w:t>
            </w:r>
          </w:p>
        </w:tc>
        <w:tc>
          <w:tcPr>
            <w:tcW w:w="1271" w:type="dxa"/>
          </w:tcPr>
          <w:p w14:paraId="4833A605" w14:textId="77777777" w:rsidR="004F7575" w:rsidRPr="004F7575" w:rsidRDefault="004F7575" w:rsidP="004F7575">
            <w:pPr>
              <w:spacing w:after="160" w:line="276" w:lineRule="auto"/>
            </w:pPr>
            <w:r>
              <w:t>Customer</w:t>
            </w:r>
          </w:p>
        </w:tc>
        <w:tc>
          <w:tcPr>
            <w:tcW w:w="6420" w:type="dxa"/>
          </w:tcPr>
          <w:p w14:paraId="0074FB24" w14:textId="77777777" w:rsidR="004F7575" w:rsidRPr="004F7575" w:rsidRDefault="004F7575" w:rsidP="004F7575">
            <w:pPr>
              <w:spacing w:after="160" w:line="276" w:lineRule="auto"/>
            </w:pPr>
            <w:r>
              <w:t>Self-help and user-retrieved information</w:t>
            </w:r>
          </w:p>
        </w:tc>
      </w:tr>
      <w:tr w:rsidR="004F7575" w:rsidRPr="004F7575" w14:paraId="66FA3D76" w14:textId="77777777" w:rsidTr="002D4EB6">
        <w:tc>
          <w:tcPr>
            <w:tcW w:w="1800" w:type="dxa"/>
          </w:tcPr>
          <w:p w14:paraId="1E81035B" w14:textId="77777777" w:rsidR="004F7575" w:rsidRPr="004F7575" w:rsidRDefault="004F7575" w:rsidP="004F7575">
            <w:pPr>
              <w:spacing w:after="160" w:line="276" w:lineRule="auto"/>
            </w:pPr>
            <w:r>
              <w:t>Level 1</w:t>
            </w:r>
          </w:p>
        </w:tc>
        <w:tc>
          <w:tcPr>
            <w:tcW w:w="1271" w:type="dxa"/>
          </w:tcPr>
          <w:p w14:paraId="566A821A" w14:textId="77777777" w:rsidR="004F7575" w:rsidRPr="004F7575" w:rsidRDefault="004F7575" w:rsidP="004F7575">
            <w:pPr>
              <w:spacing w:after="160" w:line="276" w:lineRule="auto"/>
            </w:pPr>
            <w:r>
              <w:t>Customer</w:t>
            </w:r>
          </w:p>
        </w:tc>
        <w:tc>
          <w:tcPr>
            <w:tcW w:w="6420" w:type="dxa"/>
          </w:tcPr>
          <w:p w14:paraId="4F0DFEF1" w14:textId="77777777" w:rsidR="004F7575" w:rsidRPr="004F7575" w:rsidRDefault="004F7575" w:rsidP="004F7575">
            <w:pPr>
              <w:spacing w:after="160" w:line="276" w:lineRule="auto"/>
            </w:pPr>
            <w:r>
              <w:t>Basic help desk resolution and service desk delivery</w:t>
            </w:r>
          </w:p>
        </w:tc>
      </w:tr>
      <w:tr w:rsidR="004F7575" w:rsidRPr="004F7575" w14:paraId="267480B6" w14:textId="77777777" w:rsidTr="002D4EB6">
        <w:tc>
          <w:tcPr>
            <w:tcW w:w="1800" w:type="dxa"/>
          </w:tcPr>
          <w:p w14:paraId="2914D6DF" w14:textId="77777777" w:rsidR="004F7575" w:rsidRPr="004F7575" w:rsidRDefault="004F7575" w:rsidP="004F7575">
            <w:pPr>
              <w:spacing w:after="160" w:line="276" w:lineRule="auto"/>
            </w:pPr>
            <w:r>
              <w:t>Level 2</w:t>
            </w:r>
          </w:p>
        </w:tc>
        <w:tc>
          <w:tcPr>
            <w:tcW w:w="1271" w:type="dxa"/>
          </w:tcPr>
          <w:p w14:paraId="1F83FE48" w14:textId="77777777" w:rsidR="004F7575" w:rsidRPr="004F7575" w:rsidRDefault="004F7575" w:rsidP="004F7575">
            <w:pPr>
              <w:spacing w:after="160" w:line="276" w:lineRule="auto"/>
            </w:pPr>
            <w:r>
              <w:t>ECS</w:t>
            </w:r>
          </w:p>
        </w:tc>
        <w:tc>
          <w:tcPr>
            <w:tcW w:w="6420" w:type="dxa"/>
          </w:tcPr>
          <w:p w14:paraId="25BEDEC2" w14:textId="77777777" w:rsidR="004F7575" w:rsidRPr="004F7575" w:rsidRDefault="004F7575" w:rsidP="004F7575">
            <w:pPr>
              <w:spacing w:after="160" w:line="276" w:lineRule="auto"/>
            </w:pPr>
            <w:r>
              <w:t>In-depth technical support</w:t>
            </w:r>
          </w:p>
        </w:tc>
      </w:tr>
      <w:tr w:rsidR="004F7575" w:rsidRPr="004F7575" w14:paraId="6158A61C" w14:textId="77777777" w:rsidTr="002D4EB6">
        <w:tc>
          <w:tcPr>
            <w:tcW w:w="1800" w:type="dxa"/>
          </w:tcPr>
          <w:p w14:paraId="5E7A7D7D" w14:textId="77777777" w:rsidR="004F7575" w:rsidRPr="004F7575" w:rsidRDefault="004F7575" w:rsidP="004F7575">
            <w:pPr>
              <w:spacing w:after="160" w:line="276" w:lineRule="auto"/>
            </w:pPr>
            <w:r>
              <w:t>Level 3</w:t>
            </w:r>
          </w:p>
        </w:tc>
        <w:tc>
          <w:tcPr>
            <w:tcW w:w="1271" w:type="dxa"/>
          </w:tcPr>
          <w:p w14:paraId="1C2D072B" w14:textId="77777777" w:rsidR="004F7575" w:rsidRPr="004F7575" w:rsidRDefault="004F7575" w:rsidP="004F7575">
            <w:pPr>
              <w:spacing w:after="160" w:line="276" w:lineRule="auto"/>
            </w:pPr>
            <w:r>
              <w:t>ServiceNow</w:t>
            </w:r>
          </w:p>
        </w:tc>
        <w:tc>
          <w:tcPr>
            <w:tcW w:w="6420" w:type="dxa"/>
          </w:tcPr>
          <w:p w14:paraId="0678BF89" w14:textId="77777777" w:rsidR="004F7575" w:rsidRPr="004F7575" w:rsidRDefault="004F7575" w:rsidP="004F7575">
            <w:pPr>
              <w:spacing w:after="160" w:line="276" w:lineRule="auto"/>
            </w:pPr>
            <w:r>
              <w:t>Expert product and service support</w:t>
            </w:r>
          </w:p>
        </w:tc>
      </w:tr>
    </w:tbl>
    <w:p w14:paraId="347BE79D" w14:textId="56A72622" w:rsidR="005D1F8E" w:rsidRPr="006B1DD2" w:rsidRDefault="008113AB" w:rsidP="00C04AF4">
      <w:pPr>
        <w:spacing w:before="240" w:after="160"/>
      </w:pPr>
      <w:r w:rsidRPr="006B1DD2">
        <w:t>Any defects found after go-live, during the post-go-live support, will be corrected by ECS</w:t>
      </w:r>
      <w:r w:rsidR="00195C35">
        <w:t>.</w:t>
      </w:r>
    </w:p>
    <w:p w14:paraId="79239086" w14:textId="278B2945" w:rsidR="004D7BA0" w:rsidRPr="00D46FF8" w:rsidRDefault="004D7BA0" w:rsidP="00C04AF4">
      <w:pPr>
        <w:pStyle w:val="Bullet1"/>
      </w:pPr>
      <w:r w:rsidRPr="00C04AF4">
        <w:rPr>
          <w:sz w:val="22"/>
          <w:szCs w:val="22"/>
        </w:rPr>
        <w:t>Hypercare services are limited to:</w:t>
      </w:r>
    </w:p>
    <w:p w14:paraId="646C5106" w14:textId="4C76B798" w:rsidR="004D7BA0" w:rsidRPr="00D46FF8" w:rsidRDefault="004D7BA0" w:rsidP="00C04AF4">
      <w:pPr>
        <w:pStyle w:val="Bullet2"/>
      </w:pPr>
      <w:r w:rsidRPr="00C04AF4">
        <w:rPr>
          <w:sz w:val="22"/>
          <w:szCs w:val="22"/>
        </w:rPr>
        <w:t>Stabilization of the implemented solution as deployed at Go-Live</w:t>
      </w:r>
    </w:p>
    <w:p w14:paraId="2A6D4632" w14:textId="1F2554EA" w:rsidR="004D7BA0" w:rsidRPr="00D46FF8" w:rsidRDefault="004D7BA0" w:rsidP="00C04AF4">
      <w:pPr>
        <w:pStyle w:val="Bullet2"/>
      </w:pPr>
      <w:r w:rsidRPr="00C04AF4">
        <w:rPr>
          <w:sz w:val="22"/>
          <w:szCs w:val="22"/>
        </w:rPr>
        <w:t>Resolution of defects attributable to ECS-delivered configuration</w:t>
      </w:r>
    </w:p>
    <w:p w14:paraId="3D2ABF09" w14:textId="3B5D7EA1" w:rsidR="004D7BA0" w:rsidRPr="00D46FF8" w:rsidRDefault="004D7BA0" w:rsidP="00C04AF4">
      <w:pPr>
        <w:pStyle w:val="Bullet2"/>
      </w:pPr>
      <w:r w:rsidRPr="00C04AF4">
        <w:rPr>
          <w:sz w:val="22"/>
          <w:szCs w:val="22"/>
        </w:rPr>
        <w:t xml:space="preserve">Knowledge transfer and operational guidance to </w:t>
      </w:r>
      <w:r w:rsidR="006B1DD2">
        <w:rPr>
          <w:sz w:val="22"/>
          <w:szCs w:val="22"/>
        </w:rPr>
        <w:t>Connection</w:t>
      </w:r>
      <w:r w:rsidRPr="00C04AF4">
        <w:rPr>
          <w:sz w:val="22"/>
          <w:szCs w:val="22"/>
        </w:rPr>
        <w:t xml:space="preserve"> personnel</w:t>
      </w:r>
    </w:p>
    <w:p w14:paraId="2BEF9210" w14:textId="20A72A27" w:rsidR="004D7BA0" w:rsidRPr="00D46FF8" w:rsidRDefault="004D7BA0" w:rsidP="00C04AF4">
      <w:pPr>
        <w:pStyle w:val="Bullet1"/>
      </w:pPr>
      <w:r w:rsidRPr="00C04AF4">
        <w:rPr>
          <w:sz w:val="22"/>
          <w:szCs w:val="22"/>
        </w:rPr>
        <w:t xml:space="preserve">Hypercare services do not include enhancements, or reconfiguration, due to changes in </w:t>
      </w:r>
      <w:r w:rsidR="00FE5BA5" w:rsidRPr="00C04AF4">
        <w:rPr>
          <w:sz w:val="22"/>
          <w:szCs w:val="22"/>
        </w:rPr>
        <w:t>Connection</w:t>
      </w:r>
      <w:r w:rsidRPr="00C04AF4">
        <w:rPr>
          <w:sz w:val="22"/>
          <w:szCs w:val="22"/>
        </w:rPr>
        <w:t xml:space="preserve"> systems, infrastructure, or business processes.</w:t>
      </w:r>
    </w:p>
    <w:p w14:paraId="20C348D4" w14:textId="3EBE7E3D" w:rsidR="004D7BA0" w:rsidRPr="00D46FF8" w:rsidRDefault="00FE5BA5" w:rsidP="00C04AF4">
      <w:pPr>
        <w:pStyle w:val="Bullet1"/>
      </w:pPr>
      <w:r w:rsidRPr="00C04AF4">
        <w:rPr>
          <w:sz w:val="22"/>
          <w:szCs w:val="22"/>
        </w:rPr>
        <w:t>Connection</w:t>
      </w:r>
      <w:r w:rsidR="004D7BA0" w:rsidRPr="00C04AF4">
        <w:rPr>
          <w:sz w:val="22"/>
          <w:szCs w:val="22"/>
        </w:rPr>
        <w:t xml:space="preserve"> is solely responsible for:</w:t>
      </w:r>
    </w:p>
    <w:p w14:paraId="7ECDBEC2" w14:textId="28E8DC15" w:rsidR="004D7BA0" w:rsidRPr="00D46FF8" w:rsidRDefault="004D7BA0" w:rsidP="00C04AF4">
      <w:pPr>
        <w:pStyle w:val="Bullet2"/>
      </w:pPr>
      <w:r w:rsidRPr="00C04AF4">
        <w:rPr>
          <w:sz w:val="22"/>
          <w:szCs w:val="22"/>
        </w:rPr>
        <w:t>Maintaining the integrity and stability of its production environment</w:t>
      </w:r>
    </w:p>
    <w:p w14:paraId="361C1F33" w14:textId="063DB4EB" w:rsidR="004D7BA0" w:rsidRPr="00D46FF8" w:rsidRDefault="004D7BA0" w:rsidP="00C04AF4">
      <w:pPr>
        <w:pStyle w:val="Bullet2"/>
      </w:pPr>
      <w:r w:rsidRPr="00C04AF4">
        <w:rPr>
          <w:sz w:val="22"/>
          <w:szCs w:val="22"/>
        </w:rPr>
        <w:t>Managing all changes to infrastructure, applications, and configurations</w:t>
      </w:r>
    </w:p>
    <w:p w14:paraId="6FE5B1C7" w14:textId="4C690A44" w:rsidR="004D7BA0" w:rsidRPr="00D46FF8" w:rsidRDefault="004D7BA0" w:rsidP="00C04AF4">
      <w:pPr>
        <w:pStyle w:val="Bullet2"/>
      </w:pPr>
      <w:r w:rsidRPr="00C04AF4">
        <w:rPr>
          <w:sz w:val="22"/>
          <w:szCs w:val="22"/>
        </w:rPr>
        <w:t>Ensuring required access, credentials, and network conditions remain valid</w:t>
      </w:r>
    </w:p>
    <w:p w14:paraId="59E21FB8" w14:textId="58937BE0" w:rsidR="004D7BA0" w:rsidRPr="00D46FF8" w:rsidRDefault="004D7BA0" w:rsidP="00C04AF4">
      <w:pPr>
        <w:pStyle w:val="Bullet1"/>
      </w:pPr>
      <w:r w:rsidRPr="00C04AF4">
        <w:rPr>
          <w:sz w:val="22"/>
          <w:szCs w:val="22"/>
        </w:rPr>
        <w:t xml:space="preserve">ECS shall not be responsible for issues arising from changes made by </w:t>
      </w:r>
      <w:r w:rsidR="006B54AF">
        <w:rPr>
          <w:sz w:val="22"/>
          <w:szCs w:val="22"/>
        </w:rPr>
        <w:t>Connection</w:t>
      </w:r>
      <w:r w:rsidRPr="00C04AF4">
        <w:rPr>
          <w:sz w:val="22"/>
          <w:szCs w:val="22"/>
        </w:rPr>
        <w:t xml:space="preserve"> or third parties to the production environment following Go-Live.</w:t>
      </w:r>
    </w:p>
    <w:p w14:paraId="52E7BC92" w14:textId="3AB11EB7" w:rsidR="004D7BA0" w:rsidRPr="00D46FF8" w:rsidRDefault="00071BF5" w:rsidP="00C04AF4">
      <w:pPr>
        <w:pStyle w:val="Bullet1"/>
      </w:pPr>
      <w:r>
        <w:rPr>
          <w:sz w:val="22"/>
          <w:szCs w:val="22"/>
        </w:rPr>
        <w:lastRenderedPageBreak/>
        <w:t xml:space="preserve">Discovered CIs and </w:t>
      </w:r>
      <w:r w:rsidR="004D7BA0" w:rsidRPr="00C04AF4">
        <w:rPr>
          <w:sz w:val="22"/>
          <w:szCs w:val="22"/>
        </w:rPr>
        <w:t>Service Maps reflect real-time or near-real-time conditions of the underlying IT environment. Changes to infrastructure, application architecture, network configurations, credentials, or discovery patterns may impact the appearance, completeness, or accuracy of Service Maps. Any degradation, alteration, or perceived “breakage” of Service Maps resulting from such changes shall not be considered a defect in the implemented solution.</w:t>
      </w:r>
    </w:p>
    <w:p w14:paraId="1F3A0801" w14:textId="729DFB09" w:rsidR="004D7BA0" w:rsidRPr="00D46FF8" w:rsidRDefault="004D7BA0" w:rsidP="00C04AF4">
      <w:pPr>
        <w:pStyle w:val="Bullet1"/>
      </w:pPr>
      <w:r w:rsidRPr="00C04AF4">
        <w:rPr>
          <w:sz w:val="22"/>
          <w:szCs w:val="22"/>
        </w:rPr>
        <w:t xml:space="preserve">Any investigation, remediation, or reconfiguration required </w:t>
      </w:r>
      <w:proofErr w:type="gramStart"/>
      <w:r w:rsidRPr="00C04AF4">
        <w:rPr>
          <w:sz w:val="22"/>
          <w:szCs w:val="22"/>
        </w:rPr>
        <w:t>as a result of</w:t>
      </w:r>
      <w:proofErr w:type="gramEnd"/>
      <w:r w:rsidRPr="00C04AF4">
        <w:rPr>
          <w:sz w:val="22"/>
          <w:szCs w:val="22"/>
        </w:rPr>
        <w:t xml:space="preserve"> </w:t>
      </w:r>
      <w:r w:rsidR="00071BF5">
        <w:rPr>
          <w:sz w:val="22"/>
          <w:szCs w:val="22"/>
        </w:rPr>
        <w:t>Connection</w:t>
      </w:r>
      <w:r w:rsidRPr="00C04AF4">
        <w:rPr>
          <w:sz w:val="22"/>
          <w:szCs w:val="22"/>
        </w:rPr>
        <w:t xml:space="preserve"> initiated or third-party changes to the production environment shall be considered out-of-scope for Hypercare services. Such work may be performed only upon mutual written agreement and may be subject to additional fees, schedule adjustments, or a separate statement of work.</w:t>
      </w:r>
    </w:p>
    <w:p w14:paraId="1051D579" w14:textId="2B01C6ED" w:rsidR="004D7BA0" w:rsidRPr="00D46FF8" w:rsidRDefault="004D7BA0" w:rsidP="00C04AF4">
      <w:pPr>
        <w:pStyle w:val="Bullet1"/>
      </w:pPr>
      <w:r w:rsidRPr="00C04AF4">
        <w:rPr>
          <w:sz w:val="22"/>
          <w:szCs w:val="22"/>
        </w:rPr>
        <w:t>Hypercare services shall conclude automatically at the end of the Hypercare Period.</w:t>
      </w:r>
    </w:p>
    <w:p w14:paraId="2E7744E5" w14:textId="060AB5D4" w:rsidR="004D7BA0" w:rsidRPr="00D46FF8" w:rsidRDefault="004D7BA0" w:rsidP="00C04AF4">
      <w:pPr>
        <w:pStyle w:val="Bullet1"/>
      </w:pPr>
      <w:r w:rsidRPr="00C04AF4">
        <w:rPr>
          <w:sz w:val="22"/>
          <w:szCs w:val="22"/>
        </w:rPr>
        <w:t>The expiration of the Hypercare Period is not contingent upon:</w:t>
      </w:r>
    </w:p>
    <w:p w14:paraId="309AD90A" w14:textId="234B9C9E" w:rsidR="004D7BA0" w:rsidRPr="00D46FF8" w:rsidRDefault="004D7BA0" w:rsidP="00C04AF4">
      <w:pPr>
        <w:pStyle w:val="Bullet2"/>
      </w:pPr>
      <w:r w:rsidRPr="00C04AF4">
        <w:rPr>
          <w:sz w:val="22"/>
          <w:szCs w:val="22"/>
        </w:rPr>
        <w:t xml:space="preserve">Resolution of issues caused by </w:t>
      </w:r>
      <w:r w:rsidR="00071BF5">
        <w:rPr>
          <w:sz w:val="22"/>
          <w:szCs w:val="22"/>
        </w:rPr>
        <w:t>Connection</w:t>
      </w:r>
      <w:r w:rsidRPr="00C04AF4">
        <w:rPr>
          <w:sz w:val="22"/>
          <w:szCs w:val="22"/>
        </w:rPr>
        <w:t xml:space="preserve"> or third-party changes</w:t>
      </w:r>
    </w:p>
    <w:p w14:paraId="3F8511ED" w14:textId="396DB748" w:rsidR="004D7BA0" w:rsidRPr="00D46FF8" w:rsidRDefault="004D7BA0" w:rsidP="00C04AF4">
      <w:pPr>
        <w:pStyle w:val="Bullet2"/>
      </w:pPr>
      <w:r w:rsidRPr="00C04AF4">
        <w:rPr>
          <w:sz w:val="22"/>
          <w:szCs w:val="22"/>
        </w:rPr>
        <w:t>Ongoing environmental instability</w:t>
      </w:r>
    </w:p>
    <w:p w14:paraId="6F0D7AE6" w14:textId="000D7BA2" w:rsidR="004D7BA0" w:rsidRPr="00D46FF8" w:rsidRDefault="00071BF5" w:rsidP="00C04AF4">
      <w:pPr>
        <w:pStyle w:val="Bullet2"/>
      </w:pPr>
      <w:r>
        <w:rPr>
          <w:sz w:val="22"/>
          <w:szCs w:val="22"/>
        </w:rPr>
        <w:t>Connection</w:t>
      </w:r>
      <w:r w:rsidR="004D7BA0" w:rsidRPr="00C04AF4">
        <w:rPr>
          <w:sz w:val="22"/>
          <w:szCs w:val="22"/>
        </w:rPr>
        <w:t xml:space="preserve"> acceptance tied to conditions outside the implemented solution</w:t>
      </w:r>
    </w:p>
    <w:p w14:paraId="728A453E" w14:textId="77777777" w:rsidR="00AB2CB6" w:rsidRDefault="00693246">
      <w:pPr>
        <w:pStyle w:val="Heading1"/>
      </w:pPr>
      <w:bookmarkStart w:id="43" w:name="_Toc231375276"/>
      <w:r>
        <w:t>12.  Engagement Governance</w:t>
      </w:r>
      <w:bookmarkEnd w:id="43"/>
    </w:p>
    <w:p w14:paraId="3D8F5056" w14:textId="77777777" w:rsidR="00AB2CB6" w:rsidRDefault="00693246">
      <w:pPr>
        <w:pStyle w:val="Heading2"/>
      </w:pPr>
      <w:bookmarkStart w:id="44" w:name="_Toc231375277"/>
      <w:r>
        <w:t>Governance Cadence</w:t>
      </w:r>
      <w:bookmarkEnd w:id="44"/>
    </w:p>
    <w:tbl>
      <w:tblPr>
        <w:tblW w:w="0" w:type="auto"/>
        <w:tblLook w:val="04A0" w:firstRow="1" w:lastRow="0" w:firstColumn="1" w:lastColumn="0" w:noHBand="0" w:noVBand="1"/>
      </w:tblPr>
      <w:tblGrid>
        <w:gridCol w:w="1764"/>
        <w:gridCol w:w="2843"/>
        <w:gridCol w:w="1680"/>
        <w:gridCol w:w="3063"/>
      </w:tblGrid>
      <w:tr w:rsidR="00AB2CB6" w14:paraId="3EC595CA"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3E09D3FA" w14:textId="77777777" w:rsidR="00AB2CB6" w:rsidRDefault="00693246" w:rsidP="002D4EB6">
            <w:pPr>
              <w:spacing w:after="0" w:line="240" w:lineRule="auto"/>
            </w:pPr>
            <w:r>
              <w:rPr>
                <w:b/>
                <w:color w:val="FFFFFF"/>
              </w:rPr>
              <w:t>Cadence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1A15E468" w14:textId="77777777" w:rsidR="00AB2CB6" w:rsidRDefault="00693246" w:rsidP="002D4EB6">
            <w:pPr>
              <w:spacing w:after="0" w:line="240" w:lineRule="auto"/>
            </w:pPr>
            <w:r>
              <w:rPr>
                <w:b/>
                <w:color w:val="FFFFFF"/>
              </w:rPr>
              <w:t>Participants</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54E8214D" w14:textId="77777777" w:rsidR="00AB2CB6" w:rsidRDefault="00693246" w:rsidP="002D4EB6">
            <w:pPr>
              <w:spacing w:after="0" w:line="240" w:lineRule="auto"/>
            </w:pPr>
            <w:r>
              <w:rPr>
                <w:b/>
                <w:color w:val="FFFFFF"/>
              </w:rPr>
              <w:t>Frequency</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85277AA" w14:textId="77777777" w:rsidR="00AB2CB6" w:rsidRDefault="00693246" w:rsidP="002D4EB6">
            <w:pPr>
              <w:spacing w:after="0" w:line="240" w:lineRule="auto"/>
            </w:pPr>
            <w:r>
              <w:rPr>
                <w:b/>
                <w:color w:val="FFFFFF"/>
              </w:rPr>
              <w:t>Purpose</w:t>
            </w:r>
          </w:p>
        </w:tc>
      </w:tr>
      <w:tr w:rsidR="00AB2CB6" w14:paraId="7A506BAA"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D1048D7" w14:textId="77777777" w:rsidR="00AB2CB6" w:rsidRDefault="00693246" w:rsidP="002D4EB6">
            <w:pPr>
              <w:spacing w:after="0" w:line="240" w:lineRule="auto"/>
            </w:pPr>
            <w:r>
              <w:rPr>
                <w:sz w:val="20"/>
              </w:rPr>
              <w:t>Daily Stand-up</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4C72D82" w14:textId="1DEE0FD0" w:rsidR="00AB2CB6" w:rsidRPr="009C5324" w:rsidRDefault="00693246" w:rsidP="002D4EB6">
            <w:pPr>
              <w:spacing w:after="0" w:line="240" w:lineRule="auto"/>
              <w:rPr>
                <w:sz w:val="20"/>
              </w:rPr>
            </w:pPr>
            <w:r>
              <w:rPr>
                <w:sz w:val="20"/>
              </w:rPr>
              <w:t>ECS delivery team +</w:t>
            </w:r>
            <w:r w:rsidR="00FA7534">
              <w:rPr>
                <w:sz w:val="20"/>
              </w:rPr>
              <w:t>Connection</w:t>
            </w:r>
            <w:r w:rsidR="009C5324">
              <w:rPr>
                <w:sz w:val="20"/>
              </w:rPr>
              <w:t xml:space="preserve"> </w:t>
            </w:r>
            <w:r>
              <w:rPr>
                <w:sz w:val="20"/>
              </w:rPr>
              <w:t>Product Owner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829A00E" w14:textId="77777777" w:rsidR="00AB2CB6" w:rsidRDefault="00693246" w:rsidP="002D4EB6">
            <w:pPr>
              <w:spacing w:after="0" w:line="240" w:lineRule="auto"/>
            </w:pPr>
            <w:r>
              <w:rPr>
                <w:sz w:val="20"/>
              </w:rPr>
              <w:t>Daily (15 min)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FEE0C08" w14:textId="77777777" w:rsidR="00AB2CB6" w:rsidRDefault="00693246" w:rsidP="002D4EB6">
            <w:pPr>
              <w:spacing w:after="0" w:line="240" w:lineRule="auto"/>
            </w:pPr>
            <w:r>
              <w:rPr>
                <w:sz w:val="20"/>
              </w:rPr>
              <w:t>Sprint progress, blockers, and dependency flags.</w:t>
            </w:r>
          </w:p>
        </w:tc>
      </w:tr>
      <w:tr w:rsidR="00AB2CB6" w14:paraId="50B21D46"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A3F5403" w14:textId="77777777" w:rsidR="00AB2CB6" w:rsidRDefault="00693246" w:rsidP="002D4EB6">
            <w:pPr>
              <w:spacing w:after="0" w:line="240" w:lineRule="auto"/>
            </w:pPr>
            <w:r>
              <w:rPr>
                <w:sz w:val="20"/>
              </w:rPr>
              <w:t>Sprint Review / Demo</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A86EFA6" w14:textId="50E161EC" w:rsidR="00AB2CB6" w:rsidRDefault="00693246" w:rsidP="002D4EB6">
            <w:pPr>
              <w:spacing w:after="0" w:line="240" w:lineRule="auto"/>
            </w:pPr>
            <w:r>
              <w:rPr>
                <w:sz w:val="20"/>
              </w:rPr>
              <w:t>ECS +</w:t>
            </w:r>
            <w:r w:rsidR="00FA7534">
              <w:rPr>
                <w:sz w:val="20"/>
              </w:rPr>
              <w:t>Connection</w:t>
            </w:r>
            <w:r w:rsidR="009C5324">
              <w:rPr>
                <w:sz w:val="20"/>
              </w:rPr>
              <w:t xml:space="preserve"> </w:t>
            </w:r>
            <w:r>
              <w:rPr>
                <w:sz w:val="20"/>
              </w:rPr>
              <w:t>Product Owner + Process SMEs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5A4972F" w14:textId="77777777" w:rsidR="00AB2CB6" w:rsidRDefault="00693246" w:rsidP="002D4EB6">
            <w:pPr>
              <w:spacing w:after="0" w:line="240" w:lineRule="auto"/>
            </w:pPr>
            <w:r>
              <w:rPr>
                <w:sz w:val="20"/>
              </w:rPr>
              <w:t>Bi-weekly (end of sprint)</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648C4C9" w14:textId="77777777" w:rsidR="00AB2CB6" w:rsidRDefault="00693246" w:rsidP="002D4EB6">
            <w:pPr>
              <w:spacing w:after="0" w:line="240" w:lineRule="auto"/>
            </w:pPr>
            <w:r>
              <w:rPr>
                <w:sz w:val="20"/>
              </w:rPr>
              <w:t>Demo of completed stories; formal acceptance or defect logging.</w:t>
            </w:r>
          </w:p>
        </w:tc>
      </w:tr>
      <w:tr w:rsidR="00AB2CB6" w14:paraId="71B2B022"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C19E07E" w14:textId="77777777" w:rsidR="00AB2CB6" w:rsidRDefault="00693246" w:rsidP="002D4EB6">
            <w:pPr>
              <w:spacing w:after="0" w:line="240" w:lineRule="auto"/>
            </w:pPr>
            <w:r>
              <w:rPr>
                <w:sz w:val="20"/>
              </w:rPr>
              <w:t>Sprint Retrospective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7C62859" w14:textId="03BF88F7" w:rsidR="00AB2CB6" w:rsidRDefault="00693246" w:rsidP="002D4EB6">
            <w:pPr>
              <w:spacing w:after="0" w:line="240" w:lineRule="auto"/>
            </w:pPr>
            <w:r>
              <w:rPr>
                <w:sz w:val="20"/>
              </w:rPr>
              <w:t>ECS delivery team +</w:t>
            </w:r>
            <w:r w:rsidR="009C5324">
              <w:rPr>
                <w:sz w:val="20"/>
              </w:rPr>
              <w:t>Connection Product</w:t>
            </w:r>
            <w:r>
              <w:rPr>
                <w:sz w:val="20"/>
              </w:rPr>
              <w:t xml:space="preserve"> Owner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806D1B9" w14:textId="77777777" w:rsidR="00AB2CB6" w:rsidRDefault="00693246" w:rsidP="002D4EB6">
            <w:pPr>
              <w:spacing w:after="0" w:line="240" w:lineRule="auto"/>
            </w:pPr>
            <w:r>
              <w:rPr>
                <w:sz w:val="20"/>
              </w:rPr>
              <w:t>Bi-weekly (end of sprint)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8A8758E" w14:textId="77777777" w:rsidR="00AB2CB6" w:rsidRDefault="00693246" w:rsidP="002D4EB6">
            <w:pPr>
              <w:spacing w:after="0" w:line="240" w:lineRule="auto"/>
            </w:pPr>
            <w:r>
              <w:rPr>
                <w:sz w:val="20"/>
              </w:rPr>
              <w:t>Process improvement and sprint planning.</w:t>
            </w:r>
          </w:p>
        </w:tc>
      </w:tr>
      <w:tr w:rsidR="00AB2CB6" w14:paraId="22089CA1"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F1C09C0" w14:textId="77777777" w:rsidR="00AB2CB6" w:rsidRDefault="00693246" w:rsidP="002D4EB6">
            <w:pPr>
              <w:spacing w:after="0" w:line="240" w:lineRule="auto"/>
            </w:pPr>
            <w:r>
              <w:rPr>
                <w:sz w:val="20"/>
              </w:rPr>
              <w:t>Bi-Weekly Sponsor Sync</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1AEFF44" w14:textId="19C65CC3" w:rsidR="00AB2CB6" w:rsidRDefault="00693246" w:rsidP="002D4EB6">
            <w:pPr>
              <w:spacing w:after="0" w:line="240" w:lineRule="auto"/>
            </w:pPr>
            <w:r>
              <w:rPr>
                <w:sz w:val="20"/>
              </w:rPr>
              <w:t>ECS Engagement Manager +</w:t>
            </w:r>
            <w:r w:rsidR="009C5324">
              <w:rPr>
                <w:sz w:val="20"/>
              </w:rPr>
              <w:t>Connection Executive</w:t>
            </w:r>
            <w:r>
              <w:rPr>
                <w:sz w:val="20"/>
              </w:rPr>
              <w:t xml:space="preserve"> Sponsor</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1839890" w14:textId="77777777" w:rsidR="00AB2CB6" w:rsidRDefault="00693246" w:rsidP="002D4EB6">
            <w:pPr>
              <w:spacing w:after="0" w:line="240" w:lineRule="auto"/>
            </w:pPr>
            <w:r>
              <w:rPr>
                <w:sz w:val="20"/>
              </w:rPr>
              <w:t>Bi-weekly (45 min)</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080A361" w14:textId="77777777" w:rsidR="00AB2CB6" w:rsidRDefault="00693246" w:rsidP="002D4EB6">
            <w:pPr>
              <w:spacing w:after="0" w:line="240" w:lineRule="auto"/>
            </w:pPr>
            <w:r>
              <w:rPr>
                <w:sz w:val="20"/>
              </w:rPr>
              <w:t>Schedule health, Governance Triage Log review, PCR decisions.</w:t>
            </w:r>
          </w:p>
        </w:tc>
      </w:tr>
      <w:tr w:rsidR="00AB2CB6" w14:paraId="1BA62C57"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F6D7E8A" w14:textId="77777777" w:rsidR="00AB2CB6" w:rsidRDefault="00693246" w:rsidP="002D4EB6">
            <w:pPr>
              <w:spacing w:after="0" w:line="240" w:lineRule="auto"/>
            </w:pPr>
            <w:r>
              <w:rPr>
                <w:sz w:val="20"/>
              </w:rPr>
              <w:t>Steering Committee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69C5ADC" w14:textId="53B9E8FB" w:rsidR="00AB2CB6" w:rsidRDefault="00693246" w:rsidP="002D4EB6">
            <w:pPr>
              <w:spacing w:after="0" w:line="240" w:lineRule="auto"/>
            </w:pPr>
            <w:r>
              <w:rPr>
                <w:sz w:val="20"/>
              </w:rPr>
              <w:t>ECS Practice Lead +</w:t>
            </w:r>
            <w:r w:rsidR="009C5324">
              <w:rPr>
                <w:sz w:val="20"/>
              </w:rPr>
              <w:t>Connection Sponsor</w:t>
            </w:r>
            <w:r>
              <w:rPr>
                <w:sz w:val="20"/>
              </w:rPr>
              <w:t xml:space="preserve"> + Stakeholders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75684E3" w14:textId="77777777" w:rsidR="00AB2CB6" w:rsidRDefault="00693246" w:rsidP="002D4EB6">
            <w:pPr>
              <w:spacing w:after="0" w:line="240" w:lineRule="auto"/>
            </w:pPr>
            <w:r>
              <w:rPr>
                <w:sz w:val="20"/>
              </w:rPr>
              <w:t>Monthly</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D34BF92" w14:textId="77777777" w:rsidR="00AB2CB6" w:rsidRDefault="00693246" w:rsidP="002D4EB6">
            <w:pPr>
              <w:spacing w:after="0" w:line="240" w:lineRule="auto"/>
            </w:pPr>
            <w:r>
              <w:rPr>
                <w:sz w:val="20"/>
              </w:rPr>
              <w:t>Program-level decisions, risk review, roadmap alignment.</w:t>
            </w:r>
          </w:p>
        </w:tc>
      </w:tr>
    </w:tbl>
    <w:p w14:paraId="50FFD973" w14:textId="77777777" w:rsidR="00AB2CB6" w:rsidRDefault="00AB2CB6">
      <w:pPr>
        <w:spacing w:after="40"/>
      </w:pPr>
    </w:p>
    <w:p w14:paraId="0245F470" w14:textId="77777777" w:rsidR="00AB2CB6" w:rsidRDefault="00693246">
      <w:pPr>
        <w:pStyle w:val="Heading2"/>
      </w:pPr>
      <w:bookmarkStart w:id="45" w:name="_Toc231375278"/>
      <w:r>
        <w:t>Roles and Responsibilities</w:t>
      </w:r>
      <w:bookmarkEnd w:id="45"/>
    </w:p>
    <w:tbl>
      <w:tblPr>
        <w:tblW w:w="0" w:type="auto"/>
        <w:tblLook w:val="04A0" w:firstRow="1" w:lastRow="0" w:firstColumn="1" w:lastColumn="0" w:noHBand="0" w:noVBand="1"/>
      </w:tblPr>
      <w:tblGrid>
        <w:gridCol w:w="2306"/>
        <w:gridCol w:w="1250"/>
        <w:gridCol w:w="5794"/>
      </w:tblGrid>
      <w:tr w:rsidR="00AB2CB6" w14:paraId="774F1953"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50BF1021" w14:textId="77777777" w:rsidR="00AB2CB6" w:rsidRDefault="00693246" w:rsidP="00B85A6F">
            <w:pPr>
              <w:spacing w:after="0" w:line="240" w:lineRule="auto"/>
            </w:pPr>
            <w:r>
              <w:rPr>
                <w:b/>
                <w:color w:val="FFFFFF"/>
              </w:rPr>
              <w:t>Role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CDA989B" w14:textId="77777777" w:rsidR="00AB2CB6" w:rsidRDefault="00693246" w:rsidP="00B85A6F">
            <w:pPr>
              <w:spacing w:after="0" w:line="240" w:lineRule="auto"/>
            </w:pPr>
            <w:r>
              <w:rPr>
                <w:b/>
                <w:color w:val="FFFFFF"/>
              </w:rPr>
              <w:t>Party</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791D6240" w14:textId="77777777" w:rsidR="00AB2CB6" w:rsidRDefault="00693246" w:rsidP="00B85A6F">
            <w:pPr>
              <w:spacing w:after="0" w:line="240" w:lineRule="auto"/>
            </w:pPr>
            <w:r>
              <w:rPr>
                <w:b/>
                <w:color w:val="FFFFFF"/>
              </w:rPr>
              <w:t>Responsibilities</w:t>
            </w:r>
          </w:p>
        </w:tc>
      </w:tr>
      <w:tr w:rsidR="00AB2CB6" w14:paraId="48A52FAD"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08B6A88" w14:textId="77777777" w:rsidR="00AB2CB6" w:rsidRDefault="00693246" w:rsidP="00B85A6F">
            <w:pPr>
              <w:spacing w:after="0" w:line="240" w:lineRule="auto"/>
            </w:pPr>
            <w:r>
              <w:rPr>
                <w:sz w:val="20"/>
              </w:rPr>
              <w:t>Engagement Manager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F82B41A" w14:textId="77777777" w:rsidR="00AB2CB6" w:rsidRDefault="00693246" w:rsidP="00B85A6F">
            <w:pPr>
              <w:spacing w:after="0" w:line="240" w:lineRule="auto"/>
            </w:pPr>
            <w:r>
              <w:rPr>
                <w:sz w:val="20"/>
              </w:rPr>
              <w:t>ECS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4443B57" w14:textId="77777777" w:rsidR="00AB2CB6" w:rsidRDefault="00693246" w:rsidP="00B85A6F">
            <w:pPr>
              <w:spacing w:after="0" w:line="240" w:lineRule="auto"/>
            </w:pPr>
            <w:r>
              <w:rPr>
                <w:sz w:val="20"/>
              </w:rPr>
              <w:t>Day-to-day delivery oversight, sprint planning, PCR management, Sponsor Sync facilitation.</w:t>
            </w:r>
          </w:p>
        </w:tc>
      </w:tr>
      <w:tr w:rsidR="00AB2CB6" w14:paraId="2732208E"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422ED19" w14:textId="1DE73F0C" w:rsidR="00AB2CB6" w:rsidRDefault="00693246" w:rsidP="00B85A6F">
            <w:pPr>
              <w:spacing w:after="0" w:line="240" w:lineRule="auto"/>
            </w:pPr>
            <w:r>
              <w:rPr>
                <w:sz w:val="20"/>
              </w:rPr>
              <w:t>Solution Architect &amp; Developers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AEE851D" w14:textId="77777777" w:rsidR="00AB2CB6" w:rsidRDefault="00693246" w:rsidP="00B85A6F">
            <w:pPr>
              <w:spacing w:after="0" w:line="240" w:lineRule="auto"/>
            </w:pPr>
            <w:r>
              <w:rPr>
                <w:sz w:val="20"/>
              </w:rPr>
              <w:t>ECS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B7589BE" w14:textId="459897EA" w:rsidR="00AB2CB6" w:rsidRDefault="00693246" w:rsidP="00B85A6F">
            <w:pPr>
              <w:spacing w:after="0" w:line="240" w:lineRule="auto"/>
            </w:pPr>
            <w:r>
              <w:rPr>
                <w:sz w:val="20"/>
              </w:rPr>
              <w:t>Technical design authority, OOTB-first discipline, architecture decisions, configuration, Customization Council chair, peer testing</w:t>
            </w:r>
          </w:p>
        </w:tc>
      </w:tr>
      <w:tr w:rsidR="00AB2CB6" w14:paraId="6AD54BED"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917BBF4" w14:textId="6AA9AAFB" w:rsidR="00AB2CB6" w:rsidRDefault="004D4246" w:rsidP="00B85A6F">
            <w:pPr>
              <w:spacing w:after="0" w:line="240" w:lineRule="auto"/>
            </w:pPr>
            <w:r>
              <w:rPr>
                <w:sz w:val="20"/>
              </w:rPr>
              <w:lastRenderedPageBreak/>
              <w:t xml:space="preserve">Business </w:t>
            </w:r>
            <w:r w:rsidR="00563F10">
              <w:rPr>
                <w:sz w:val="20"/>
              </w:rPr>
              <w:t>Analysts</w:t>
            </w:r>
            <w:r>
              <w:rPr>
                <w:sz w:val="20"/>
              </w:rPr>
              <w:t xml:space="preserve"> &amp; Process Consultants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E926DB6" w14:textId="77777777" w:rsidR="00AB2CB6" w:rsidRDefault="00693246" w:rsidP="00B85A6F">
            <w:pPr>
              <w:spacing w:after="0" w:line="240" w:lineRule="auto"/>
            </w:pPr>
            <w:r>
              <w:rPr>
                <w:sz w:val="20"/>
              </w:rPr>
              <w:t>ECS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287B270" w14:textId="3D656EA2" w:rsidR="00AB2CB6" w:rsidRDefault="00013064" w:rsidP="00B85A6F">
            <w:pPr>
              <w:spacing w:after="0" w:line="240" w:lineRule="auto"/>
            </w:pPr>
            <w:r>
              <w:rPr>
                <w:sz w:val="20"/>
              </w:rPr>
              <w:t>Business Process Engineering, SRCUM Master, Workshop facilitation, configuration, user story delivery, sprint workbook maintenance, testing.</w:t>
            </w:r>
          </w:p>
        </w:tc>
      </w:tr>
      <w:tr w:rsidR="00AB2CB6" w14:paraId="4E2832E4"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3CEA9C1" w14:textId="77777777" w:rsidR="00AB2CB6" w:rsidRPr="009C5324" w:rsidRDefault="00693246" w:rsidP="00B85A6F">
            <w:pPr>
              <w:spacing w:after="0" w:line="240" w:lineRule="auto"/>
              <w:rPr>
                <w:sz w:val="20"/>
                <w:szCs w:val="20"/>
              </w:rPr>
            </w:pPr>
            <w:r w:rsidRPr="009C5324">
              <w:rPr>
                <w:sz w:val="20"/>
                <w:szCs w:val="20"/>
              </w:rPr>
              <w:t>Executive Sponsor</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A52FEE4" w14:textId="616078C0" w:rsidR="00AB2CB6" w:rsidRPr="009C5324" w:rsidRDefault="009C5324" w:rsidP="00B85A6F">
            <w:pPr>
              <w:spacing w:after="0" w:line="240" w:lineRule="auto"/>
              <w:rPr>
                <w:sz w:val="20"/>
                <w:szCs w:val="20"/>
              </w:rPr>
            </w:pPr>
            <w:r w:rsidRPr="009C5324">
              <w:rPr>
                <w:sz w:val="20"/>
                <w:szCs w:val="20"/>
              </w:rPr>
              <w:t>Connection</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D09705B" w14:textId="77777777" w:rsidR="00AB2CB6" w:rsidRDefault="00693246" w:rsidP="00B85A6F">
            <w:pPr>
              <w:spacing w:after="0" w:line="240" w:lineRule="auto"/>
            </w:pPr>
            <w:r>
              <w:rPr>
                <w:sz w:val="20"/>
              </w:rPr>
              <w:t>PCR approval authority, escalation resolution, program-level decisions, go-live sign-off.</w:t>
            </w:r>
          </w:p>
        </w:tc>
      </w:tr>
      <w:tr w:rsidR="00AB2CB6" w14:paraId="4B37ADDC"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7353AE1" w14:textId="77777777" w:rsidR="00AB2CB6" w:rsidRDefault="00693246" w:rsidP="00B85A6F">
            <w:pPr>
              <w:spacing w:after="0" w:line="240" w:lineRule="auto"/>
            </w:pPr>
            <w:r>
              <w:rPr>
                <w:sz w:val="20"/>
              </w:rPr>
              <w:t>Product Owner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020B2B6" w14:textId="6BDD437C" w:rsidR="00AB2CB6" w:rsidRPr="009C5324" w:rsidRDefault="009C5324" w:rsidP="00B85A6F">
            <w:pPr>
              <w:spacing w:after="0" w:line="240" w:lineRule="auto"/>
              <w:rPr>
                <w:sz w:val="20"/>
                <w:szCs w:val="20"/>
              </w:rPr>
            </w:pPr>
            <w:r w:rsidRPr="009C5324">
              <w:rPr>
                <w:sz w:val="20"/>
                <w:szCs w:val="20"/>
              </w:rPr>
              <w:t>Connection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174DC64" w14:textId="77777777" w:rsidR="00AB2CB6" w:rsidRDefault="00693246" w:rsidP="00B85A6F">
            <w:pPr>
              <w:spacing w:after="0" w:line="240" w:lineRule="auto"/>
            </w:pPr>
            <w:r>
              <w:rPr>
                <w:sz w:val="20"/>
              </w:rPr>
              <w:t>User story acceptance, sprint backlog prioritization, Governance Triage Log dispositions.</w:t>
            </w:r>
          </w:p>
        </w:tc>
      </w:tr>
      <w:tr w:rsidR="00AB2CB6" w14:paraId="569523CE"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215C057" w14:textId="77777777" w:rsidR="00AB2CB6" w:rsidRDefault="00693246" w:rsidP="00B85A6F">
            <w:pPr>
              <w:spacing w:after="0" w:line="240" w:lineRule="auto"/>
            </w:pPr>
            <w:r>
              <w:rPr>
                <w:sz w:val="20"/>
              </w:rPr>
              <w:t>Process SMEs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780A745" w14:textId="2CECAFDD" w:rsidR="00AB2CB6" w:rsidRPr="009C5324" w:rsidRDefault="009C5324" w:rsidP="00B85A6F">
            <w:pPr>
              <w:spacing w:after="0" w:line="240" w:lineRule="auto"/>
              <w:rPr>
                <w:sz w:val="20"/>
                <w:szCs w:val="20"/>
              </w:rPr>
            </w:pPr>
            <w:r w:rsidRPr="009C5324">
              <w:rPr>
                <w:sz w:val="20"/>
                <w:szCs w:val="20"/>
              </w:rPr>
              <w:t>Connection</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D9DB77D" w14:textId="77777777" w:rsidR="00AB2CB6" w:rsidRDefault="00693246" w:rsidP="00B85A6F">
            <w:pPr>
              <w:spacing w:after="0" w:line="240" w:lineRule="auto"/>
            </w:pPr>
            <w:r>
              <w:rPr>
                <w:sz w:val="20"/>
              </w:rPr>
              <w:t>Subject matter input in workshops, UAT execution, knowledge transfer participation.</w:t>
            </w:r>
          </w:p>
        </w:tc>
      </w:tr>
      <w:tr w:rsidR="00AB2CB6" w14:paraId="338BE642"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28B772B" w14:textId="77777777" w:rsidR="00AB2CB6" w:rsidRDefault="00693246" w:rsidP="00B85A6F">
            <w:pPr>
              <w:spacing w:after="0" w:line="240" w:lineRule="auto"/>
            </w:pPr>
            <w:r>
              <w:rPr>
                <w:sz w:val="20"/>
              </w:rPr>
              <w:t>Platform Administrator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B678497" w14:textId="5CF9F1B5" w:rsidR="00AB2CB6" w:rsidRPr="009C5324" w:rsidRDefault="009C5324" w:rsidP="00B85A6F">
            <w:pPr>
              <w:spacing w:after="0" w:line="240" w:lineRule="auto"/>
              <w:rPr>
                <w:sz w:val="20"/>
                <w:szCs w:val="20"/>
              </w:rPr>
            </w:pPr>
            <w:r w:rsidRPr="009C5324">
              <w:rPr>
                <w:sz w:val="20"/>
                <w:szCs w:val="20"/>
              </w:rPr>
              <w:t>Connection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D5651C6" w14:textId="77777777" w:rsidR="00AB2CB6" w:rsidRDefault="00693246" w:rsidP="00B85A6F">
            <w:pPr>
              <w:spacing w:after="0" w:line="240" w:lineRule="auto"/>
            </w:pPr>
            <w:r>
              <w:rPr>
                <w:sz w:val="20"/>
              </w:rPr>
              <w:t>Environment provisioning, access management, post-go-live administration.</w:t>
            </w:r>
          </w:p>
        </w:tc>
      </w:tr>
      <w:tr w:rsidR="00557046" w14:paraId="3D90AFB1" w14:textId="77777777" w:rsidTr="003701D3">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4F3CE4E" w14:textId="249BD009" w:rsidR="00557046" w:rsidRDefault="00557046" w:rsidP="00B85A6F">
            <w:pPr>
              <w:spacing w:after="0" w:line="240" w:lineRule="auto"/>
              <w:rPr>
                <w:sz w:val="20"/>
              </w:rPr>
            </w:pPr>
            <w:r>
              <w:rPr>
                <w:sz w:val="20"/>
              </w:rPr>
              <w:t>Integration SMEs</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83E45CC" w14:textId="3FD28F7C" w:rsidR="00557046" w:rsidRPr="009C5324" w:rsidRDefault="009C5324" w:rsidP="00B85A6F">
            <w:pPr>
              <w:spacing w:after="0" w:line="240" w:lineRule="auto"/>
              <w:rPr>
                <w:sz w:val="20"/>
                <w:szCs w:val="20"/>
              </w:rPr>
            </w:pPr>
            <w:r w:rsidRPr="009C5324">
              <w:rPr>
                <w:sz w:val="20"/>
                <w:szCs w:val="20"/>
              </w:rPr>
              <w:t>Connection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8089D8B" w14:textId="5E383124" w:rsidR="00557046" w:rsidRDefault="00DD43A9" w:rsidP="00B85A6F">
            <w:pPr>
              <w:spacing w:after="0" w:line="240" w:lineRule="auto"/>
              <w:rPr>
                <w:sz w:val="20"/>
              </w:rPr>
            </w:pPr>
            <w:r>
              <w:rPr>
                <w:sz w:val="20"/>
              </w:rPr>
              <w:t xml:space="preserve">For all in-scope </w:t>
            </w:r>
            <w:r w:rsidRPr="009C5324">
              <w:rPr>
                <w:sz w:val="20"/>
                <w:szCs w:val="20"/>
              </w:rPr>
              <w:t xml:space="preserve">integrations, </w:t>
            </w:r>
            <w:r w:rsidR="009C5324" w:rsidRPr="009C5324">
              <w:rPr>
                <w:sz w:val="20"/>
                <w:szCs w:val="20"/>
              </w:rPr>
              <w:t>Connection</w:t>
            </w:r>
            <w:r w:rsidRPr="009C5324">
              <w:rPr>
                <w:sz w:val="20"/>
                <w:szCs w:val="20"/>
              </w:rPr>
              <w:t xml:space="preserve"> to</w:t>
            </w:r>
            <w:r>
              <w:rPr>
                <w:sz w:val="20"/>
              </w:rPr>
              <w:t xml:space="preserve"> provide SME(s) for the non-</w:t>
            </w:r>
            <w:r w:rsidR="00713745">
              <w:rPr>
                <w:sz w:val="20"/>
              </w:rPr>
              <w:t>S</w:t>
            </w:r>
            <w:r>
              <w:rPr>
                <w:sz w:val="20"/>
              </w:rPr>
              <w:t>ervice</w:t>
            </w:r>
            <w:r w:rsidR="00713745">
              <w:rPr>
                <w:sz w:val="20"/>
              </w:rPr>
              <w:t>N</w:t>
            </w:r>
            <w:r>
              <w:rPr>
                <w:sz w:val="20"/>
              </w:rPr>
              <w:t>ow side of the integration</w:t>
            </w:r>
          </w:p>
        </w:tc>
      </w:tr>
    </w:tbl>
    <w:p w14:paraId="190D36D7" w14:textId="77777777" w:rsidR="00AB2CB6" w:rsidRDefault="00AB2CB6">
      <w:pPr>
        <w:spacing w:after="40"/>
      </w:pPr>
    </w:p>
    <w:p w14:paraId="2AFD86CF" w14:textId="77777777" w:rsidR="00AB2CB6" w:rsidRDefault="00693246">
      <w:r>
        <w:br w:type="page"/>
      </w:r>
    </w:p>
    <w:p w14:paraId="5B298F96" w14:textId="77777777" w:rsidR="00AB2CB6" w:rsidRDefault="00693246">
      <w:pPr>
        <w:pStyle w:val="Heading1"/>
      </w:pPr>
      <w:bookmarkStart w:id="46" w:name="_Toc231375279"/>
      <w:r>
        <w:lastRenderedPageBreak/>
        <w:t>13.  Timeline and Pricing</w:t>
      </w:r>
      <w:bookmarkEnd w:id="46"/>
    </w:p>
    <w:p w14:paraId="647645E8" w14:textId="77777777" w:rsidR="00AB2CB6" w:rsidRDefault="00693246">
      <w:pPr>
        <w:pStyle w:val="Heading2"/>
      </w:pPr>
      <w:bookmarkStart w:id="47" w:name="_Toc231375280"/>
      <w:r>
        <w:t>Phase 1 Timeline</w:t>
      </w:r>
      <w:bookmarkEnd w:id="47"/>
    </w:p>
    <w:tbl>
      <w:tblPr>
        <w:tblW w:w="0" w:type="auto"/>
        <w:tblLook w:val="04A0" w:firstRow="1" w:lastRow="0" w:firstColumn="1" w:lastColumn="0" w:noHBand="0" w:noVBand="1"/>
      </w:tblPr>
      <w:tblGrid>
        <w:gridCol w:w="2139"/>
        <w:gridCol w:w="1471"/>
        <w:gridCol w:w="5740"/>
      </w:tblGrid>
      <w:tr w:rsidR="00AB2CB6" w14:paraId="4AC7C215"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2864BC02" w14:textId="77777777" w:rsidR="00AB2CB6" w:rsidRDefault="00693246" w:rsidP="00B85A6F">
            <w:pPr>
              <w:spacing w:after="0" w:line="240" w:lineRule="auto"/>
            </w:pPr>
            <w:r>
              <w:rPr>
                <w:b/>
                <w:color w:val="FFFFFF"/>
              </w:rPr>
              <w:t>Phase</w:t>
            </w:r>
          </w:p>
        </w:tc>
        <w:tc>
          <w:tcPr>
            <w:tcW w:w="1471"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3B8D73B1" w14:textId="77777777" w:rsidR="00AB2CB6" w:rsidRDefault="00693246" w:rsidP="00B85A6F">
            <w:pPr>
              <w:spacing w:after="0" w:line="240" w:lineRule="auto"/>
            </w:pPr>
            <w:r>
              <w:rPr>
                <w:b/>
                <w:color w:val="FFFFFF"/>
              </w:rPr>
              <w:t>Weeks</w:t>
            </w:r>
          </w:p>
        </w:tc>
        <w:tc>
          <w:tcPr>
            <w:tcW w:w="5740"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3C9C1469" w14:textId="77777777" w:rsidR="00AB2CB6" w:rsidRDefault="00693246" w:rsidP="00B85A6F">
            <w:pPr>
              <w:spacing w:after="0" w:line="240" w:lineRule="auto"/>
            </w:pPr>
            <w:r>
              <w:rPr>
                <w:b/>
                <w:color w:val="FFFFFF"/>
              </w:rPr>
              <w:t>Key Milestone</w:t>
            </w:r>
          </w:p>
        </w:tc>
      </w:tr>
      <w:tr w:rsidR="00AB2CB6" w14:paraId="314B0A77"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C6D7379" w14:textId="77777777" w:rsidR="00AB2CB6" w:rsidRDefault="00693246" w:rsidP="00B85A6F">
            <w:pPr>
              <w:spacing w:after="0" w:line="240" w:lineRule="auto"/>
            </w:pPr>
            <w:r>
              <w:rPr>
                <w:sz w:val="20"/>
              </w:rPr>
              <w:t>Sprint 0: Initiate &amp; Plan</w:t>
            </w:r>
          </w:p>
        </w:tc>
        <w:tc>
          <w:tcPr>
            <w:tcW w:w="147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DF3CC9D" w14:textId="77777777" w:rsidR="00AB2CB6" w:rsidRDefault="00693246" w:rsidP="00B85A6F">
            <w:pPr>
              <w:spacing w:after="0" w:line="240" w:lineRule="auto"/>
            </w:pPr>
            <w:r>
              <w:rPr>
                <w:sz w:val="20"/>
              </w:rPr>
              <w:t>Week 1–2</w:t>
            </w:r>
          </w:p>
        </w:tc>
        <w:tc>
          <w:tcPr>
            <w:tcW w:w="57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CFD6CFD" w14:textId="77777777" w:rsidR="00AB2CB6" w:rsidRDefault="00693246" w:rsidP="00B85A6F">
            <w:pPr>
              <w:spacing w:after="0" w:line="240" w:lineRule="auto"/>
            </w:pPr>
            <w:r>
              <w:rPr>
                <w:sz w:val="20"/>
              </w:rPr>
              <w:t>Kickoff, governance established, Accelerator Pack data collected, environments provisioned.</w:t>
            </w:r>
          </w:p>
        </w:tc>
      </w:tr>
      <w:tr w:rsidR="00AB2CB6" w14:paraId="174DA838"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6DD47EE" w14:textId="77777777" w:rsidR="00AB2CB6" w:rsidRDefault="00693246" w:rsidP="00B85A6F">
            <w:pPr>
              <w:spacing w:after="0" w:line="240" w:lineRule="auto"/>
            </w:pPr>
            <w:r>
              <w:rPr>
                <w:sz w:val="20"/>
              </w:rPr>
              <w:t>Month 1: Foundation &amp; Discovery</w:t>
            </w:r>
          </w:p>
        </w:tc>
        <w:tc>
          <w:tcPr>
            <w:tcW w:w="1471"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21D40FE" w14:textId="77777777" w:rsidR="00AB2CB6" w:rsidRDefault="00693246" w:rsidP="00B85A6F">
            <w:pPr>
              <w:spacing w:after="0" w:line="240" w:lineRule="auto"/>
            </w:pPr>
            <w:r>
              <w:rPr>
                <w:sz w:val="20"/>
              </w:rPr>
              <w:t>Weeks 3–6</w:t>
            </w:r>
          </w:p>
        </w:tc>
        <w:tc>
          <w:tcPr>
            <w:tcW w:w="574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7530759" w14:textId="77777777" w:rsidR="00AB2CB6" w:rsidRDefault="00693246" w:rsidP="00B85A6F">
            <w:pPr>
              <w:spacing w:after="0" w:line="240" w:lineRule="auto"/>
            </w:pPr>
            <w:r>
              <w:rPr>
                <w:sz w:val="20"/>
              </w:rPr>
              <w:t>Platform architecture, CSDM, ITSM design, Discovery/Connectors initiated.</w:t>
            </w:r>
          </w:p>
        </w:tc>
      </w:tr>
      <w:tr w:rsidR="00AB2CB6" w14:paraId="7BA3F943"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93B1961" w14:textId="77777777" w:rsidR="00AB2CB6" w:rsidRDefault="00693246" w:rsidP="00B85A6F">
            <w:pPr>
              <w:spacing w:after="0" w:line="240" w:lineRule="auto"/>
            </w:pPr>
            <w:r>
              <w:rPr>
                <w:sz w:val="20"/>
              </w:rPr>
              <w:t>Month 2: Core Build</w:t>
            </w:r>
          </w:p>
        </w:tc>
        <w:tc>
          <w:tcPr>
            <w:tcW w:w="147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B495816" w14:textId="77777777" w:rsidR="00AB2CB6" w:rsidRDefault="00693246" w:rsidP="00B85A6F">
            <w:pPr>
              <w:spacing w:after="0" w:line="240" w:lineRule="auto"/>
            </w:pPr>
            <w:r>
              <w:rPr>
                <w:sz w:val="20"/>
              </w:rPr>
              <w:t>Weeks 7–10</w:t>
            </w:r>
          </w:p>
        </w:tc>
        <w:tc>
          <w:tcPr>
            <w:tcW w:w="57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7C5002A" w14:textId="77777777" w:rsidR="00AB2CB6" w:rsidRDefault="00693246" w:rsidP="00B85A6F">
            <w:pPr>
              <w:spacing w:after="0" w:line="240" w:lineRule="auto"/>
            </w:pPr>
            <w:r>
              <w:rPr>
                <w:sz w:val="20"/>
              </w:rPr>
              <w:t>ITSM Core, Change Management, first catalog items.</w:t>
            </w:r>
          </w:p>
        </w:tc>
      </w:tr>
      <w:tr w:rsidR="00AB2CB6" w14:paraId="6C9DEA22"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C9E6D68" w14:textId="77777777" w:rsidR="00AB2CB6" w:rsidRDefault="00693246" w:rsidP="00B85A6F">
            <w:pPr>
              <w:spacing w:after="0" w:line="240" w:lineRule="auto"/>
            </w:pPr>
            <w:r>
              <w:rPr>
                <w:sz w:val="20"/>
              </w:rPr>
              <w:t>Month 3: Advanced Features</w:t>
            </w:r>
          </w:p>
        </w:tc>
        <w:tc>
          <w:tcPr>
            <w:tcW w:w="1471"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4D8288A" w14:textId="77777777" w:rsidR="00AB2CB6" w:rsidRDefault="00693246" w:rsidP="00B85A6F">
            <w:pPr>
              <w:spacing w:after="0" w:line="240" w:lineRule="auto"/>
            </w:pPr>
            <w:r>
              <w:rPr>
                <w:sz w:val="20"/>
              </w:rPr>
              <w:t>Weeks 11–14</w:t>
            </w:r>
          </w:p>
        </w:tc>
        <w:tc>
          <w:tcPr>
            <w:tcW w:w="574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3981658" w14:textId="77777777" w:rsidR="00AB2CB6" w:rsidRDefault="00693246" w:rsidP="00B85A6F">
            <w:pPr>
              <w:spacing w:after="0" w:line="240" w:lineRule="auto"/>
            </w:pPr>
            <w:r>
              <w:rPr>
                <w:sz w:val="20"/>
              </w:rPr>
              <w:t>Employee Experience, HAM, remaining catalog items, environment stabilization.</w:t>
            </w:r>
          </w:p>
        </w:tc>
      </w:tr>
      <w:tr w:rsidR="00AB2CB6" w14:paraId="479CB0DB"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12C1517" w14:textId="77777777" w:rsidR="00AB2CB6" w:rsidRDefault="00693246" w:rsidP="00B85A6F">
            <w:pPr>
              <w:spacing w:after="0" w:line="240" w:lineRule="auto"/>
            </w:pPr>
            <w:r>
              <w:rPr>
                <w:sz w:val="20"/>
              </w:rPr>
              <w:t>Month 4: Validation &amp; Go-Live</w:t>
            </w:r>
          </w:p>
        </w:tc>
        <w:tc>
          <w:tcPr>
            <w:tcW w:w="147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331B4DA" w14:textId="46790FE4" w:rsidR="00AB2CB6" w:rsidRDefault="00693246" w:rsidP="00B85A6F">
            <w:pPr>
              <w:spacing w:after="0" w:line="240" w:lineRule="auto"/>
            </w:pPr>
            <w:r>
              <w:rPr>
                <w:sz w:val="20"/>
              </w:rPr>
              <w:t>Weeks 15–1</w:t>
            </w:r>
            <w:r w:rsidR="00D50DFF">
              <w:rPr>
                <w:sz w:val="20"/>
              </w:rPr>
              <w:t>7</w:t>
            </w:r>
          </w:p>
        </w:tc>
        <w:tc>
          <w:tcPr>
            <w:tcW w:w="574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4F3CA16" w14:textId="77777777" w:rsidR="00AB2CB6" w:rsidRDefault="00693246" w:rsidP="00B85A6F">
            <w:pPr>
              <w:spacing w:after="0" w:line="240" w:lineRule="auto"/>
            </w:pPr>
            <w:r>
              <w:rPr>
                <w:sz w:val="20"/>
              </w:rPr>
              <w:t>UAT, Knowledge Transfer, cutover, Hypercare begins.</w:t>
            </w:r>
          </w:p>
        </w:tc>
      </w:tr>
      <w:tr w:rsidR="00AB2CB6" w14:paraId="60D4F97F"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139915B" w14:textId="77777777" w:rsidR="00AB2CB6" w:rsidRDefault="00693246" w:rsidP="00B85A6F">
            <w:pPr>
              <w:spacing w:after="0" w:line="240" w:lineRule="auto"/>
            </w:pPr>
            <w:r>
              <w:rPr>
                <w:sz w:val="20"/>
              </w:rPr>
              <w:t>Hypercare</w:t>
            </w:r>
          </w:p>
        </w:tc>
        <w:tc>
          <w:tcPr>
            <w:tcW w:w="1471"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88A3B0E" w14:textId="5406F1C1" w:rsidR="00AB2CB6" w:rsidRDefault="00693246" w:rsidP="00B85A6F">
            <w:pPr>
              <w:spacing w:after="0" w:line="240" w:lineRule="auto"/>
            </w:pPr>
            <w:r>
              <w:rPr>
                <w:sz w:val="20"/>
              </w:rPr>
              <w:t>Weeks 1</w:t>
            </w:r>
            <w:r w:rsidR="00A1293F">
              <w:rPr>
                <w:sz w:val="20"/>
              </w:rPr>
              <w:t>820</w:t>
            </w:r>
          </w:p>
        </w:tc>
        <w:tc>
          <w:tcPr>
            <w:tcW w:w="574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A08709C" w14:textId="0B3C62CC" w:rsidR="00AB2CB6" w:rsidRPr="00A1293F" w:rsidRDefault="00AD59A7" w:rsidP="00B85A6F">
            <w:pPr>
              <w:spacing w:after="0" w:line="240" w:lineRule="auto"/>
            </w:pPr>
            <w:r w:rsidRPr="00A1293F">
              <w:rPr>
                <w:sz w:val="20"/>
              </w:rPr>
              <w:t>2-week post-go-live support window.</w:t>
            </w:r>
          </w:p>
        </w:tc>
      </w:tr>
    </w:tbl>
    <w:p w14:paraId="65745B65" w14:textId="77777777" w:rsidR="00AB2CB6" w:rsidRDefault="00AB2CB6">
      <w:pPr>
        <w:spacing w:after="40"/>
      </w:pPr>
    </w:p>
    <w:p w14:paraId="3BE31EDD" w14:textId="77777777" w:rsidR="00AB2CB6" w:rsidRDefault="00693246">
      <w:pPr>
        <w:pStyle w:val="Heading2"/>
      </w:pPr>
      <w:bookmarkStart w:id="48" w:name="_Toc231375281"/>
      <w:r>
        <w:t>Phase 1 Pricing</w:t>
      </w:r>
      <w:bookmarkEnd w:id="48"/>
    </w:p>
    <w:tbl>
      <w:tblPr>
        <w:tblW w:w="0" w:type="auto"/>
        <w:tblLook w:val="04A0" w:firstRow="1" w:lastRow="0" w:firstColumn="1" w:lastColumn="0" w:noHBand="0" w:noVBand="1"/>
      </w:tblPr>
      <w:tblGrid>
        <w:gridCol w:w="1805"/>
        <w:gridCol w:w="6386"/>
        <w:gridCol w:w="1159"/>
      </w:tblGrid>
      <w:tr w:rsidR="00AB2CB6" w14:paraId="6084EFC5"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00ABA72" w14:textId="77777777" w:rsidR="00AB2CB6" w:rsidRDefault="00693246" w:rsidP="005F6F95">
            <w:pPr>
              <w:spacing w:after="0" w:line="240" w:lineRule="auto"/>
            </w:pPr>
            <w:r>
              <w:rPr>
                <w:b/>
                <w:color w:val="FFFFFF"/>
              </w:rPr>
              <w:t>Item</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169F8993" w14:textId="77777777" w:rsidR="00AB2CB6" w:rsidRDefault="00693246" w:rsidP="005F6F95">
            <w:pPr>
              <w:spacing w:after="0" w:line="240" w:lineRule="auto"/>
            </w:pPr>
            <w:r>
              <w:rPr>
                <w:b/>
                <w:color w:val="FFFFFF"/>
              </w:rPr>
              <w:t>Description</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016D7DEF" w14:textId="77777777" w:rsidR="00AB2CB6" w:rsidRDefault="00693246" w:rsidP="005F6F95">
            <w:pPr>
              <w:spacing w:after="0" w:line="240" w:lineRule="auto"/>
            </w:pPr>
            <w:r>
              <w:rPr>
                <w:b/>
                <w:color w:val="FFFFFF"/>
              </w:rPr>
              <w:t>Fee</w:t>
            </w:r>
          </w:p>
        </w:tc>
      </w:tr>
      <w:tr w:rsidR="00AB2CB6" w14:paraId="33451203"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6EF5060" w14:textId="77777777" w:rsidR="00AB2CB6" w:rsidRDefault="00693246" w:rsidP="005F6F95">
            <w:pPr>
              <w:spacing w:after="0" w:line="240" w:lineRule="auto"/>
            </w:pPr>
            <w:r>
              <w:rPr>
                <w:sz w:val="20"/>
              </w:rPr>
              <w:t>Phase 1 Fixed Fee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5EB6931" w14:textId="77777777" w:rsidR="00AB2CB6" w:rsidRPr="00C04AF4" w:rsidRDefault="00693246" w:rsidP="005F6F95">
            <w:pPr>
              <w:spacing w:after="0" w:line="240" w:lineRule="auto"/>
              <w:rPr>
                <w:sz w:val="20"/>
                <w:szCs w:val="20"/>
              </w:rPr>
            </w:pPr>
            <w:r w:rsidRPr="00992858">
              <w:rPr>
                <w:sz w:val="20"/>
                <w:szCs w:val="20"/>
              </w:rPr>
              <w:t>Delivery of all in-scope capabilities as defined in Section 2, including Sprint 0 through Hypercare.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32F2902" w14:textId="55AD9CC7" w:rsidR="00AB2CB6" w:rsidRPr="00C04AF4" w:rsidRDefault="00693246" w:rsidP="005F6F95">
            <w:pPr>
              <w:spacing w:after="0" w:line="240" w:lineRule="auto"/>
              <w:rPr>
                <w:sz w:val="20"/>
                <w:szCs w:val="20"/>
              </w:rPr>
            </w:pPr>
            <w:r w:rsidRPr="00992858">
              <w:rPr>
                <w:sz w:val="20"/>
                <w:szCs w:val="20"/>
              </w:rPr>
              <w:t>$</w:t>
            </w:r>
            <w:r w:rsidR="003B69A0" w:rsidRPr="00992858">
              <w:rPr>
                <w:sz w:val="20"/>
                <w:szCs w:val="20"/>
              </w:rPr>
              <w:t>3</w:t>
            </w:r>
            <w:r w:rsidR="00455CB8" w:rsidRPr="00C04AF4">
              <w:rPr>
                <w:sz w:val="20"/>
                <w:szCs w:val="20"/>
              </w:rPr>
              <w:t>25</w:t>
            </w:r>
            <w:r w:rsidR="003B69A0" w:rsidRPr="00992858">
              <w:rPr>
                <w:sz w:val="20"/>
                <w:szCs w:val="20"/>
              </w:rPr>
              <w:t>,000</w:t>
            </w:r>
          </w:p>
        </w:tc>
      </w:tr>
      <w:tr w:rsidR="00AB2CB6" w14:paraId="500550AE"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BD0C039" w14:textId="77777777" w:rsidR="00AB2CB6" w:rsidRDefault="00693246" w:rsidP="005F6F95">
            <w:pPr>
              <w:spacing w:after="0" w:line="240" w:lineRule="auto"/>
            </w:pPr>
            <w:r>
              <w:rPr>
                <w:sz w:val="20"/>
              </w:rPr>
              <w:t>Travel and Expenses</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26B4152" w14:textId="50C956FD" w:rsidR="00AB2CB6" w:rsidRPr="00C04AF4" w:rsidRDefault="00693246" w:rsidP="005F6F95">
            <w:pPr>
              <w:spacing w:after="0" w:line="240" w:lineRule="auto"/>
              <w:rPr>
                <w:sz w:val="20"/>
                <w:szCs w:val="20"/>
              </w:rPr>
            </w:pPr>
            <w:r w:rsidRPr="00992858">
              <w:rPr>
                <w:sz w:val="20"/>
                <w:szCs w:val="20"/>
              </w:rPr>
              <w:t xml:space="preserve">Estimated travel for on-site workshops </w:t>
            </w:r>
            <w:r w:rsidR="003C1CAA" w:rsidRPr="00C04AF4">
              <w:rPr>
                <w:sz w:val="20"/>
                <w:szCs w:val="20"/>
              </w:rPr>
              <w:t>1</w:t>
            </w:r>
            <w:r w:rsidR="00AA408C" w:rsidRPr="00992858">
              <w:rPr>
                <w:sz w:val="20"/>
                <w:szCs w:val="20"/>
              </w:rPr>
              <w:t xml:space="preserve"> tri</w:t>
            </w:r>
            <w:r w:rsidRPr="00992858">
              <w:rPr>
                <w:sz w:val="20"/>
                <w:szCs w:val="20"/>
              </w:rPr>
              <w:t>p</w:t>
            </w:r>
            <w:r w:rsidR="003C1CAA" w:rsidRPr="00C04AF4">
              <w:rPr>
                <w:sz w:val="20"/>
                <w:szCs w:val="20"/>
              </w:rPr>
              <w:t xml:space="preserve"> </w:t>
            </w:r>
            <w:proofErr w:type="gramStart"/>
            <w:r w:rsidR="003C1CAA" w:rsidRPr="00C04AF4">
              <w:rPr>
                <w:sz w:val="20"/>
                <w:szCs w:val="20"/>
              </w:rPr>
              <w:t>3 day</w:t>
            </w:r>
            <w:proofErr w:type="gramEnd"/>
            <w:r w:rsidR="003C1CAA" w:rsidRPr="00C04AF4">
              <w:rPr>
                <w:sz w:val="20"/>
                <w:szCs w:val="20"/>
              </w:rPr>
              <w:t xml:space="preserve"> trip for 3 </w:t>
            </w:r>
            <w:proofErr w:type="gramStart"/>
            <w:r w:rsidR="003C1CAA" w:rsidRPr="00C04AF4">
              <w:rPr>
                <w:sz w:val="20"/>
                <w:szCs w:val="20"/>
              </w:rPr>
              <w:t>people</w:t>
            </w:r>
            <w:r w:rsidR="00455CB8" w:rsidRPr="00C04AF4">
              <w:rPr>
                <w:sz w:val="20"/>
                <w:szCs w:val="20"/>
              </w:rPr>
              <w:t>.</w:t>
            </w:r>
            <w:r w:rsidRPr="00992858">
              <w:rPr>
                <w:sz w:val="20"/>
                <w:szCs w:val="20"/>
              </w:rPr>
              <w:t>.</w:t>
            </w:r>
            <w:proofErr w:type="gramEnd"/>
            <w:r w:rsidRPr="00992858">
              <w:rPr>
                <w:sz w:val="20"/>
                <w:szCs w:val="20"/>
              </w:rPr>
              <w:t xml:space="preserve"> Actuals billed as incurred.</w:t>
            </w:r>
            <w:r w:rsidR="00476AE7" w:rsidRPr="00992858">
              <w:rPr>
                <w:sz w:val="20"/>
                <w:szCs w:val="20"/>
              </w:rPr>
              <w:t xml:space="preserve">  </w:t>
            </w:r>
            <w:r w:rsidR="00476AE7" w:rsidRPr="00992858">
              <w:rPr>
                <w:i/>
                <w:iCs/>
                <w:sz w:val="20"/>
                <w:szCs w:val="20"/>
              </w:rPr>
              <w:t xml:space="preserve">If no travel is </w:t>
            </w:r>
            <w:r w:rsidR="005F6F95" w:rsidRPr="00992858">
              <w:rPr>
                <w:i/>
                <w:iCs/>
                <w:sz w:val="20"/>
                <w:szCs w:val="20"/>
              </w:rPr>
              <w:t>expected</w:t>
            </w:r>
            <w:r w:rsidR="00476AE7" w:rsidRPr="00992858">
              <w:rPr>
                <w:i/>
                <w:iCs/>
                <w:sz w:val="20"/>
                <w:szCs w:val="20"/>
              </w:rPr>
              <w:t xml:space="preserve"> this can be removed.</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7B5AEF2" w14:textId="571AFA2E" w:rsidR="00AB2CB6" w:rsidRPr="00C04AF4" w:rsidRDefault="00693246" w:rsidP="005F6F95">
            <w:pPr>
              <w:spacing w:after="0" w:line="240" w:lineRule="auto"/>
              <w:rPr>
                <w:sz w:val="20"/>
                <w:szCs w:val="20"/>
              </w:rPr>
            </w:pPr>
            <w:r w:rsidRPr="00992858">
              <w:rPr>
                <w:sz w:val="20"/>
                <w:szCs w:val="20"/>
              </w:rPr>
              <w:t>$</w:t>
            </w:r>
            <w:r w:rsidR="00455CB8" w:rsidRPr="00C04AF4">
              <w:rPr>
                <w:sz w:val="20"/>
                <w:szCs w:val="20"/>
              </w:rPr>
              <w:t>5</w:t>
            </w:r>
            <w:r w:rsidR="00AA408C" w:rsidRPr="00992858">
              <w:rPr>
                <w:sz w:val="20"/>
                <w:szCs w:val="20"/>
              </w:rPr>
              <w:t>,000</w:t>
            </w:r>
          </w:p>
        </w:tc>
      </w:tr>
      <w:tr w:rsidR="00AB2CB6" w14:paraId="7A3DD822"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6F50A16" w14:textId="77777777" w:rsidR="00AB2CB6" w:rsidRDefault="00693246" w:rsidP="005F6F95">
            <w:pPr>
              <w:spacing w:after="0" w:line="240" w:lineRule="auto"/>
            </w:pPr>
            <w:r>
              <w:rPr>
                <w:sz w:val="20"/>
              </w:rPr>
              <w:t>Out-of-Scope / PCR Work</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190D6E5" w14:textId="697348E2" w:rsidR="00AB2CB6" w:rsidRPr="00C04AF4" w:rsidRDefault="00693246" w:rsidP="005F6F95">
            <w:pPr>
              <w:spacing w:after="0" w:line="240" w:lineRule="auto"/>
              <w:rPr>
                <w:sz w:val="20"/>
                <w:szCs w:val="20"/>
              </w:rPr>
            </w:pPr>
            <w:r w:rsidRPr="00992858">
              <w:rPr>
                <w:sz w:val="20"/>
                <w:szCs w:val="20"/>
              </w:rPr>
              <w:t xml:space="preserve">Billed at the agreed blended rate of </w:t>
            </w:r>
            <w:r w:rsidR="00D764D0" w:rsidRPr="00992858">
              <w:rPr>
                <w:sz w:val="20"/>
                <w:szCs w:val="20"/>
              </w:rPr>
              <w:t>$200.00/</w:t>
            </w:r>
            <w:r w:rsidRPr="00992858">
              <w:rPr>
                <w:sz w:val="20"/>
                <w:szCs w:val="20"/>
              </w:rPr>
              <w:t>hour upon executed PCR.</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C90CE0F" w14:textId="77777777" w:rsidR="00AB2CB6" w:rsidRPr="00C04AF4" w:rsidRDefault="00693246" w:rsidP="005F6F95">
            <w:pPr>
              <w:spacing w:after="0" w:line="240" w:lineRule="auto"/>
              <w:rPr>
                <w:sz w:val="20"/>
                <w:szCs w:val="20"/>
              </w:rPr>
            </w:pPr>
            <w:r w:rsidRPr="00992858">
              <w:rPr>
                <w:sz w:val="20"/>
                <w:szCs w:val="20"/>
              </w:rPr>
              <w:t>As incurred</w:t>
            </w:r>
          </w:p>
        </w:tc>
      </w:tr>
      <w:tr w:rsidR="00AB2CB6" w14:paraId="448DE4FC"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1998384" w14:textId="77777777" w:rsidR="00AB2CB6" w:rsidRDefault="00693246" w:rsidP="005F6F95">
            <w:pPr>
              <w:spacing w:after="0" w:line="240" w:lineRule="auto"/>
            </w:pPr>
            <w:r>
              <w:rPr>
                <w:sz w:val="20"/>
              </w:rPr>
              <w:t>Phase 1 Total (Estimated)</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9573FD5" w14:textId="77777777" w:rsidR="00AB2CB6" w:rsidRPr="00C04AF4" w:rsidRDefault="00AB2CB6" w:rsidP="005F6F95">
            <w:pPr>
              <w:spacing w:after="0" w:line="240" w:lineRule="auto"/>
              <w:rPr>
                <w:sz w:val="20"/>
                <w:szCs w:val="20"/>
              </w:rPr>
            </w:pP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338C943" w14:textId="40FCA17C" w:rsidR="00AB2CB6" w:rsidRPr="00C04AF4" w:rsidRDefault="00693246" w:rsidP="005F6F95">
            <w:pPr>
              <w:spacing w:after="0" w:line="240" w:lineRule="auto"/>
              <w:rPr>
                <w:sz w:val="20"/>
                <w:szCs w:val="20"/>
              </w:rPr>
            </w:pPr>
            <w:r w:rsidRPr="00992858">
              <w:rPr>
                <w:sz w:val="20"/>
                <w:szCs w:val="20"/>
              </w:rPr>
              <w:t>$</w:t>
            </w:r>
            <w:r w:rsidR="00F11A98" w:rsidRPr="00992858">
              <w:rPr>
                <w:sz w:val="20"/>
                <w:szCs w:val="20"/>
              </w:rPr>
              <w:t>3</w:t>
            </w:r>
            <w:r w:rsidR="00455CB8" w:rsidRPr="00C04AF4">
              <w:rPr>
                <w:sz w:val="20"/>
                <w:szCs w:val="20"/>
              </w:rPr>
              <w:t>30</w:t>
            </w:r>
            <w:r w:rsidR="00F11A98" w:rsidRPr="00992858">
              <w:rPr>
                <w:sz w:val="20"/>
                <w:szCs w:val="20"/>
              </w:rPr>
              <w:t>,000</w:t>
            </w:r>
          </w:p>
        </w:tc>
      </w:tr>
    </w:tbl>
    <w:p w14:paraId="129662A1" w14:textId="77777777" w:rsidR="00AB2CB6" w:rsidRDefault="00AB2CB6">
      <w:pPr>
        <w:spacing w:after="40"/>
      </w:pPr>
    </w:p>
    <w:p w14:paraId="2E526E1E" w14:textId="77777777" w:rsidR="00AB2CB6" w:rsidRDefault="00693246">
      <w:pPr>
        <w:pStyle w:val="Heading2"/>
      </w:pPr>
      <w:bookmarkStart w:id="49" w:name="_Toc231375282"/>
      <w:r>
        <w:t>Payment Schedule</w:t>
      </w:r>
      <w:bookmarkEnd w:id="49"/>
    </w:p>
    <w:tbl>
      <w:tblPr>
        <w:tblW w:w="0" w:type="auto"/>
        <w:tblLook w:val="04A0" w:firstRow="1" w:lastRow="0" w:firstColumn="1" w:lastColumn="0" w:noHBand="0" w:noVBand="1"/>
      </w:tblPr>
      <w:tblGrid>
        <w:gridCol w:w="1762"/>
        <w:gridCol w:w="1134"/>
        <w:gridCol w:w="6454"/>
      </w:tblGrid>
      <w:tr w:rsidR="00AB2CB6" w14:paraId="0B802517" w14:textId="77777777" w:rsidTr="006E13F1">
        <w:trPr>
          <w:tblHeader/>
        </w:trPr>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2B572E25" w14:textId="77777777" w:rsidR="00AB2CB6" w:rsidRDefault="00693246" w:rsidP="00793C5A">
            <w:pPr>
              <w:spacing w:after="0" w:line="240" w:lineRule="auto"/>
            </w:pPr>
            <w:r>
              <w:rPr>
                <w:b/>
                <w:color w:val="FFFFFF"/>
              </w:rPr>
              <w:t>Milestone</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A921297" w14:textId="77777777" w:rsidR="00AB2CB6" w:rsidRDefault="00693246" w:rsidP="00793C5A">
            <w:pPr>
              <w:spacing w:after="0" w:line="240" w:lineRule="auto"/>
            </w:pPr>
            <w:r>
              <w:rPr>
                <w:b/>
                <w:color w:val="FFFFFF"/>
              </w:rPr>
              <w:t>Payment</w:t>
            </w:r>
          </w:p>
        </w:tc>
        <w:tc>
          <w:tcPr>
            <w:tcW w:w="0" w:type="auto"/>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0DFF9D4" w14:textId="77777777" w:rsidR="00AB2CB6" w:rsidRDefault="00693246" w:rsidP="00793C5A">
            <w:pPr>
              <w:spacing w:after="0" w:line="240" w:lineRule="auto"/>
            </w:pPr>
            <w:r>
              <w:rPr>
                <w:b/>
                <w:color w:val="FFFFFF"/>
              </w:rPr>
              <w:t>Trigger</w:t>
            </w:r>
          </w:p>
        </w:tc>
      </w:tr>
      <w:tr w:rsidR="00AB2CB6" w:rsidRPr="00FC6EA2" w14:paraId="7143205B"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E1BAC7C" w14:textId="77777777" w:rsidR="00AB2CB6" w:rsidRPr="00FC6EA2" w:rsidRDefault="00693246" w:rsidP="00793C5A">
            <w:pPr>
              <w:spacing w:after="0" w:line="240" w:lineRule="auto"/>
            </w:pPr>
            <w:r w:rsidRPr="00FC6EA2">
              <w:rPr>
                <w:sz w:val="20"/>
              </w:rPr>
              <w:t>Contract Execution</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6B4F5AE" w14:textId="49820900" w:rsidR="00AB2CB6" w:rsidRPr="00FC6EA2" w:rsidRDefault="00B06E49" w:rsidP="00793C5A">
            <w:pPr>
              <w:spacing w:after="0" w:line="240" w:lineRule="auto"/>
            </w:pPr>
            <w:r w:rsidRPr="00FC6EA2">
              <w:rPr>
                <w:sz w:val="20"/>
              </w:rPr>
              <w:t>1</w:t>
            </w:r>
            <w:r w:rsidR="00092CC7" w:rsidRPr="00FC6EA2">
              <w:rPr>
                <w:sz w:val="20"/>
              </w:rPr>
              <w:t>0</w:t>
            </w:r>
            <w:r w:rsidR="00693246" w:rsidRPr="00FC6EA2">
              <w:rPr>
                <w:sz w:val="20"/>
              </w:rPr>
              <w: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741C584" w14:textId="77777777" w:rsidR="00AB2CB6" w:rsidRPr="00FC6EA2" w:rsidRDefault="00693246" w:rsidP="00793C5A">
            <w:pPr>
              <w:spacing w:after="0" w:line="240" w:lineRule="auto"/>
            </w:pPr>
            <w:r w:rsidRPr="00FC6EA2">
              <w:rPr>
                <w:sz w:val="20"/>
              </w:rPr>
              <w:t>Upon execution of this SOW.</w:t>
            </w:r>
          </w:p>
        </w:tc>
      </w:tr>
      <w:tr w:rsidR="00AB2CB6" w:rsidRPr="00FC6EA2" w14:paraId="09F17EA9"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73D473C" w14:textId="77777777" w:rsidR="00AB2CB6" w:rsidRPr="00FC6EA2" w:rsidRDefault="00693246" w:rsidP="00793C5A">
            <w:pPr>
              <w:spacing w:after="0" w:line="240" w:lineRule="auto"/>
            </w:pPr>
            <w:r w:rsidRPr="00FC6EA2">
              <w:rPr>
                <w:sz w:val="20"/>
              </w:rPr>
              <w:t>Sprint 0 Complete</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4E28C28" w14:textId="32338DC2" w:rsidR="00AB2CB6" w:rsidRPr="00FC6EA2" w:rsidRDefault="000F2E8E" w:rsidP="00793C5A">
            <w:pPr>
              <w:spacing w:after="0" w:line="240" w:lineRule="auto"/>
            </w:pPr>
            <w:r w:rsidRPr="00FC6EA2">
              <w:rPr>
                <w:sz w:val="20"/>
              </w:rPr>
              <w:t>1</w:t>
            </w:r>
            <w:r w:rsidR="00092CC7" w:rsidRPr="00FC6EA2">
              <w:rPr>
                <w:sz w:val="20"/>
              </w:rPr>
              <w:t>0</w:t>
            </w:r>
            <w:r w:rsidR="00693246" w:rsidRPr="00FC6EA2">
              <w:rPr>
                <w:sz w:val="20"/>
              </w:rPr>
              <w:t>%</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227BFAF" w14:textId="4A340970" w:rsidR="00AB2CB6" w:rsidRPr="00FC6EA2" w:rsidRDefault="00693246" w:rsidP="00793C5A">
            <w:pPr>
              <w:spacing w:after="0" w:line="240" w:lineRule="auto"/>
              <w:rPr>
                <w:sz w:val="20"/>
              </w:rPr>
            </w:pPr>
            <w:r w:rsidRPr="00FC6EA2">
              <w:rPr>
                <w:sz w:val="20"/>
              </w:rPr>
              <w:t xml:space="preserve">Due </w:t>
            </w:r>
            <w:proofErr w:type="gramStart"/>
            <w:r w:rsidRPr="00FC6EA2">
              <w:rPr>
                <w:sz w:val="20"/>
              </w:rPr>
              <w:t>at</w:t>
            </w:r>
            <w:proofErr w:type="gramEnd"/>
            <w:r w:rsidRPr="00FC6EA2">
              <w:rPr>
                <w:sz w:val="20"/>
              </w:rPr>
              <w:t xml:space="preserve"> the close of Sprint 0 (end of Week 2</w:t>
            </w:r>
            <w:r w:rsidR="000F2E8E" w:rsidRPr="00FC6EA2">
              <w:rPr>
                <w:sz w:val="20"/>
              </w:rPr>
              <w:t>)</w:t>
            </w:r>
            <w:proofErr w:type="gramStart"/>
            <w:r w:rsidR="000F2E8E" w:rsidRPr="00FC6EA2">
              <w:rPr>
                <w:sz w:val="20"/>
              </w:rPr>
              <w:t>, provided</w:t>
            </w:r>
            <w:proofErr w:type="gramEnd"/>
            <w:r w:rsidR="00C076D5" w:rsidRPr="00FC6EA2">
              <w:rPr>
                <w:sz w:val="20"/>
              </w:rPr>
              <w:t xml:space="preserve"> ECS has completed all Sprint 0 delivery obligations listed in Section 5, except for any items documented in writing as blocked by Customer action or inaction.</w:t>
            </w:r>
          </w:p>
        </w:tc>
      </w:tr>
      <w:tr w:rsidR="00AB2CB6" w:rsidRPr="00FC6EA2" w14:paraId="30772BD4"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094C3F5" w14:textId="77777777" w:rsidR="00AB2CB6" w:rsidRPr="00FC6EA2" w:rsidRDefault="00693246" w:rsidP="00793C5A">
            <w:pPr>
              <w:spacing w:after="0" w:line="240" w:lineRule="auto"/>
            </w:pPr>
            <w:r w:rsidRPr="00FC6EA2">
              <w:rPr>
                <w:sz w:val="20"/>
              </w:rPr>
              <w:lastRenderedPageBreak/>
              <w:t>Month 1 Complete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62E4813" w14:textId="6FDEEEE3" w:rsidR="00AB2CB6" w:rsidRPr="00FC6EA2" w:rsidRDefault="00092CC7" w:rsidP="00793C5A">
            <w:pPr>
              <w:spacing w:after="0" w:line="240" w:lineRule="auto"/>
            </w:pPr>
            <w:r w:rsidRPr="00FC6EA2">
              <w:rPr>
                <w:sz w:val="20"/>
              </w:rPr>
              <w:t>20</w:t>
            </w:r>
            <w:r w:rsidR="00693246" w:rsidRPr="00FC6EA2">
              <w:rPr>
                <w:sz w:val="20"/>
              </w:rPr>
              <w: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F812048" w14:textId="495AF251" w:rsidR="00C076D5" w:rsidRPr="00FC6EA2" w:rsidRDefault="00693246" w:rsidP="00793C5A">
            <w:pPr>
              <w:spacing w:after="0" w:line="240" w:lineRule="auto"/>
              <w:rPr>
                <w:sz w:val="20"/>
              </w:rPr>
            </w:pPr>
            <w:r w:rsidRPr="00FC6EA2">
              <w:rPr>
                <w:sz w:val="20"/>
              </w:rPr>
              <w:t xml:space="preserve">Due </w:t>
            </w:r>
            <w:proofErr w:type="gramStart"/>
            <w:r w:rsidRPr="00FC6EA2">
              <w:rPr>
                <w:sz w:val="20"/>
              </w:rPr>
              <w:t>at</w:t>
            </w:r>
            <w:proofErr w:type="gramEnd"/>
            <w:r w:rsidRPr="00FC6EA2">
              <w:rPr>
                <w:sz w:val="20"/>
              </w:rPr>
              <w:t xml:space="preserve"> the close of Month 1 (end of Week 6)</w:t>
            </w:r>
            <w:r w:rsidR="000F2E8E" w:rsidRPr="00FC6EA2">
              <w:rPr>
                <w:sz w:val="20"/>
              </w:rPr>
              <w:t>, provided</w:t>
            </w:r>
            <w:r w:rsidR="00C076D5" w:rsidRPr="00FC6EA2">
              <w:rPr>
                <w:sz w:val="20"/>
              </w:rPr>
              <w:t xml:space="preserve"> ECS has completed all Month 1 delivery obligations listed in Section 5, except for any items documented in writing as blocked by Customer action or inaction.</w:t>
            </w:r>
          </w:p>
          <w:p w14:paraId="288FD1FA" w14:textId="3A703BAE" w:rsidR="00AB2CB6" w:rsidRPr="00FC6EA2" w:rsidRDefault="00AB2CB6" w:rsidP="00793C5A">
            <w:pPr>
              <w:spacing w:after="0" w:line="240" w:lineRule="auto"/>
            </w:pPr>
          </w:p>
        </w:tc>
      </w:tr>
      <w:tr w:rsidR="00AB2CB6" w:rsidRPr="00FC6EA2" w14:paraId="63946AD9"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6D92CD8" w14:textId="77777777" w:rsidR="00AB2CB6" w:rsidRPr="00FC6EA2" w:rsidRDefault="00693246" w:rsidP="00793C5A">
            <w:pPr>
              <w:spacing w:after="0" w:line="240" w:lineRule="auto"/>
            </w:pPr>
            <w:r w:rsidRPr="00FC6EA2">
              <w:rPr>
                <w:sz w:val="20"/>
              </w:rPr>
              <w:t>Month 2 Complete</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49A4997" w14:textId="6B2BFC42" w:rsidR="00AB2CB6" w:rsidRPr="00FC6EA2" w:rsidRDefault="00092CC7" w:rsidP="00793C5A">
            <w:pPr>
              <w:spacing w:after="0" w:line="240" w:lineRule="auto"/>
            </w:pPr>
            <w:r w:rsidRPr="00FC6EA2">
              <w:t>20</w:t>
            </w:r>
            <w:r w:rsidR="00907680" w:rsidRPr="00FC6EA2">
              <w:t>%</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FB07ECD" w14:textId="410EE518" w:rsidR="00C076D5" w:rsidRPr="00FC6EA2" w:rsidRDefault="00693246" w:rsidP="00793C5A">
            <w:pPr>
              <w:spacing w:after="0" w:line="240" w:lineRule="auto"/>
              <w:rPr>
                <w:sz w:val="20"/>
              </w:rPr>
            </w:pPr>
            <w:r w:rsidRPr="00FC6EA2">
              <w:rPr>
                <w:sz w:val="20"/>
              </w:rPr>
              <w:t xml:space="preserve">Due </w:t>
            </w:r>
            <w:proofErr w:type="gramStart"/>
            <w:r w:rsidRPr="00FC6EA2">
              <w:rPr>
                <w:sz w:val="20"/>
              </w:rPr>
              <w:t>at</w:t>
            </w:r>
            <w:proofErr w:type="gramEnd"/>
            <w:r w:rsidRPr="00FC6EA2">
              <w:rPr>
                <w:sz w:val="20"/>
              </w:rPr>
              <w:t xml:space="preserve"> the close of Month 2 (end of Week 10),</w:t>
            </w:r>
            <w:r w:rsidR="000F2E8E" w:rsidRPr="00FC6EA2">
              <w:rPr>
                <w:sz w:val="20"/>
              </w:rPr>
              <w:t xml:space="preserve"> </w:t>
            </w:r>
            <w:r w:rsidR="00C076D5" w:rsidRPr="00FC6EA2">
              <w:rPr>
                <w:sz w:val="20"/>
              </w:rPr>
              <w:t>provided ECS has completed all Month 2 delivery obligations listed in Section 5, except for any items documented in writing as blocked by Customer action or inaction.</w:t>
            </w:r>
          </w:p>
          <w:p w14:paraId="1E05E7A5" w14:textId="7EAE53CE" w:rsidR="00AB2CB6" w:rsidRPr="00FC6EA2" w:rsidRDefault="00AB2CB6" w:rsidP="00793C5A">
            <w:pPr>
              <w:spacing w:after="0" w:line="240" w:lineRule="auto"/>
            </w:pPr>
          </w:p>
        </w:tc>
      </w:tr>
      <w:tr w:rsidR="00AB2CB6" w:rsidRPr="00FC6EA2" w14:paraId="45727FD4" w14:textId="77777777" w:rsidTr="006E13F1">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FD3F2BA" w14:textId="77777777" w:rsidR="00AB2CB6" w:rsidRPr="00FC6EA2" w:rsidRDefault="00693246" w:rsidP="00793C5A">
            <w:pPr>
              <w:spacing w:after="0" w:line="240" w:lineRule="auto"/>
            </w:pPr>
            <w:r w:rsidRPr="00FC6EA2">
              <w:rPr>
                <w:sz w:val="20"/>
              </w:rPr>
              <w:t>Month 3 Complete</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113B8FE" w14:textId="1CA01B78" w:rsidR="00AB2CB6" w:rsidRPr="00FC6EA2" w:rsidRDefault="00907680" w:rsidP="00793C5A">
            <w:pPr>
              <w:spacing w:after="0" w:line="240" w:lineRule="auto"/>
            </w:pPr>
            <w:r w:rsidRPr="00FC6EA2">
              <w:rPr>
                <w:sz w:val="20"/>
              </w:rPr>
              <w:t>20</w:t>
            </w:r>
            <w:r w:rsidR="00693246" w:rsidRPr="00FC6EA2">
              <w:rPr>
                <w:sz w:val="20"/>
              </w:rPr>
              <w:t>%</w:t>
            </w:r>
          </w:p>
        </w:tc>
        <w:tc>
          <w:tcPr>
            <w:tcW w:w="0" w:type="auto"/>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A322191" w14:textId="4D07566F" w:rsidR="00C076D5" w:rsidRPr="00FC6EA2" w:rsidRDefault="00693246" w:rsidP="00793C5A">
            <w:pPr>
              <w:spacing w:after="0" w:line="240" w:lineRule="auto"/>
              <w:rPr>
                <w:sz w:val="20"/>
              </w:rPr>
            </w:pPr>
            <w:r w:rsidRPr="00FC6EA2">
              <w:rPr>
                <w:sz w:val="20"/>
              </w:rPr>
              <w:t xml:space="preserve">Due </w:t>
            </w:r>
            <w:proofErr w:type="gramStart"/>
            <w:r w:rsidRPr="00FC6EA2">
              <w:rPr>
                <w:sz w:val="20"/>
              </w:rPr>
              <w:t>at</w:t>
            </w:r>
            <w:proofErr w:type="gramEnd"/>
            <w:r w:rsidRPr="00FC6EA2">
              <w:rPr>
                <w:sz w:val="20"/>
              </w:rPr>
              <w:t xml:space="preserve"> the close of Month 3 (end of Week 14)</w:t>
            </w:r>
            <w:proofErr w:type="gramStart"/>
            <w:r w:rsidRPr="00FC6EA2">
              <w:rPr>
                <w:sz w:val="20"/>
              </w:rPr>
              <w:t xml:space="preserve">, </w:t>
            </w:r>
            <w:r w:rsidR="00C076D5" w:rsidRPr="00FC6EA2">
              <w:rPr>
                <w:sz w:val="20"/>
              </w:rPr>
              <w:t>provided</w:t>
            </w:r>
            <w:proofErr w:type="gramEnd"/>
            <w:r w:rsidR="00C076D5" w:rsidRPr="00FC6EA2">
              <w:rPr>
                <w:sz w:val="20"/>
              </w:rPr>
              <w:t xml:space="preserve"> ECS has completed all Month 3 delivery obligations listed in Section 5, except for any items documented in writing as blocked by Customer action or inaction.</w:t>
            </w:r>
          </w:p>
          <w:p w14:paraId="3CAC9F92" w14:textId="00D1FEA0" w:rsidR="00AB2CB6" w:rsidRPr="00FC6EA2" w:rsidRDefault="00AB2CB6" w:rsidP="00793C5A">
            <w:pPr>
              <w:spacing w:after="0" w:line="240" w:lineRule="auto"/>
            </w:pPr>
          </w:p>
        </w:tc>
      </w:tr>
      <w:tr w:rsidR="00AB2CB6" w:rsidRPr="00FC6EA2" w14:paraId="546879FB" w14:textId="77777777" w:rsidTr="006E13F1">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49EAF0C" w14:textId="1041C747" w:rsidR="00AB2CB6" w:rsidRPr="00FC6EA2" w:rsidRDefault="00693246" w:rsidP="00793C5A">
            <w:pPr>
              <w:spacing w:after="0" w:line="240" w:lineRule="auto"/>
            </w:pPr>
            <w:r w:rsidRPr="00FC6EA2">
              <w:rPr>
                <w:sz w:val="20"/>
              </w:rPr>
              <w:t>Go-Live – Hypercare completion</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6AE40B0" w14:textId="5959E19A" w:rsidR="00AB2CB6" w:rsidRPr="00FC6EA2" w:rsidRDefault="00B06E49" w:rsidP="00793C5A">
            <w:pPr>
              <w:spacing w:after="0" w:line="240" w:lineRule="auto"/>
            </w:pPr>
            <w:r w:rsidRPr="00FC6EA2">
              <w:rPr>
                <w:sz w:val="20"/>
              </w:rPr>
              <w:t>2</w:t>
            </w:r>
            <w:r w:rsidR="00907680" w:rsidRPr="00FC6EA2">
              <w:rPr>
                <w:sz w:val="20"/>
              </w:rPr>
              <w:t>0</w:t>
            </w:r>
            <w:r w:rsidR="00693246" w:rsidRPr="00FC6EA2">
              <w:rPr>
                <w:sz w:val="20"/>
              </w:rPr>
              <w:t>%</w:t>
            </w:r>
          </w:p>
        </w:tc>
        <w:tc>
          <w:tcPr>
            <w:tcW w:w="0" w:type="auto"/>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2C0A698" w14:textId="2D8BCA0D" w:rsidR="008D5679" w:rsidRPr="00FC6EA2" w:rsidRDefault="00693246" w:rsidP="00793C5A">
            <w:pPr>
              <w:spacing w:after="0" w:line="240" w:lineRule="auto"/>
              <w:rPr>
                <w:sz w:val="20"/>
              </w:rPr>
            </w:pPr>
            <w:r w:rsidRPr="00FC6EA2">
              <w:rPr>
                <w:sz w:val="20"/>
              </w:rPr>
              <w:t xml:space="preserve">Due </w:t>
            </w:r>
            <w:proofErr w:type="gramStart"/>
            <w:r w:rsidRPr="00FC6EA2">
              <w:rPr>
                <w:sz w:val="20"/>
              </w:rPr>
              <w:t>at</w:t>
            </w:r>
            <w:proofErr w:type="gramEnd"/>
            <w:r w:rsidRPr="00FC6EA2">
              <w:rPr>
                <w:sz w:val="20"/>
              </w:rPr>
              <w:t xml:space="preserve"> the close of Month 4 (end of Week 18), </w:t>
            </w:r>
            <w:r w:rsidR="008D5679" w:rsidRPr="00FC6EA2">
              <w:rPr>
                <w:sz w:val="20"/>
              </w:rPr>
              <w:t xml:space="preserve">provided ECS has completed all </w:t>
            </w:r>
            <w:r w:rsidR="00623DF3" w:rsidRPr="00FC6EA2">
              <w:rPr>
                <w:sz w:val="20"/>
              </w:rPr>
              <w:t xml:space="preserve">Final </w:t>
            </w:r>
            <w:r w:rsidR="008D5679" w:rsidRPr="00FC6EA2">
              <w:rPr>
                <w:sz w:val="20"/>
              </w:rPr>
              <w:t>Month delivery obligations listed in Section 5, except for any items documented in writing as blocked by Customer action or inaction.</w:t>
            </w:r>
          </w:p>
          <w:p w14:paraId="45F49E44" w14:textId="1321EC1C" w:rsidR="00AB2CB6" w:rsidRPr="00FC6EA2" w:rsidRDefault="00AB2CB6" w:rsidP="00793C5A">
            <w:pPr>
              <w:spacing w:after="0" w:line="240" w:lineRule="auto"/>
            </w:pPr>
          </w:p>
        </w:tc>
      </w:tr>
    </w:tbl>
    <w:p w14:paraId="471C85DF" w14:textId="77777777" w:rsidR="00AB2CB6" w:rsidRDefault="00AB2CB6">
      <w:pPr>
        <w:spacing w:after="40"/>
      </w:pPr>
    </w:p>
    <w:p w14:paraId="2C48A73C" w14:textId="77777777" w:rsidR="00AB2CB6" w:rsidRDefault="00693246">
      <w:r>
        <w:br w:type="page"/>
      </w:r>
    </w:p>
    <w:p w14:paraId="7A447FDC" w14:textId="77777777" w:rsidR="00AB2CB6" w:rsidRDefault="00693246">
      <w:pPr>
        <w:pStyle w:val="Heading1"/>
      </w:pPr>
      <w:bookmarkStart w:id="50" w:name="_Toc231375283"/>
      <w:r>
        <w:lastRenderedPageBreak/>
        <w:t>14.  Long-Term Roadmap: Beyond Phase 1</w:t>
      </w:r>
      <w:bookmarkEnd w:id="50"/>
    </w:p>
    <w:p w14:paraId="30EA1DAC" w14:textId="77F296DF" w:rsidR="00AB2CB6" w:rsidRDefault="00693246">
      <w:pPr>
        <w:spacing w:after="160"/>
      </w:pPr>
      <w:r>
        <w:t xml:space="preserve">Phase 1 delivers the OOTB baseline that unlocks </w:t>
      </w:r>
      <w:r w:rsidR="00FD396C">
        <w:t>Connection</w:t>
      </w:r>
      <w:r>
        <w:t xml:space="preserve">’s full ServiceNow investment. The following phases are not in scope for this SOW and will be addressed in separate </w:t>
      </w:r>
      <w:r w:rsidR="00FC6EA2">
        <w:t>engagements but</w:t>
      </w:r>
      <w:r>
        <w:t xml:space="preserve"> are summarized here to provide </w:t>
      </w:r>
      <w:r w:rsidR="00FD396C">
        <w:t>Connection</w:t>
      </w:r>
      <w:r>
        <w:t xml:space="preserve">’s leadership with a view </w:t>
      </w:r>
      <w:proofErr w:type="gramStart"/>
      <w:r>
        <w:t>of</w:t>
      </w:r>
      <w:proofErr w:type="gramEnd"/>
      <w:r>
        <w:t xml:space="preserve"> the full value trajectory.</w:t>
      </w:r>
    </w:p>
    <w:p w14:paraId="208127FA" w14:textId="77777777" w:rsidR="00AB2CB6" w:rsidRDefault="00693246">
      <w:pPr>
        <w:pStyle w:val="Heading2"/>
      </w:pPr>
      <w:bookmarkStart w:id="51" w:name="_Toc231375284"/>
      <w:r>
        <w:t>Phase 2: Baseline Expansion and Enhanced User Experience</w:t>
      </w:r>
      <w:bookmarkEnd w:id="51"/>
    </w:p>
    <w:p w14:paraId="15E76928" w14:textId="77777777" w:rsidR="00AB2CB6" w:rsidRDefault="00693246">
      <w:pPr>
        <w:pStyle w:val="ListBullet"/>
        <w:spacing w:after="40"/>
      </w:pPr>
      <w:r>
        <w:t>Expanded Service Catalog: Additional catalog items and directed workflows for services captured in the Phase 1 generic workflow buckets.</w:t>
      </w:r>
    </w:p>
    <w:p w14:paraId="69B9D402" w14:textId="77777777" w:rsidR="00AB2CB6" w:rsidRDefault="00693246">
      <w:pPr>
        <w:pStyle w:val="ListBullet"/>
        <w:spacing w:after="40"/>
      </w:pPr>
      <w:r>
        <w:t>Enhanced Virtual Agent: Additional topic coverage and integration with backend systems.</w:t>
      </w:r>
    </w:p>
    <w:p w14:paraId="19073E93" w14:textId="77777777" w:rsidR="00AB2CB6" w:rsidRDefault="00693246">
      <w:pPr>
        <w:pStyle w:val="ListBullet"/>
        <w:spacing w:after="40"/>
      </w:pPr>
      <w:r>
        <w:t>Broader HAM Realization: Full asset lifecycle, procurement integration, and disposal workflows.</w:t>
      </w:r>
    </w:p>
    <w:p w14:paraId="45F84BD1" w14:textId="77777777" w:rsidR="00AB2CB6" w:rsidRDefault="00693246">
      <w:pPr>
        <w:pStyle w:val="ListBullet"/>
        <w:spacing w:after="40"/>
      </w:pPr>
      <w:r>
        <w:t>Governed Deviations Backlog: Triage Log items deferred from Phase 1 assessed for implementation.</w:t>
      </w:r>
    </w:p>
    <w:p w14:paraId="61817687" w14:textId="77777777" w:rsidR="00AB2CB6" w:rsidRDefault="00693246">
      <w:pPr>
        <w:pStyle w:val="Heading2"/>
      </w:pPr>
      <w:bookmarkStart w:id="52" w:name="_Toc231375285"/>
      <w:r>
        <w:t>Phase 3: ITOM and Intelligence</w:t>
      </w:r>
      <w:bookmarkEnd w:id="52"/>
    </w:p>
    <w:p w14:paraId="3EACFE92" w14:textId="77777777" w:rsidR="00AB2CB6" w:rsidRDefault="00693246">
      <w:pPr>
        <w:pStyle w:val="ListBullet"/>
        <w:spacing w:after="40"/>
      </w:pPr>
      <w:r>
        <w:t>Event Management foundations and AIOps integration.</w:t>
      </w:r>
    </w:p>
    <w:p w14:paraId="0DAF059A" w14:textId="77777777" w:rsidR="00AB2CB6" w:rsidRDefault="00693246">
      <w:pPr>
        <w:pStyle w:val="ListBullet"/>
        <w:spacing w:after="40"/>
      </w:pPr>
      <w:r>
        <w:t>Service Mapping and Business Service topology.</w:t>
      </w:r>
    </w:p>
    <w:p w14:paraId="0E76A144" w14:textId="77777777" w:rsidR="00AB2CB6" w:rsidRDefault="00693246">
      <w:pPr>
        <w:pStyle w:val="ListBullet"/>
        <w:spacing w:after="40"/>
      </w:pPr>
      <w:r>
        <w:t>Advanced Predictive Intelligence models and Task Intelligence tuning.</w:t>
      </w:r>
    </w:p>
    <w:p w14:paraId="781569A5" w14:textId="77777777" w:rsidR="00AB2CB6" w:rsidRDefault="00693246">
      <w:pPr>
        <w:pStyle w:val="ListBullet"/>
        <w:spacing w:after="40"/>
      </w:pPr>
      <w:r>
        <w:t>Now Assist and Agentic Agents activation.</w:t>
      </w:r>
    </w:p>
    <w:p w14:paraId="6882C4C4" w14:textId="77777777" w:rsidR="00AB2CB6" w:rsidRDefault="00693246">
      <w:pPr>
        <w:pStyle w:val="Heading2"/>
      </w:pPr>
      <w:bookmarkStart w:id="53" w:name="_Toc231375286"/>
      <w:r>
        <w:t>Phase 4 and Beyond: Full AI Realization</w:t>
      </w:r>
      <w:bookmarkEnd w:id="53"/>
    </w:p>
    <w:p w14:paraId="7BC38DB5" w14:textId="77777777" w:rsidR="00AB2CB6" w:rsidRDefault="00693246">
      <w:pPr>
        <w:pStyle w:val="ListBullet"/>
        <w:spacing w:after="40"/>
      </w:pPr>
      <w:r>
        <w:t>Workflow Data Fabric integration.</w:t>
      </w:r>
    </w:p>
    <w:p w14:paraId="18205849" w14:textId="77777777" w:rsidR="00AB2CB6" w:rsidRDefault="00693246">
      <w:pPr>
        <w:pStyle w:val="ListBullet"/>
        <w:spacing w:after="40"/>
      </w:pPr>
      <w:r>
        <w:t>Cross-domain automation and orchestration.</w:t>
      </w:r>
    </w:p>
    <w:p w14:paraId="2BE7A1FE" w14:textId="77777777" w:rsidR="00AB2CB6" w:rsidRDefault="00693246">
      <w:pPr>
        <w:pStyle w:val="ListBullet"/>
        <w:spacing w:after="40"/>
      </w:pPr>
      <w:r>
        <w:t>Continuous platform optimization and innovation cadence.</w:t>
      </w:r>
    </w:p>
    <w:p w14:paraId="211B6258" w14:textId="25DAD2FE" w:rsidR="00AB2CB6" w:rsidRDefault="00693246" w:rsidP="00235EAA">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Each phase builds directly on the OOTB foundation established in Phase 1. Skipping or compromising the baseline in Phase 1 creates rework in every subsequent phase. The investment in OOTB discipline now is the investment in AI realization later.</w:t>
      </w:r>
    </w:p>
    <w:p w14:paraId="32988FE1" w14:textId="77777777" w:rsidR="00AB2CB6" w:rsidRDefault="00693246">
      <w:pPr>
        <w:pStyle w:val="Heading1"/>
      </w:pPr>
      <w:bookmarkStart w:id="54" w:name="_Toc231375287"/>
      <w:r>
        <w:t>15.  Terms and Conditions</w:t>
      </w:r>
      <w:bookmarkEnd w:id="54"/>
    </w:p>
    <w:p w14:paraId="7B6BEC89" w14:textId="5BB39611" w:rsidR="00491137" w:rsidRPr="00C04AF4" w:rsidRDefault="00491137" w:rsidP="00491137">
      <w:pPr>
        <w:rPr>
          <w:rStyle w:val="Hyperlink"/>
        </w:rPr>
      </w:pPr>
      <w:r w:rsidRPr="00C04AF4">
        <w:t>This SOW is pursuant to the Terms and Conditions VERSION: 1.0 dated 5/25/2023 which can be viewed at</w:t>
      </w:r>
      <w:r w:rsidR="00764B86">
        <w:t xml:space="preserve">: </w:t>
      </w:r>
      <w:r w:rsidRPr="00C04AF4">
        <w:fldChar w:fldCharType="begin"/>
      </w:r>
      <w:r w:rsidRPr="00C04AF4">
        <w:instrText>HYPERLINK "https://ecstech.com/ecs-servicenow-tcs/"</w:instrText>
      </w:r>
      <w:r w:rsidRPr="00C04AF4">
        <w:fldChar w:fldCharType="separate"/>
      </w:r>
      <w:r w:rsidRPr="00C04AF4">
        <w:rPr>
          <w:rStyle w:val="Hyperlink"/>
        </w:rPr>
        <w:t>https://ecstech.com/ecs-servicenow-tcs/</w:t>
      </w:r>
    </w:p>
    <w:p w14:paraId="6FF5E8C9" w14:textId="77777777" w:rsidR="000726E0" w:rsidRDefault="00491137">
      <w:pPr>
        <w:pStyle w:val="Heading1"/>
      </w:pPr>
      <w:r w:rsidRPr="00C04AF4">
        <w:fldChar w:fldCharType="end"/>
      </w:r>
    </w:p>
    <w:p w14:paraId="6C028F78" w14:textId="77777777" w:rsidR="000726E0" w:rsidRDefault="000726E0">
      <w:pPr>
        <w:rPr>
          <w:rFonts w:asciiTheme="majorHAnsi" w:eastAsiaTheme="majorEastAsia" w:hAnsiTheme="majorHAnsi" w:cstheme="majorBidi"/>
          <w:b/>
          <w:bCs/>
          <w:color w:val="0B1F3A"/>
          <w:sz w:val="32"/>
          <w:szCs w:val="28"/>
        </w:rPr>
      </w:pPr>
      <w:r>
        <w:br w:type="page"/>
      </w:r>
    </w:p>
    <w:p w14:paraId="6E1F25A9" w14:textId="77777777" w:rsidR="00AB2CB6" w:rsidRDefault="00693246">
      <w:pPr>
        <w:pStyle w:val="Heading1"/>
      </w:pPr>
      <w:bookmarkStart w:id="55" w:name="_Toc231375288"/>
      <w:r>
        <w:lastRenderedPageBreak/>
        <w:t>16.  Signature Block</w:t>
      </w:r>
      <w:bookmarkEnd w:id="55"/>
    </w:p>
    <w:p w14:paraId="3BF4C918" w14:textId="77777777" w:rsidR="00AB2CB6" w:rsidRDefault="00693246">
      <w:pPr>
        <w:spacing w:after="160"/>
      </w:pPr>
      <w:r>
        <w:t>By signing below, both parties agree to the terms, scope, and conditions set forth in this Statement of Work.</w:t>
      </w:r>
    </w:p>
    <w:tbl>
      <w:tblPr>
        <w:tblW w:w="0" w:type="auto"/>
        <w:tblLook w:val="04A0" w:firstRow="1" w:lastRow="0" w:firstColumn="1" w:lastColumn="0" w:noHBand="0" w:noVBand="1"/>
      </w:tblPr>
      <w:tblGrid>
        <w:gridCol w:w="4675"/>
        <w:gridCol w:w="4675"/>
      </w:tblGrid>
      <w:tr w:rsidR="00AB2CB6" w14:paraId="25D0D0A6" w14:textId="77777777">
        <w:trPr>
          <w:tblHeader/>
        </w:trPr>
        <w:tc>
          <w:tcPr>
            <w:tcW w:w="6739"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38D36B92" w14:textId="77777777" w:rsidR="00AB2CB6" w:rsidRDefault="00693246">
            <w:pPr>
              <w:spacing w:before="40" w:after="40"/>
            </w:pPr>
            <w:r>
              <w:rPr>
                <w:b/>
                <w:color w:val="FFFFFF"/>
              </w:rPr>
              <w:t>ECS Federal</w:t>
            </w:r>
          </w:p>
        </w:tc>
        <w:tc>
          <w:tcPr>
            <w:tcW w:w="6739"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21D28F51" w14:textId="073E9BD1" w:rsidR="00AB2CB6" w:rsidRDefault="00FD396C">
            <w:pPr>
              <w:spacing w:before="40" w:after="40"/>
            </w:pPr>
            <w:r>
              <w:rPr>
                <w:b/>
                <w:color w:val="FFFFFF"/>
              </w:rPr>
              <w:t>Connection</w:t>
            </w:r>
          </w:p>
        </w:tc>
      </w:tr>
      <w:tr w:rsidR="00AB2CB6" w14:paraId="1736D75D" w14:textId="77777777">
        <w:tc>
          <w:tcPr>
            <w:tcW w:w="673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6E128F3" w14:textId="77777777" w:rsidR="00AB2CB6" w:rsidRDefault="00693246">
            <w:pPr>
              <w:spacing w:before="40" w:after="40"/>
            </w:pPr>
            <w:r>
              <w:rPr>
                <w:sz w:val="20"/>
              </w:rPr>
              <w:t>Signature: ________________________</w:t>
            </w:r>
          </w:p>
        </w:tc>
        <w:tc>
          <w:tcPr>
            <w:tcW w:w="673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6ECD868" w14:textId="77777777" w:rsidR="00AB2CB6" w:rsidRDefault="00693246">
            <w:pPr>
              <w:spacing w:before="40" w:after="40"/>
            </w:pPr>
            <w:r>
              <w:rPr>
                <w:sz w:val="20"/>
              </w:rPr>
              <w:t>Signature: ________________________</w:t>
            </w:r>
          </w:p>
        </w:tc>
      </w:tr>
      <w:tr w:rsidR="00AB2CB6" w14:paraId="3F90FDB5" w14:textId="77777777">
        <w:tc>
          <w:tcPr>
            <w:tcW w:w="6739"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DF0CC80" w14:textId="77777777" w:rsidR="00AB2CB6" w:rsidRDefault="00693246">
            <w:pPr>
              <w:spacing w:before="40" w:after="40"/>
            </w:pPr>
            <w:r>
              <w:rPr>
                <w:sz w:val="20"/>
              </w:rPr>
              <w:t>Name: ____________________________</w:t>
            </w:r>
          </w:p>
        </w:tc>
        <w:tc>
          <w:tcPr>
            <w:tcW w:w="6739"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9E20972" w14:textId="77777777" w:rsidR="00AB2CB6" w:rsidRDefault="00693246">
            <w:pPr>
              <w:spacing w:before="40" w:after="40"/>
            </w:pPr>
            <w:r>
              <w:rPr>
                <w:sz w:val="20"/>
              </w:rPr>
              <w:t>Name: ____________________________</w:t>
            </w:r>
          </w:p>
        </w:tc>
      </w:tr>
      <w:tr w:rsidR="00AB2CB6" w14:paraId="4164F542" w14:textId="77777777">
        <w:tc>
          <w:tcPr>
            <w:tcW w:w="673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861D16F" w14:textId="77777777" w:rsidR="00AB2CB6" w:rsidRDefault="00693246">
            <w:pPr>
              <w:spacing w:before="40" w:after="40"/>
            </w:pPr>
            <w:r>
              <w:rPr>
                <w:sz w:val="20"/>
              </w:rPr>
              <w:t>Title: ____________________________</w:t>
            </w:r>
          </w:p>
        </w:tc>
        <w:tc>
          <w:tcPr>
            <w:tcW w:w="6739"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BAC7082" w14:textId="77777777" w:rsidR="00AB2CB6" w:rsidRDefault="00693246">
            <w:pPr>
              <w:spacing w:before="40" w:after="40"/>
            </w:pPr>
            <w:r>
              <w:rPr>
                <w:sz w:val="20"/>
              </w:rPr>
              <w:t>Title: ____________________________</w:t>
            </w:r>
          </w:p>
        </w:tc>
      </w:tr>
      <w:tr w:rsidR="00AB2CB6" w14:paraId="4A388226" w14:textId="77777777">
        <w:tc>
          <w:tcPr>
            <w:tcW w:w="6739"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921AA22" w14:textId="77777777" w:rsidR="00AB2CB6" w:rsidRDefault="00693246">
            <w:pPr>
              <w:spacing w:before="40" w:after="40"/>
            </w:pPr>
            <w:r>
              <w:rPr>
                <w:sz w:val="20"/>
              </w:rPr>
              <w:t>Date: _____________________________</w:t>
            </w:r>
          </w:p>
        </w:tc>
        <w:tc>
          <w:tcPr>
            <w:tcW w:w="6739"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B88CD4A" w14:textId="77777777" w:rsidR="00AB2CB6" w:rsidRDefault="00693246">
            <w:pPr>
              <w:spacing w:before="40" w:after="40"/>
            </w:pPr>
            <w:r>
              <w:rPr>
                <w:sz w:val="20"/>
              </w:rPr>
              <w:t>Date: _____________________________</w:t>
            </w:r>
          </w:p>
        </w:tc>
      </w:tr>
    </w:tbl>
    <w:p w14:paraId="74E5C5CA" w14:textId="77777777" w:rsidR="00AB2CB6" w:rsidRDefault="00AB2CB6">
      <w:pPr>
        <w:spacing w:after="40"/>
      </w:pPr>
    </w:p>
    <w:p w14:paraId="2DE1DC5B" w14:textId="77777777" w:rsidR="00AB2CB6" w:rsidRDefault="00AB2CB6">
      <w:pPr>
        <w:spacing w:after="160"/>
      </w:pPr>
    </w:p>
    <w:p w14:paraId="4CCF6035" w14:textId="0E695C5F" w:rsidR="00AB2CB6" w:rsidRDefault="00693246">
      <w:pPr>
        <w:spacing w:after="160"/>
      </w:pPr>
      <w:r>
        <w:t>Project Sponsor Acknowledgment (</w:t>
      </w:r>
      <w:proofErr w:type="gramStart"/>
      <w:r w:rsidR="00FD396C">
        <w:t>Connection</w:t>
      </w:r>
      <w:r>
        <w:t>) —</w:t>
      </w:r>
      <w:proofErr w:type="gramEnd"/>
      <w:r>
        <w:t xml:space="preserve"> The Project Sponsor named below confirms their availability and authority as described in Section 6 and Section 9 of this SOW.</w:t>
      </w:r>
    </w:p>
    <w:tbl>
      <w:tblPr>
        <w:tblW w:w="0" w:type="auto"/>
        <w:tblLook w:val="04A0" w:firstRow="1" w:lastRow="0" w:firstColumn="1" w:lastColumn="0" w:noHBand="0" w:noVBand="1"/>
      </w:tblPr>
      <w:tblGrid>
        <w:gridCol w:w="9350"/>
      </w:tblGrid>
      <w:tr w:rsidR="00AB2CB6" w14:paraId="0ED1BC25" w14:textId="77777777">
        <w:trPr>
          <w:tblHeader/>
        </w:trPr>
        <w:tc>
          <w:tcPr>
            <w:tcW w:w="13478"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AAAA03A" w14:textId="77777777" w:rsidR="00AB2CB6" w:rsidRDefault="00693246">
            <w:pPr>
              <w:spacing w:before="40" w:after="40"/>
            </w:pPr>
            <w:r>
              <w:rPr>
                <w:b/>
                <w:color w:val="FFFFFF"/>
              </w:rPr>
              <w:t>Project Sponsor Acknowledgment</w:t>
            </w:r>
          </w:p>
        </w:tc>
      </w:tr>
      <w:tr w:rsidR="00AB2CB6" w14:paraId="67BBE5AA" w14:textId="77777777">
        <w:tc>
          <w:tcPr>
            <w:tcW w:w="1347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F2BA093" w14:textId="77777777" w:rsidR="00AB2CB6" w:rsidRDefault="00693246">
            <w:pPr>
              <w:spacing w:before="40" w:after="40"/>
            </w:pPr>
            <w:r>
              <w:rPr>
                <w:sz w:val="20"/>
              </w:rPr>
              <w:t>Signature: ________________________</w:t>
            </w:r>
          </w:p>
        </w:tc>
      </w:tr>
      <w:tr w:rsidR="00AB2CB6" w14:paraId="336614CA" w14:textId="77777777">
        <w:tc>
          <w:tcPr>
            <w:tcW w:w="1347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E66A8CA" w14:textId="77777777" w:rsidR="00AB2CB6" w:rsidRDefault="00693246">
            <w:pPr>
              <w:spacing w:before="40" w:after="40"/>
            </w:pPr>
            <w:r>
              <w:rPr>
                <w:sz w:val="20"/>
              </w:rPr>
              <w:t>Name: ____________________________</w:t>
            </w:r>
          </w:p>
        </w:tc>
      </w:tr>
      <w:tr w:rsidR="00AB2CB6" w14:paraId="04DBAC87" w14:textId="77777777">
        <w:tc>
          <w:tcPr>
            <w:tcW w:w="1347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E386731" w14:textId="77777777" w:rsidR="00AB2CB6" w:rsidRDefault="00693246">
            <w:pPr>
              <w:spacing w:before="40" w:after="40"/>
            </w:pPr>
            <w:r>
              <w:rPr>
                <w:sz w:val="20"/>
              </w:rPr>
              <w:t>Title: ____________________________</w:t>
            </w:r>
          </w:p>
        </w:tc>
      </w:tr>
      <w:tr w:rsidR="00AB2CB6" w14:paraId="2D962E55" w14:textId="77777777">
        <w:tc>
          <w:tcPr>
            <w:tcW w:w="1347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A7675E8" w14:textId="77777777" w:rsidR="00AB2CB6" w:rsidRDefault="00693246">
            <w:pPr>
              <w:spacing w:before="40" w:after="40"/>
            </w:pPr>
            <w:r>
              <w:rPr>
                <w:sz w:val="20"/>
              </w:rPr>
              <w:t>Date: _____________________________</w:t>
            </w:r>
          </w:p>
        </w:tc>
      </w:tr>
    </w:tbl>
    <w:p w14:paraId="757C3FD4" w14:textId="77777777" w:rsidR="00AB2CB6" w:rsidRDefault="00AB2CB6">
      <w:pPr>
        <w:spacing w:after="40"/>
      </w:pPr>
    </w:p>
    <w:p w14:paraId="3AA996C3" w14:textId="77777777" w:rsidR="00AB2CB6" w:rsidRDefault="00693246">
      <w:r>
        <w:br w:type="page"/>
      </w:r>
    </w:p>
    <w:p w14:paraId="17097C4D" w14:textId="56C37FB8" w:rsidR="00AB2CB6" w:rsidRDefault="00693246">
      <w:pPr>
        <w:pStyle w:val="Heading1"/>
      </w:pPr>
      <w:bookmarkStart w:id="56" w:name="_Toc231375289"/>
      <w:r>
        <w:lastRenderedPageBreak/>
        <w:t>Acronyms &amp; Definitions</w:t>
      </w:r>
      <w:bookmarkEnd w:id="56"/>
    </w:p>
    <w:p w14:paraId="0EBA0F5D" w14:textId="77777777" w:rsidR="002536EB" w:rsidRDefault="002536EB">
      <w:pPr>
        <w:spacing w:after="40"/>
      </w:pPr>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4A0" w:firstRow="1" w:lastRow="0" w:firstColumn="1" w:lastColumn="0" w:noHBand="0" w:noVBand="1"/>
      </w:tblPr>
      <w:tblGrid>
        <w:gridCol w:w="1589"/>
        <w:gridCol w:w="2123"/>
        <w:gridCol w:w="5648"/>
      </w:tblGrid>
      <w:tr w:rsidR="002536EB" w14:paraId="19E02994" w14:textId="77777777" w:rsidTr="00595E82">
        <w:trPr>
          <w:tblHeader/>
        </w:trPr>
        <w:tc>
          <w:tcPr>
            <w:tcW w:w="1589" w:type="dxa"/>
            <w:shd w:val="clear" w:color="auto" w:fill="0B1F3A"/>
            <w:tcMar>
              <w:top w:w="100" w:type="dxa"/>
              <w:left w:w="140" w:type="dxa"/>
              <w:bottom w:w="100" w:type="dxa"/>
              <w:right w:w="140" w:type="dxa"/>
            </w:tcMar>
            <w:vAlign w:val="center"/>
          </w:tcPr>
          <w:p w14:paraId="44216BB2" w14:textId="77777777" w:rsidR="002536EB" w:rsidRDefault="002536EB" w:rsidP="00FB30EF">
            <w:r>
              <w:rPr>
                <w:rFonts w:ascii="Arial" w:eastAsia="Arial" w:hAnsi="Arial" w:cs="Arial"/>
                <w:b/>
                <w:bCs/>
                <w:color w:val="FFFFFF"/>
                <w:sz w:val="20"/>
                <w:szCs w:val="20"/>
              </w:rPr>
              <w:t>Acronym</w:t>
            </w:r>
          </w:p>
        </w:tc>
        <w:tc>
          <w:tcPr>
            <w:tcW w:w="2123" w:type="dxa"/>
            <w:shd w:val="clear" w:color="auto" w:fill="0B1F3A"/>
            <w:tcMar>
              <w:top w:w="100" w:type="dxa"/>
              <w:left w:w="140" w:type="dxa"/>
              <w:bottom w:w="100" w:type="dxa"/>
              <w:right w:w="140" w:type="dxa"/>
            </w:tcMar>
            <w:vAlign w:val="center"/>
          </w:tcPr>
          <w:p w14:paraId="512D5AF0" w14:textId="664D297C" w:rsidR="002536EB" w:rsidRDefault="00595E82" w:rsidP="00FB30EF">
            <w:r>
              <w:rPr>
                <w:rFonts w:ascii="Arial" w:eastAsia="Arial" w:hAnsi="Arial" w:cs="Arial"/>
                <w:b/>
                <w:bCs/>
                <w:color w:val="FFFFFF"/>
                <w:sz w:val="20"/>
                <w:szCs w:val="20"/>
              </w:rPr>
              <w:t>Term</w:t>
            </w:r>
          </w:p>
        </w:tc>
        <w:tc>
          <w:tcPr>
            <w:tcW w:w="5648" w:type="dxa"/>
            <w:shd w:val="clear" w:color="auto" w:fill="0B1F3A"/>
            <w:tcMar>
              <w:top w:w="100" w:type="dxa"/>
              <w:left w:w="140" w:type="dxa"/>
              <w:bottom w:w="100" w:type="dxa"/>
              <w:right w:w="140" w:type="dxa"/>
            </w:tcMar>
            <w:vAlign w:val="center"/>
          </w:tcPr>
          <w:p w14:paraId="540689C5" w14:textId="393D5FCD" w:rsidR="002536EB" w:rsidRDefault="002536EB" w:rsidP="00FB30EF">
            <w:r>
              <w:rPr>
                <w:rFonts w:ascii="Arial" w:eastAsia="Arial" w:hAnsi="Arial" w:cs="Arial"/>
                <w:b/>
                <w:bCs/>
                <w:color w:val="FFFFFF"/>
                <w:sz w:val="20"/>
                <w:szCs w:val="20"/>
              </w:rPr>
              <w:t>Definition</w:t>
            </w:r>
          </w:p>
        </w:tc>
      </w:tr>
      <w:tr w:rsidR="002536EB" w14:paraId="3951EC11" w14:textId="77777777" w:rsidTr="00595E82">
        <w:tc>
          <w:tcPr>
            <w:tcW w:w="1589" w:type="dxa"/>
            <w:shd w:val="clear" w:color="auto" w:fill="FFFFFF" w:themeFill="background1"/>
            <w:tcMar>
              <w:top w:w="80" w:type="dxa"/>
              <w:left w:w="140" w:type="dxa"/>
              <w:bottom w:w="80" w:type="dxa"/>
              <w:right w:w="140" w:type="dxa"/>
            </w:tcMar>
            <w:vAlign w:val="center"/>
          </w:tcPr>
          <w:p w14:paraId="47A7D288" w14:textId="77777777" w:rsidR="002536EB" w:rsidRDefault="002536EB" w:rsidP="00FB30EF">
            <w:r>
              <w:rPr>
                <w:rFonts w:ascii="Arial" w:eastAsia="Arial" w:hAnsi="Arial" w:cs="Arial"/>
                <w:b/>
                <w:bCs/>
                <w:color w:val="0B1F3A"/>
                <w:sz w:val="19"/>
                <w:szCs w:val="19"/>
              </w:rPr>
              <w:t>AD</w:t>
            </w:r>
          </w:p>
        </w:tc>
        <w:tc>
          <w:tcPr>
            <w:tcW w:w="2123" w:type="dxa"/>
            <w:shd w:val="clear" w:color="auto" w:fill="FFFFFF" w:themeFill="background1"/>
            <w:tcMar>
              <w:top w:w="80" w:type="dxa"/>
              <w:left w:w="140" w:type="dxa"/>
              <w:bottom w:w="80" w:type="dxa"/>
              <w:right w:w="140" w:type="dxa"/>
            </w:tcMar>
            <w:vAlign w:val="center"/>
          </w:tcPr>
          <w:p w14:paraId="0C4474FD" w14:textId="77777777" w:rsidR="002536EB" w:rsidRDefault="002536EB" w:rsidP="00FB30EF">
            <w:r>
              <w:rPr>
                <w:rFonts w:ascii="Arial" w:eastAsia="Arial" w:hAnsi="Arial" w:cs="Arial"/>
                <w:color w:val="1E293B"/>
                <w:sz w:val="19"/>
                <w:szCs w:val="19"/>
              </w:rPr>
              <w:t>Active Directory</w:t>
            </w:r>
          </w:p>
        </w:tc>
        <w:tc>
          <w:tcPr>
            <w:tcW w:w="5648" w:type="dxa"/>
            <w:shd w:val="clear" w:color="auto" w:fill="FFFFFF" w:themeFill="background1"/>
            <w:tcMar>
              <w:top w:w="80" w:type="dxa"/>
              <w:left w:w="140" w:type="dxa"/>
              <w:bottom w:w="80" w:type="dxa"/>
              <w:right w:w="140" w:type="dxa"/>
            </w:tcMar>
            <w:vAlign w:val="center"/>
          </w:tcPr>
          <w:p w14:paraId="3948CF9F" w14:textId="77777777" w:rsidR="002536EB" w:rsidRDefault="002536EB" w:rsidP="00FB30EF">
            <w:r>
              <w:rPr>
                <w:rFonts w:ascii="Arial" w:eastAsia="Arial" w:hAnsi="Arial" w:cs="Arial"/>
                <w:color w:val="1E293B"/>
                <w:sz w:val="19"/>
                <w:szCs w:val="19"/>
              </w:rPr>
              <w:t>Microsoft's directory service that manages user identities, passwords, and access permissions across an organization's network.</w:t>
            </w:r>
          </w:p>
        </w:tc>
      </w:tr>
      <w:tr w:rsidR="002536EB" w14:paraId="23EB59E2" w14:textId="77777777" w:rsidTr="00595E82">
        <w:tc>
          <w:tcPr>
            <w:tcW w:w="1589" w:type="dxa"/>
            <w:shd w:val="clear" w:color="auto" w:fill="FFFFFF" w:themeFill="background1"/>
            <w:tcMar>
              <w:top w:w="80" w:type="dxa"/>
              <w:left w:w="140" w:type="dxa"/>
              <w:bottom w:w="80" w:type="dxa"/>
              <w:right w:w="140" w:type="dxa"/>
            </w:tcMar>
            <w:vAlign w:val="center"/>
          </w:tcPr>
          <w:p w14:paraId="16DA11D5" w14:textId="77777777" w:rsidR="002536EB" w:rsidRDefault="002536EB" w:rsidP="00FB30EF">
            <w:r>
              <w:rPr>
                <w:rFonts w:ascii="Arial" w:eastAsia="Arial" w:hAnsi="Arial" w:cs="Arial"/>
                <w:b/>
                <w:bCs/>
                <w:color w:val="0B1F3A"/>
                <w:sz w:val="19"/>
                <w:szCs w:val="19"/>
              </w:rPr>
              <w:t>CAB</w:t>
            </w:r>
          </w:p>
        </w:tc>
        <w:tc>
          <w:tcPr>
            <w:tcW w:w="2123" w:type="dxa"/>
            <w:shd w:val="clear" w:color="auto" w:fill="FFFFFF" w:themeFill="background1"/>
            <w:tcMar>
              <w:top w:w="80" w:type="dxa"/>
              <w:left w:w="140" w:type="dxa"/>
              <w:bottom w:w="80" w:type="dxa"/>
              <w:right w:w="140" w:type="dxa"/>
            </w:tcMar>
            <w:vAlign w:val="center"/>
          </w:tcPr>
          <w:p w14:paraId="46EAE10F" w14:textId="77777777" w:rsidR="002536EB" w:rsidRDefault="002536EB" w:rsidP="00FB30EF">
            <w:r>
              <w:rPr>
                <w:rFonts w:ascii="Arial" w:eastAsia="Arial" w:hAnsi="Arial" w:cs="Arial"/>
                <w:color w:val="1E293B"/>
                <w:sz w:val="19"/>
                <w:szCs w:val="19"/>
              </w:rPr>
              <w:t>Change Advisory Board</w:t>
            </w:r>
          </w:p>
        </w:tc>
        <w:tc>
          <w:tcPr>
            <w:tcW w:w="5648" w:type="dxa"/>
            <w:shd w:val="clear" w:color="auto" w:fill="FFFFFF" w:themeFill="background1"/>
            <w:tcMar>
              <w:top w:w="80" w:type="dxa"/>
              <w:left w:w="140" w:type="dxa"/>
              <w:bottom w:w="80" w:type="dxa"/>
              <w:right w:w="140" w:type="dxa"/>
            </w:tcMar>
            <w:vAlign w:val="center"/>
          </w:tcPr>
          <w:p w14:paraId="3BC8DDA2" w14:textId="77777777" w:rsidR="002536EB" w:rsidRDefault="002536EB" w:rsidP="00FB30EF">
            <w:r>
              <w:rPr>
                <w:rFonts w:ascii="Arial" w:eastAsia="Arial" w:hAnsi="Arial" w:cs="Arial"/>
                <w:color w:val="1E293B"/>
                <w:sz w:val="19"/>
                <w:szCs w:val="19"/>
              </w:rPr>
              <w:t>A governance body that reviews and approves significant IT changes before they go live, to minimize risk and disruption.</w:t>
            </w:r>
          </w:p>
        </w:tc>
      </w:tr>
      <w:tr w:rsidR="002536EB" w14:paraId="5B1A4C58" w14:textId="77777777" w:rsidTr="00595E82">
        <w:tc>
          <w:tcPr>
            <w:tcW w:w="1589" w:type="dxa"/>
            <w:shd w:val="clear" w:color="auto" w:fill="FFFFFF" w:themeFill="background1"/>
            <w:tcMar>
              <w:top w:w="80" w:type="dxa"/>
              <w:left w:w="140" w:type="dxa"/>
              <w:bottom w:w="80" w:type="dxa"/>
              <w:right w:w="140" w:type="dxa"/>
            </w:tcMar>
            <w:vAlign w:val="center"/>
          </w:tcPr>
          <w:p w14:paraId="16E3F843" w14:textId="77777777" w:rsidR="002536EB" w:rsidRDefault="002536EB" w:rsidP="00FB30EF">
            <w:r>
              <w:rPr>
                <w:rFonts w:ascii="Arial" w:eastAsia="Arial" w:hAnsi="Arial" w:cs="Arial"/>
                <w:b/>
                <w:bCs/>
                <w:color w:val="0B1F3A"/>
                <w:sz w:val="19"/>
                <w:szCs w:val="19"/>
              </w:rPr>
              <w:t>CI</w:t>
            </w:r>
          </w:p>
        </w:tc>
        <w:tc>
          <w:tcPr>
            <w:tcW w:w="2123" w:type="dxa"/>
            <w:shd w:val="clear" w:color="auto" w:fill="FFFFFF" w:themeFill="background1"/>
            <w:tcMar>
              <w:top w:w="80" w:type="dxa"/>
              <w:left w:w="140" w:type="dxa"/>
              <w:bottom w:w="80" w:type="dxa"/>
              <w:right w:w="140" w:type="dxa"/>
            </w:tcMar>
            <w:vAlign w:val="center"/>
          </w:tcPr>
          <w:p w14:paraId="42B7EEEB" w14:textId="77777777" w:rsidR="002536EB" w:rsidRDefault="002536EB" w:rsidP="00FB30EF">
            <w:r>
              <w:rPr>
                <w:rFonts w:ascii="Arial" w:eastAsia="Arial" w:hAnsi="Arial" w:cs="Arial"/>
                <w:color w:val="1E293B"/>
                <w:sz w:val="19"/>
                <w:szCs w:val="19"/>
              </w:rPr>
              <w:t>Configuration Item</w:t>
            </w:r>
          </w:p>
        </w:tc>
        <w:tc>
          <w:tcPr>
            <w:tcW w:w="5648" w:type="dxa"/>
            <w:shd w:val="clear" w:color="auto" w:fill="FFFFFF" w:themeFill="background1"/>
            <w:tcMar>
              <w:top w:w="80" w:type="dxa"/>
              <w:left w:w="140" w:type="dxa"/>
              <w:bottom w:w="80" w:type="dxa"/>
              <w:right w:w="140" w:type="dxa"/>
            </w:tcMar>
            <w:vAlign w:val="center"/>
          </w:tcPr>
          <w:p w14:paraId="25557947" w14:textId="77777777" w:rsidR="002536EB" w:rsidRDefault="002536EB" w:rsidP="00FB30EF">
            <w:r>
              <w:rPr>
                <w:rFonts w:ascii="Arial" w:eastAsia="Arial" w:hAnsi="Arial" w:cs="Arial"/>
                <w:color w:val="1E293B"/>
                <w:sz w:val="19"/>
                <w:szCs w:val="19"/>
              </w:rPr>
              <w:t>Any component — hardware, software, document, or service — tracked in the CMDB as part of the IT environment.</w:t>
            </w:r>
          </w:p>
        </w:tc>
      </w:tr>
      <w:tr w:rsidR="002536EB" w14:paraId="3F3D2D79" w14:textId="77777777" w:rsidTr="00595E82">
        <w:tc>
          <w:tcPr>
            <w:tcW w:w="1589" w:type="dxa"/>
            <w:shd w:val="clear" w:color="auto" w:fill="FFFFFF" w:themeFill="background1"/>
            <w:tcMar>
              <w:top w:w="80" w:type="dxa"/>
              <w:left w:w="140" w:type="dxa"/>
              <w:bottom w:w="80" w:type="dxa"/>
              <w:right w:w="140" w:type="dxa"/>
            </w:tcMar>
            <w:vAlign w:val="center"/>
          </w:tcPr>
          <w:p w14:paraId="1AEFA49D" w14:textId="77777777" w:rsidR="002536EB" w:rsidRDefault="002536EB" w:rsidP="00FB30EF">
            <w:r>
              <w:rPr>
                <w:rFonts w:ascii="Arial" w:eastAsia="Arial" w:hAnsi="Arial" w:cs="Arial"/>
                <w:b/>
                <w:bCs/>
                <w:color w:val="0B1F3A"/>
                <w:sz w:val="19"/>
                <w:szCs w:val="19"/>
              </w:rPr>
              <w:t>CMDB</w:t>
            </w:r>
          </w:p>
        </w:tc>
        <w:tc>
          <w:tcPr>
            <w:tcW w:w="2123" w:type="dxa"/>
            <w:shd w:val="clear" w:color="auto" w:fill="FFFFFF" w:themeFill="background1"/>
            <w:tcMar>
              <w:top w:w="80" w:type="dxa"/>
              <w:left w:w="140" w:type="dxa"/>
              <w:bottom w:w="80" w:type="dxa"/>
              <w:right w:w="140" w:type="dxa"/>
            </w:tcMar>
            <w:vAlign w:val="center"/>
          </w:tcPr>
          <w:p w14:paraId="768AC9F0" w14:textId="77777777" w:rsidR="002536EB" w:rsidRDefault="002536EB" w:rsidP="00FB30EF">
            <w:r>
              <w:rPr>
                <w:rFonts w:ascii="Arial" w:eastAsia="Arial" w:hAnsi="Arial" w:cs="Arial"/>
                <w:color w:val="1E293B"/>
                <w:sz w:val="19"/>
                <w:szCs w:val="19"/>
              </w:rPr>
              <w:t>Configuration Management Database</w:t>
            </w:r>
          </w:p>
        </w:tc>
        <w:tc>
          <w:tcPr>
            <w:tcW w:w="5648" w:type="dxa"/>
            <w:shd w:val="clear" w:color="auto" w:fill="FFFFFF" w:themeFill="background1"/>
            <w:tcMar>
              <w:top w:w="80" w:type="dxa"/>
              <w:left w:w="140" w:type="dxa"/>
              <w:bottom w:w="80" w:type="dxa"/>
              <w:right w:w="140" w:type="dxa"/>
            </w:tcMar>
            <w:vAlign w:val="center"/>
          </w:tcPr>
          <w:p w14:paraId="4571F127" w14:textId="77777777" w:rsidR="002536EB" w:rsidRDefault="002536EB" w:rsidP="00FB30EF">
            <w:r>
              <w:rPr>
                <w:rFonts w:ascii="Arial" w:eastAsia="Arial" w:hAnsi="Arial" w:cs="Arial"/>
                <w:color w:val="1E293B"/>
                <w:sz w:val="19"/>
                <w:szCs w:val="19"/>
              </w:rPr>
              <w:t xml:space="preserve">A centralized repository </w:t>
            </w:r>
            <w:proofErr w:type="gramStart"/>
            <w:r>
              <w:rPr>
                <w:rFonts w:ascii="Arial" w:eastAsia="Arial" w:hAnsi="Arial" w:cs="Arial"/>
                <w:color w:val="1E293B"/>
                <w:sz w:val="19"/>
                <w:szCs w:val="19"/>
              </w:rPr>
              <w:t>storing</w:t>
            </w:r>
            <w:proofErr w:type="gramEnd"/>
            <w:r>
              <w:rPr>
                <w:rFonts w:ascii="Arial" w:eastAsia="Arial" w:hAnsi="Arial" w:cs="Arial"/>
                <w:color w:val="1E293B"/>
                <w:sz w:val="19"/>
                <w:szCs w:val="19"/>
              </w:rPr>
              <w:t xml:space="preserve"> information about all IT assets and the relationships between them.</w:t>
            </w:r>
          </w:p>
        </w:tc>
      </w:tr>
      <w:tr w:rsidR="00CF64A7" w14:paraId="641CDA76" w14:textId="77777777" w:rsidTr="00595E82">
        <w:tc>
          <w:tcPr>
            <w:tcW w:w="1589" w:type="dxa"/>
            <w:shd w:val="clear" w:color="auto" w:fill="FFFFFF" w:themeFill="background1"/>
            <w:tcMar>
              <w:top w:w="80" w:type="dxa"/>
              <w:left w:w="140" w:type="dxa"/>
              <w:bottom w:w="80" w:type="dxa"/>
              <w:right w:w="140" w:type="dxa"/>
            </w:tcMar>
            <w:vAlign w:val="center"/>
          </w:tcPr>
          <w:p w14:paraId="1363195C" w14:textId="02910894" w:rsidR="00CF64A7" w:rsidRDefault="00CF64A7" w:rsidP="00FB30EF">
            <w:pPr>
              <w:rPr>
                <w:rFonts w:ascii="Arial" w:eastAsia="Arial" w:hAnsi="Arial" w:cs="Arial"/>
                <w:b/>
                <w:bCs/>
                <w:color w:val="0B1F3A"/>
                <w:sz w:val="19"/>
                <w:szCs w:val="19"/>
              </w:rPr>
            </w:pPr>
          </w:p>
        </w:tc>
        <w:tc>
          <w:tcPr>
            <w:tcW w:w="2123" w:type="dxa"/>
            <w:shd w:val="clear" w:color="auto" w:fill="FFFFFF" w:themeFill="background1"/>
            <w:tcMar>
              <w:top w:w="80" w:type="dxa"/>
              <w:left w:w="140" w:type="dxa"/>
              <w:bottom w:w="80" w:type="dxa"/>
              <w:right w:w="140" w:type="dxa"/>
            </w:tcMar>
            <w:vAlign w:val="center"/>
          </w:tcPr>
          <w:p w14:paraId="5BD09B7D" w14:textId="14DBBE10" w:rsidR="00CF64A7" w:rsidRDefault="00CF64A7" w:rsidP="00FB30EF">
            <w:pPr>
              <w:rPr>
                <w:rFonts w:ascii="Arial" w:eastAsia="Arial" w:hAnsi="Arial" w:cs="Arial"/>
                <w:color w:val="1E293B"/>
                <w:sz w:val="19"/>
                <w:szCs w:val="19"/>
              </w:rPr>
            </w:pPr>
            <w:r>
              <w:rPr>
                <w:rFonts w:ascii="Arial" w:eastAsia="Arial" w:hAnsi="Arial" w:cs="Arial"/>
                <w:color w:val="1E293B"/>
                <w:sz w:val="19"/>
                <w:szCs w:val="19"/>
              </w:rPr>
              <w:t>Configuration</w:t>
            </w:r>
          </w:p>
        </w:tc>
        <w:tc>
          <w:tcPr>
            <w:tcW w:w="5648" w:type="dxa"/>
            <w:shd w:val="clear" w:color="auto" w:fill="FFFFFF" w:themeFill="background1"/>
            <w:tcMar>
              <w:top w:w="80" w:type="dxa"/>
              <w:left w:w="140" w:type="dxa"/>
              <w:bottom w:w="80" w:type="dxa"/>
              <w:right w:w="140" w:type="dxa"/>
            </w:tcMar>
            <w:vAlign w:val="center"/>
          </w:tcPr>
          <w:p w14:paraId="6CE9E5AC" w14:textId="550845C5" w:rsidR="00CF64A7" w:rsidRPr="00471A7C" w:rsidRDefault="0025260A" w:rsidP="00C55DD2">
            <w:pPr>
              <w:spacing w:after="0" w:line="240" w:lineRule="auto"/>
              <w:rPr>
                <w:rFonts w:ascii="Arial" w:eastAsia="Arial" w:hAnsi="Arial" w:cs="Arial"/>
                <w:color w:val="1E293B"/>
                <w:sz w:val="19"/>
                <w:szCs w:val="19"/>
              </w:rPr>
            </w:pPr>
            <w:r>
              <w:rPr>
                <w:rFonts w:ascii="Arial" w:eastAsia="Arial" w:hAnsi="Arial" w:cs="Arial"/>
                <w:color w:val="1E293B"/>
                <w:sz w:val="19"/>
                <w:szCs w:val="19"/>
              </w:rPr>
              <w:t>Adjusting platform behavior using supported, upgrade-safe capabilities and standard platform tools without fundamentally altering core platform behavior.</w:t>
            </w:r>
          </w:p>
        </w:tc>
      </w:tr>
      <w:tr w:rsidR="002536EB" w14:paraId="67E9B122" w14:textId="77777777" w:rsidTr="00595E82">
        <w:tc>
          <w:tcPr>
            <w:tcW w:w="1589" w:type="dxa"/>
            <w:shd w:val="clear" w:color="auto" w:fill="FFFFFF" w:themeFill="background1"/>
            <w:tcMar>
              <w:top w:w="80" w:type="dxa"/>
              <w:left w:w="140" w:type="dxa"/>
              <w:bottom w:w="80" w:type="dxa"/>
              <w:right w:w="140" w:type="dxa"/>
            </w:tcMar>
            <w:vAlign w:val="center"/>
          </w:tcPr>
          <w:p w14:paraId="29065FAA" w14:textId="77777777" w:rsidR="002536EB" w:rsidRDefault="002536EB" w:rsidP="00FB30EF">
            <w:r>
              <w:rPr>
                <w:rFonts w:ascii="Arial" w:eastAsia="Arial" w:hAnsi="Arial" w:cs="Arial"/>
                <w:b/>
                <w:bCs/>
                <w:color w:val="0B1F3A"/>
                <w:sz w:val="19"/>
                <w:szCs w:val="19"/>
              </w:rPr>
              <w:t>CSDM</w:t>
            </w:r>
          </w:p>
        </w:tc>
        <w:tc>
          <w:tcPr>
            <w:tcW w:w="2123" w:type="dxa"/>
            <w:shd w:val="clear" w:color="auto" w:fill="FFFFFF" w:themeFill="background1"/>
            <w:tcMar>
              <w:top w:w="80" w:type="dxa"/>
              <w:left w:w="140" w:type="dxa"/>
              <w:bottom w:w="80" w:type="dxa"/>
              <w:right w:w="140" w:type="dxa"/>
            </w:tcMar>
            <w:vAlign w:val="center"/>
          </w:tcPr>
          <w:p w14:paraId="7490B507" w14:textId="77777777" w:rsidR="002536EB" w:rsidRDefault="002536EB" w:rsidP="00FB30EF">
            <w:r>
              <w:rPr>
                <w:rFonts w:ascii="Arial" w:eastAsia="Arial" w:hAnsi="Arial" w:cs="Arial"/>
                <w:color w:val="1E293B"/>
                <w:sz w:val="19"/>
                <w:szCs w:val="19"/>
              </w:rPr>
              <w:t>Common Service Data Model</w:t>
            </w:r>
          </w:p>
        </w:tc>
        <w:tc>
          <w:tcPr>
            <w:tcW w:w="5648" w:type="dxa"/>
            <w:shd w:val="clear" w:color="auto" w:fill="FFFFFF" w:themeFill="background1"/>
            <w:tcMar>
              <w:top w:w="80" w:type="dxa"/>
              <w:left w:w="140" w:type="dxa"/>
              <w:bottom w:w="80" w:type="dxa"/>
              <w:right w:w="140" w:type="dxa"/>
            </w:tcMar>
            <w:vAlign w:val="center"/>
          </w:tcPr>
          <w:p w14:paraId="6E7DB730" w14:textId="77777777" w:rsidR="002536EB" w:rsidRDefault="002536EB" w:rsidP="00FB30EF">
            <w:r>
              <w:rPr>
                <w:rFonts w:ascii="Arial" w:eastAsia="Arial" w:hAnsi="Arial" w:cs="Arial"/>
                <w:color w:val="1E293B"/>
                <w:sz w:val="19"/>
                <w:szCs w:val="19"/>
              </w:rPr>
              <w:t>ServiceNow's standardized framework for organizing business services, applications, and infrastructure so data in the CMDB is clean and AI-ready.</w:t>
            </w:r>
          </w:p>
        </w:tc>
      </w:tr>
      <w:tr w:rsidR="007E53E0" w14:paraId="15BD3E66" w14:textId="77777777" w:rsidTr="00595E82">
        <w:tc>
          <w:tcPr>
            <w:tcW w:w="1589" w:type="dxa"/>
            <w:shd w:val="clear" w:color="auto" w:fill="FFFFFF" w:themeFill="background1"/>
            <w:tcMar>
              <w:top w:w="80" w:type="dxa"/>
              <w:left w:w="140" w:type="dxa"/>
              <w:bottom w:w="80" w:type="dxa"/>
              <w:right w:w="140" w:type="dxa"/>
            </w:tcMar>
            <w:vAlign w:val="center"/>
          </w:tcPr>
          <w:p w14:paraId="22A35A6A" w14:textId="1102C5B9" w:rsidR="007E53E0" w:rsidRDefault="007E53E0" w:rsidP="00FB30EF">
            <w:pPr>
              <w:rPr>
                <w:rFonts w:ascii="Arial" w:eastAsia="Arial" w:hAnsi="Arial" w:cs="Arial"/>
                <w:b/>
                <w:bCs/>
                <w:color w:val="0B1F3A"/>
                <w:sz w:val="19"/>
                <w:szCs w:val="19"/>
              </w:rPr>
            </w:pPr>
          </w:p>
        </w:tc>
        <w:tc>
          <w:tcPr>
            <w:tcW w:w="2123" w:type="dxa"/>
            <w:shd w:val="clear" w:color="auto" w:fill="FFFFFF" w:themeFill="background1"/>
            <w:tcMar>
              <w:top w:w="80" w:type="dxa"/>
              <w:left w:w="140" w:type="dxa"/>
              <w:bottom w:w="80" w:type="dxa"/>
              <w:right w:w="140" w:type="dxa"/>
            </w:tcMar>
            <w:vAlign w:val="center"/>
          </w:tcPr>
          <w:p w14:paraId="6FD05D8F" w14:textId="7458BC1A" w:rsidR="007E53E0" w:rsidRDefault="007E53E0" w:rsidP="00FB30EF">
            <w:pPr>
              <w:rPr>
                <w:rFonts w:ascii="Arial" w:eastAsia="Arial" w:hAnsi="Arial" w:cs="Arial"/>
                <w:color w:val="1E293B"/>
                <w:sz w:val="19"/>
                <w:szCs w:val="19"/>
              </w:rPr>
            </w:pPr>
            <w:r>
              <w:rPr>
                <w:rFonts w:ascii="Arial" w:eastAsia="Arial" w:hAnsi="Arial" w:cs="Arial"/>
                <w:color w:val="1E293B"/>
                <w:sz w:val="19"/>
                <w:szCs w:val="19"/>
              </w:rPr>
              <w:t>Customization</w:t>
            </w:r>
          </w:p>
        </w:tc>
        <w:tc>
          <w:tcPr>
            <w:tcW w:w="5648" w:type="dxa"/>
            <w:shd w:val="clear" w:color="auto" w:fill="FFFFFF" w:themeFill="background1"/>
            <w:tcMar>
              <w:top w:w="80" w:type="dxa"/>
              <w:left w:w="140" w:type="dxa"/>
              <w:bottom w:w="80" w:type="dxa"/>
              <w:right w:w="140" w:type="dxa"/>
            </w:tcMar>
            <w:vAlign w:val="center"/>
          </w:tcPr>
          <w:p w14:paraId="6735EF8A" w14:textId="5AC21B02" w:rsidR="00983D63" w:rsidRPr="00FE3D28" w:rsidRDefault="00FE3D28" w:rsidP="00983D63">
            <w:pPr>
              <w:spacing w:after="0" w:line="240" w:lineRule="auto"/>
              <w:rPr>
                <w:rFonts w:ascii="Arial" w:eastAsia="Arial" w:hAnsi="Arial" w:cs="Arial"/>
                <w:color w:val="1E293B"/>
                <w:sz w:val="19"/>
                <w:szCs w:val="19"/>
              </w:rPr>
            </w:pPr>
            <w:r>
              <w:rPr>
                <w:rFonts w:ascii="Arial" w:eastAsia="Arial" w:hAnsi="Arial" w:cs="Arial"/>
                <w:color w:val="1E293B"/>
                <w:sz w:val="19"/>
                <w:szCs w:val="19"/>
              </w:rPr>
              <w:t>Altering, extending, or overriding platform functionality in ways that go beyond standard supported configuration patterns.</w:t>
            </w:r>
          </w:p>
          <w:p w14:paraId="20A56169" w14:textId="77777777" w:rsidR="007F0427" w:rsidRPr="00FE3D28" w:rsidRDefault="007F0427" w:rsidP="00983D63">
            <w:pPr>
              <w:spacing w:after="0" w:line="240" w:lineRule="auto"/>
              <w:rPr>
                <w:rFonts w:ascii="Arial" w:eastAsia="Arial" w:hAnsi="Arial" w:cs="Arial"/>
                <w:color w:val="1E293B"/>
                <w:sz w:val="19"/>
                <w:szCs w:val="19"/>
              </w:rPr>
            </w:pPr>
          </w:p>
          <w:p w14:paraId="27A23AFA" w14:textId="0B12BA0E" w:rsidR="007E53E0" w:rsidRPr="00FE3D28" w:rsidRDefault="00DF71EA" w:rsidP="00C55DD2">
            <w:pPr>
              <w:spacing w:after="0" w:line="240" w:lineRule="auto"/>
              <w:rPr>
                <w:rFonts w:ascii="Arial" w:eastAsia="Arial" w:hAnsi="Arial" w:cs="Arial"/>
                <w:color w:val="1E293B"/>
                <w:sz w:val="19"/>
                <w:szCs w:val="19"/>
              </w:rPr>
            </w:pPr>
            <w:r w:rsidRPr="00C55DD2">
              <w:rPr>
                <w:rFonts w:ascii="Arial" w:eastAsia="Arial" w:hAnsi="Arial" w:cs="Arial"/>
                <w:color w:val="1E293B"/>
                <w:sz w:val="19"/>
                <w:szCs w:val="19"/>
              </w:rPr>
              <w:t>If a requirement cannot be met by (1) Configuration, (2) UI Policy, or (3) Flow Designer, it is treated as a Customization.</w:t>
            </w:r>
          </w:p>
        </w:tc>
      </w:tr>
      <w:tr w:rsidR="00FE3D28" w14:paraId="2F96AE8E" w14:textId="77777777" w:rsidTr="00595E82">
        <w:tc>
          <w:tcPr>
            <w:tcW w:w="1589" w:type="dxa"/>
            <w:shd w:val="clear" w:color="auto" w:fill="FFFFFF" w:themeFill="background1"/>
            <w:tcMar>
              <w:top w:w="80" w:type="dxa"/>
              <w:left w:w="140" w:type="dxa"/>
              <w:bottom w:w="80" w:type="dxa"/>
              <w:right w:w="140" w:type="dxa"/>
            </w:tcMar>
            <w:vAlign w:val="center"/>
          </w:tcPr>
          <w:p w14:paraId="1B7BA465" w14:textId="32680747" w:rsidR="00FE3D28" w:rsidRDefault="00FE3D28" w:rsidP="00FB30EF">
            <w:pPr>
              <w:rPr>
                <w:rFonts w:ascii="Arial" w:eastAsia="Arial" w:hAnsi="Arial" w:cs="Arial"/>
                <w:b/>
                <w:bCs/>
                <w:color w:val="0B1F3A"/>
                <w:sz w:val="19"/>
                <w:szCs w:val="19"/>
              </w:rPr>
            </w:pPr>
          </w:p>
        </w:tc>
        <w:tc>
          <w:tcPr>
            <w:tcW w:w="2123" w:type="dxa"/>
            <w:shd w:val="clear" w:color="auto" w:fill="FFFFFF" w:themeFill="background1"/>
            <w:tcMar>
              <w:top w:w="80" w:type="dxa"/>
              <w:left w:w="140" w:type="dxa"/>
              <w:bottom w:w="80" w:type="dxa"/>
              <w:right w:w="140" w:type="dxa"/>
            </w:tcMar>
            <w:vAlign w:val="center"/>
          </w:tcPr>
          <w:p w14:paraId="715E7E18" w14:textId="69B2E66C" w:rsidR="00FE3D28" w:rsidRDefault="00FE3D28" w:rsidP="00FB30EF">
            <w:pPr>
              <w:rPr>
                <w:rFonts w:ascii="Arial" w:eastAsia="Arial" w:hAnsi="Arial" w:cs="Arial"/>
                <w:color w:val="1E293B"/>
                <w:sz w:val="19"/>
                <w:szCs w:val="19"/>
              </w:rPr>
            </w:pPr>
            <w:r>
              <w:rPr>
                <w:rFonts w:ascii="Arial" w:eastAsia="Arial" w:hAnsi="Arial" w:cs="Arial"/>
                <w:color w:val="1E293B"/>
                <w:sz w:val="19"/>
                <w:szCs w:val="19"/>
              </w:rPr>
              <w:t>Customization Council</w:t>
            </w:r>
          </w:p>
        </w:tc>
        <w:tc>
          <w:tcPr>
            <w:tcW w:w="5648" w:type="dxa"/>
            <w:shd w:val="clear" w:color="auto" w:fill="FFFFFF" w:themeFill="background1"/>
            <w:tcMar>
              <w:top w:w="80" w:type="dxa"/>
              <w:left w:w="140" w:type="dxa"/>
              <w:bottom w:w="80" w:type="dxa"/>
              <w:right w:w="140" w:type="dxa"/>
            </w:tcMar>
            <w:vAlign w:val="center"/>
          </w:tcPr>
          <w:p w14:paraId="511862E4" w14:textId="176BB98E" w:rsidR="00FE3D28" w:rsidRPr="008A3398" w:rsidRDefault="00713745" w:rsidP="00983D63">
            <w:pPr>
              <w:spacing w:after="0" w:line="240" w:lineRule="auto"/>
              <w:rPr>
                <w:rFonts w:ascii="Arial" w:eastAsia="Arial" w:hAnsi="Arial" w:cs="Arial"/>
                <w:color w:val="1E293B"/>
                <w:sz w:val="19"/>
                <w:szCs w:val="19"/>
              </w:rPr>
            </w:pPr>
            <w:r w:rsidRPr="008A3398">
              <w:rPr>
                <w:rFonts w:ascii="Arial" w:eastAsia="Arial" w:hAnsi="Arial" w:cs="Arial"/>
                <w:color w:val="1E293B"/>
                <w:sz w:val="19"/>
                <w:szCs w:val="19"/>
              </w:rPr>
              <w:t>Cross-functional governance body chaired by ECS SA reviewing OOTB deviations.</w:t>
            </w:r>
          </w:p>
        </w:tc>
      </w:tr>
      <w:tr w:rsidR="00B446C4" w:rsidRPr="00595E82" w14:paraId="7BB1FCED" w14:textId="77777777" w:rsidTr="00595E82">
        <w:tc>
          <w:tcPr>
            <w:tcW w:w="1589" w:type="dxa"/>
            <w:shd w:val="clear" w:color="auto" w:fill="FFFFFF" w:themeFill="background1"/>
            <w:tcMar>
              <w:top w:w="80" w:type="dxa"/>
              <w:left w:w="140" w:type="dxa"/>
              <w:bottom w:w="80" w:type="dxa"/>
              <w:right w:w="140" w:type="dxa"/>
            </w:tcMar>
            <w:vAlign w:val="center"/>
          </w:tcPr>
          <w:p w14:paraId="662DEAF3" w14:textId="5BEBFAB2" w:rsidR="00B446C4" w:rsidRDefault="00B446C4" w:rsidP="00FB30EF">
            <w:pPr>
              <w:rPr>
                <w:rFonts w:ascii="Arial" w:eastAsia="Arial" w:hAnsi="Arial" w:cs="Arial"/>
                <w:b/>
                <w:bCs/>
                <w:color w:val="0B1F3A"/>
                <w:sz w:val="19"/>
                <w:szCs w:val="19"/>
              </w:rPr>
            </w:pPr>
          </w:p>
        </w:tc>
        <w:tc>
          <w:tcPr>
            <w:tcW w:w="2123" w:type="dxa"/>
            <w:shd w:val="clear" w:color="auto" w:fill="FFFFFF" w:themeFill="background1"/>
            <w:tcMar>
              <w:top w:w="80" w:type="dxa"/>
              <w:left w:w="140" w:type="dxa"/>
              <w:bottom w:w="80" w:type="dxa"/>
              <w:right w:w="140" w:type="dxa"/>
            </w:tcMar>
            <w:vAlign w:val="center"/>
          </w:tcPr>
          <w:p w14:paraId="0A9B4885" w14:textId="5053A99E" w:rsidR="00B446C4" w:rsidRDefault="00B446C4" w:rsidP="00FB30EF">
            <w:pPr>
              <w:rPr>
                <w:rFonts w:ascii="Arial" w:eastAsia="Arial" w:hAnsi="Arial" w:cs="Arial"/>
                <w:color w:val="1E293B"/>
                <w:sz w:val="19"/>
                <w:szCs w:val="19"/>
              </w:rPr>
            </w:pPr>
            <w:r>
              <w:rPr>
                <w:rFonts w:ascii="Arial" w:eastAsia="Arial" w:hAnsi="Arial" w:cs="Arial"/>
                <w:color w:val="1E293B"/>
                <w:sz w:val="19"/>
                <w:szCs w:val="19"/>
              </w:rPr>
              <w:t>Defect</w:t>
            </w:r>
          </w:p>
        </w:tc>
        <w:tc>
          <w:tcPr>
            <w:tcW w:w="5648" w:type="dxa"/>
            <w:shd w:val="clear" w:color="auto" w:fill="FFFFFF" w:themeFill="background1"/>
          </w:tcPr>
          <w:p w14:paraId="0239BA70" w14:textId="3C2527A1" w:rsidR="00544AA7" w:rsidRPr="00595E82" w:rsidRDefault="00544AA7" w:rsidP="00595E82">
            <w:pPr>
              <w:spacing w:after="0" w:line="240" w:lineRule="auto"/>
              <w:rPr>
                <w:rFonts w:ascii="Arial" w:eastAsia="Arial" w:hAnsi="Arial" w:cs="Arial"/>
                <w:color w:val="1E293B"/>
                <w:sz w:val="19"/>
                <w:szCs w:val="19"/>
              </w:rPr>
            </w:pPr>
            <w:r w:rsidRPr="00595E82">
              <w:rPr>
                <w:rFonts w:ascii="Arial" w:eastAsia="Arial" w:hAnsi="Arial" w:cs="Arial"/>
                <w:color w:val="1E293B"/>
                <w:sz w:val="19"/>
                <w:szCs w:val="19"/>
              </w:rPr>
              <w:t>A failure of the implemented solution to perform materially in accordance with the approved requirements, user stories, acceptance criteria, design documentation, or agreed solution behavior that existed at the time of production deployment.</w:t>
            </w:r>
          </w:p>
        </w:tc>
      </w:tr>
      <w:tr w:rsidR="002536EB" w14:paraId="520F06EE" w14:textId="77777777" w:rsidTr="00595E82">
        <w:tc>
          <w:tcPr>
            <w:tcW w:w="1589" w:type="dxa"/>
            <w:shd w:val="clear" w:color="auto" w:fill="FFFFFF" w:themeFill="background1"/>
            <w:tcMar>
              <w:top w:w="80" w:type="dxa"/>
              <w:left w:w="140" w:type="dxa"/>
              <w:bottom w:w="80" w:type="dxa"/>
              <w:right w:w="140" w:type="dxa"/>
            </w:tcMar>
            <w:vAlign w:val="center"/>
          </w:tcPr>
          <w:p w14:paraId="0B3D5992" w14:textId="77777777" w:rsidR="002536EB" w:rsidRDefault="002536EB" w:rsidP="00FB30EF">
            <w:r>
              <w:rPr>
                <w:rFonts w:ascii="Arial" w:eastAsia="Arial" w:hAnsi="Arial" w:cs="Arial"/>
                <w:b/>
                <w:bCs/>
                <w:color w:val="0B1F3A"/>
                <w:sz w:val="19"/>
                <w:szCs w:val="19"/>
              </w:rPr>
              <w:t>ECS</w:t>
            </w:r>
          </w:p>
        </w:tc>
        <w:tc>
          <w:tcPr>
            <w:tcW w:w="2123" w:type="dxa"/>
            <w:shd w:val="clear" w:color="auto" w:fill="FFFFFF" w:themeFill="background1"/>
            <w:tcMar>
              <w:top w:w="80" w:type="dxa"/>
              <w:left w:w="140" w:type="dxa"/>
              <w:bottom w:w="80" w:type="dxa"/>
              <w:right w:w="140" w:type="dxa"/>
            </w:tcMar>
            <w:vAlign w:val="center"/>
          </w:tcPr>
          <w:p w14:paraId="4BA1DEF3" w14:textId="77777777" w:rsidR="002536EB" w:rsidRDefault="002536EB" w:rsidP="00FB30EF">
            <w:r>
              <w:rPr>
                <w:rFonts w:ascii="Arial" w:eastAsia="Arial" w:hAnsi="Arial" w:cs="Arial"/>
                <w:color w:val="1E293B"/>
                <w:sz w:val="19"/>
                <w:szCs w:val="19"/>
              </w:rPr>
              <w:t>Everforth Consulting Services</w:t>
            </w:r>
          </w:p>
        </w:tc>
        <w:tc>
          <w:tcPr>
            <w:tcW w:w="5648" w:type="dxa"/>
            <w:shd w:val="clear" w:color="auto" w:fill="FFFFFF" w:themeFill="background1"/>
            <w:tcMar>
              <w:top w:w="80" w:type="dxa"/>
              <w:left w:w="140" w:type="dxa"/>
              <w:bottom w:w="80" w:type="dxa"/>
              <w:right w:w="140" w:type="dxa"/>
            </w:tcMar>
            <w:vAlign w:val="center"/>
          </w:tcPr>
          <w:p w14:paraId="1BF2F0DD" w14:textId="77777777" w:rsidR="002536EB" w:rsidRDefault="002536EB" w:rsidP="00FB30EF">
            <w:r>
              <w:rPr>
                <w:rFonts w:ascii="Arial" w:eastAsia="Arial" w:hAnsi="Arial" w:cs="Arial"/>
                <w:color w:val="1E293B"/>
                <w:sz w:val="19"/>
                <w:szCs w:val="19"/>
              </w:rPr>
              <w:t>The consulting practice delivering this ServiceNow engagement (also referred to as ECS Federal).</w:t>
            </w:r>
          </w:p>
        </w:tc>
      </w:tr>
      <w:tr w:rsidR="00D45256" w14:paraId="4D767D26" w14:textId="77777777" w:rsidTr="00595E82">
        <w:tc>
          <w:tcPr>
            <w:tcW w:w="1589" w:type="dxa"/>
            <w:shd w:val="clear" w:color="auto" w:fill="FFFFFF" w:themeFill="background1"/>
            <w:tcMar>
              <w:top w:w="80" w:type="dxa"/>
              <w:left w:w="140" w:type="dxa"/>
              <w:bottom w:w="80" w:type="dxa"/>
              <w:right w:w="140" w:type="dxa"/>
            </w:tcMar>
            <w:vAlign w:val="center"/>
          </w:tcPr>
          <w:p w14:paraId="241B48C3" w14:textId="06FD5895" w:rsidR="00D45256" w:rsidRDefault="00D45256" w:rsidP="00D45256">
            <w:pPr>
              <w:rPr>
                <w:rFonts w:ascii="Arial" w:eastAsia="Arial" w:hAnsi="Arial" w:cs="Arial"/>
                <w:b/>
                <w:bCs/>
                <w:color w:val="0B1F3A"/>
                <w:sz w:val="19"/>
                <w:szCs w:val="19"/>
              </w:rPr>
            </w:pPr>
          </w:p>
        </w:tc>
        <w:tc>
          <w:tcPr>
            <w:tcW w:w="2123" w:type="dxa"/>
            <w:shd w:val="clear" w:color="auto" w:fill="FFFFFF" w:themeFill="background1"/>
            <w:tcMar>
              <w:top w:w="80" w:type="dxa"/>
              <w:left w:w="140" w:type="dxa"/>
              <w:bottom w:w="80" w:type="dxa"/>
              <w:right w:w="140" w:type="dxa"/>
            </w:tcMar>
            <w:vAlign w:val="center"/>
          </w:tcPr>
          <w:p w14:paraId="45C31E22" w14:textId="736BDE14" w:rsidR="00D45256" w:rsidRDefault="00D45256" w:rsidP="00D45256">
            <w:pPr>
              <w:rPr>
                <w:rFonts w:ascii="Arial" w:eastAsia="Arial" w:hAnsi="Arial" w:cs="Arial"/>
                <w:color w:val="1E293B"/>
                <w:sz w:val="19"/>
                <w:szCs w:val="19"/>
              </w:rPr>
            </w:pPr>
            <w:r>
              <w:rPr>
                <w:rFonts w:ascii="Arial" w:eastAsia="Arial" w:hAnsi="Arial" w:cs="Arial"/>
                <w:color w:val="1E293B"/>
                <w:sz w:val="19"/>
                <w:szCs w:val="19"/>
              </w:rPr>
              <w:t>Enhancement</w:t>
            </w:r>
          </w:p>
        </w:tc>
        <w:tc>
          <w:tcPr>
            <w:tcW w:w="5648" w:type="dxa"/>
            <w:shd w:val="clear" w:color="auto" w:fill="FFFFFF" w:themeFill="background1"/>
          </w:tcPr>
          <w:p w14:paraId="6967C827" w14:textId="16853ACF" w:rsidR="00C41F5E" w:rsidRPr="00595E82" w:rsidRDefault="00C41F5E" w:rsidP="00595E82">
            <w:pPr>
              <w:rPr>
                <w:rFonts w:ascii="Arial" w:eastAsia="Arial" w:hAnsi="Arial" w:cs="Arial"/>
                <w:color w:val="1E293B"/>
                <w:sz w:val="19"/>
                <w:szCs w:val="19"/>
              </w:rPr>
            </w:pPr>
            <w:r w:rsidRPr="00C41F5E">
              <w:rPr>
                <w:rFonts w:ascii="Arial" w:eastAsia="Arial" w:hAnsi="Arial" w:cs="Arial"/>
                <w:color w:val="1E293B"/>
                <w:sz w:val="19"/>
                <w:szCs w:val="19"/>
              </w:rPr>
              <w:t>Any requested modification, expansion, redesign, optimization, or new functionality that changes the originally approved scope, requirements, workflows, integrations, user experience, business logic, infrastructure assumptions, or operational behavior of the implemented solution.</w:t>
            </w:r>
          </w:p>
        </w:tc>
      </w:tr>
      <w:tr w:rsidR="002536EB" w14:paraId="5384405B" w14:textId="77777777" w:rsidTr="00595E82">
        <w:tc>
          <w:tcPr>
            <w:tcW w:w="1589" w:type="dxa"/>
            <w:shd w:val="clear" w:color="auto" w:fill="FFFFFF" w:themeFill="background1"/>
            <w:tcMar>
              <w:top w:w="80" w:type="dxa"/>
              <w:left w:w="140" w:type="dxa"/>
              <w:bottom w:w="80" w:type="dxa"/>
              <w:right w:w="140" w:type="dxa"/>
            </w:tcMar>
            <w:vAlign w:val="center"/>
          </w:tcPr>
          <w:p w14:paraId="2589BE97" w14:textId="77777777" w:rsidR="002536EB" w:rsidRDefault="002536EB" w:rsidP="00FB30EF">
            <w:r>
              <w:rPr>
                <w:rFonts w:ascii="Arial" w:eastAsia="Arial" w:hAnsi="Arial" w:cs="Arial"/>
                <w:b/>
                <w:bCs/>
                <w:color w:val="0B1F3A"/>
                <w:sz w:val="19"/>
                <w:szCs w:val="19"/>
              </w:rPr>
              <w:lastRenderedPageBreak/>
              <w:t>HAM</w:t>
            </w:r>
          </w:p>
        </w:tc>
        <w:tc>
          <w:tcPr>
            <w:tcW w:w="2123" w:type="dxa"/>
            <w:shd w:val="clear" w:color="auto" w:fill="FFFFFF" w:themeFill="background1"/>
            <w:tcMar>
              <w:top w:w="80" w:type="dxa"/>
              <w:left w:w="140" w:type="dxa"/>
              <w:bottom w:w="80" w:type="dxa"/>
              <w:right w:w="140" w:type="dxa"/>
            </w:tcMar>
            <w:vAlign w:val="center"/>
          </w:tcPr>
          <w:p w14:paraId="30617070" w14:textId="77777777" w:rsidR="002536EB" w:rsidRDefault="002536EB" w:rsidP="00FB30EF">
            <w:r>
              <w:rPr>
                <w:rFonts w:ascii="Arial" w:eastAsia="Arial" w:hAnsi="Arial" w:cs="Arial"/>
                <w:color w:val="1E293B"/>
                <w:sz w:val="19"/>
                <w:szCs w:val="19"/>
              </w:rPr>
              <w:t>Hardware Asset Management</w:t>
            </w:r>
          </w:p>
        </w:tc>
        <w:tc>
          <w:tcPr>
            <w:tcW w:w="5648" w:type="dxa"/>
            <w:shd w:val="clear" w:color="auto" w:fill="FFFFFF" w:themeFill="background1"/>
            <w:tcMar>
              <w:top w:w="80" w:type="dxa"/>
              <w:left w:w="140" w:type="dxa"/>
              <w:bottom w:w="80" w:type="dxa"/>
              <w:right w:w="140" w:type="dxa"/>
            </w:tcMar>
            <w:vAlign w:val="center"/>
          </w:tcPr>
          <w:p w14:paraId="25233A67" w14:textId="77777777" w:rsidR="002536EB" w:rsidRDefault="002536EB" w:rsidP="00FB30EF">
            <w:r>
              <w:rPr>
                <w:rFonts w:ascii="Arial" w:eastAsia="Arial" w:hAnsi="Arial" w:cs="Arial"/>
                <w:color w:val="1E293B"/>
                <w:sz w:val="19"/>
                <w:szCs w:val="19"/>
              </w:rPr>
              <w:t>The discipline of tracking physical IT assets — laptops, servers, peripherals — throughout their full lifecycle from purchase to disposal.</w:t>
            </w:r>
          </w:p>
        </w:tc>
      </w:tr>
      <w:tr w:rsidR="002536EB" w14:paraId="7DCC581C" w14:textId="77777777" w:rsidTr="00595E82">
        <w:tc>
          <w:tcPr>
            <w:tcW w:w="1589" w:type="dxa"/>
            <w:shd w:val="clear" w:color="auto" w:fill="FFFFFF" w:themeFill="background1"/>
            <w:tcMar>
              <w:top w:w="80" w:type="dxa"/>
              <w:left w:w="140" w:type="dxa"/>
              <w:bottom w:w="80" w:type="dxa"/>
              <w:right w:w="140" w:type="dxa"/>
            </w:tcMar>
            <w:vAlign w:val="center"/>
          </w:tcPr>
          <w:p w14:paraId="13A5D314" w14:textId="77777777" w:rsidR="002536EB" w:rsidRDefault="002536EB" w:rsidP="00FB30EF">
            <w:r>
              <w:rPr>
                <w:rFonts w:ascii="Arial" w:eastAsia="Arial" w:hAnsi="Arial" w:cs="Arial"/>
                <w:b/>
                <w:bCs/>
                <w:color w:val="0B1F3A"/>
                <w:sz w:val="19"/>
                <w:szCs w:val="19"/>
              </w:rPr>
              <w:t>ITSM</w:t>
            </w:r>
          </w:p>
        </w:tc>
        <w:tc>
          <w:tcPr>
            <w:tcW w:w="2123" w:type="dxa"/>
            <w:shd w:val="clear" w:color="auto" w:fill="FFFFFF" w:themeFill="background1"/>
            <w:tcMar>
              <w:top w:w="80" w:type="dxa"/>
              <w:left w:w="140" w:type="dxa"/>
              <w:bottom w:w="80" w:type="dxa"/>
              <w:right w:w="140" w:type="dxa"/>
            </w:tcMar>
            <w:vAlign w:val="center"/>
          </w:tcPr>
          <w:p w14:paraId="5B9F6EF2" w14:textId="77777777" w:rsidR="002536EB" w:rsidRDefault="002536EB" w:rsidP="00FB30EF">
            <w:r>
              <w:rPr>
                <w:rFonts w:ascii="Arial" w:eastAsia="Arial" w:hAnsi="Arial" w:cs="Arial"/>
                <w:color w:val="1E293B"/>
                <w:sz w:val="19"/>
                <w:szCs w:val="19"/>
              </w:rPr>
              <w:t>IT Service Management</w:t>
            </w:r>
          </w:p>
        </w:tc>
        <w:tc>
          <w:tcPr>
            <w:tcW w:w="5648" w:type="dxa"/>
            <w:shd w:val="clear" w:color="auto" w:fill="FFFFFF" w:themeFill="background1"/>
            <w:tcMar>
              <w:top w:w="80" w:type="dxa"/>
              <w:left w:w="140" w:type="dxa"/>
              <w:bottom w:w="80" w:type="dxa"/>
              <w:right w:w="140" w:type="dxa"/>
            </w:tcMar>
            <w:vAlign w:val="center"/>
          </w:tcPr>
          <w:p w14:paraId="0E701B19" w14:textId="77777777" w:rsidR="002536EB" w:rsidRDefault="002536EB" w:rsidP="00FB30EF">
            <w:r>
              <w:rPr>
                <w:rFonts w:ascii="Arial" w:eastAsia="Arial" w:hAnsi="Arial" w:cs="Arial"/>
                <w:color w:val="1E293B"/>
                <w:sz w:val="19"/>
                <w:szCs w:val="19"/>
              </w:rPr>
              <w:t>The set of practices and processes used to design, deliver, manage, and continuously improve IT services for the organization.</w:t>
            </w:r>
          </w:p>
        </w:tc>
      </w:tr>
      <w:tr w:rsidR="002536EB" w14:paraId="1D3A0168" w14:textId="77777777" w:rsidTr="00595E82">
        <w:tc>
          <w:tcPr>
            <w:tcW w:w="1589" w:type="dxa"/>
            <w:shd w:val="clear" w:color="auto" w:fill="FFFFFF" w:themeFill="background1"/>
            <w:tcMar>
              <w:top w:w="80" w:type="dxa"/>
              <w:left w:w="140" w:type="dxa"/>
              <w:bottom w:w="80" w:type="dxa"/>
              <w:right w:w="140" w:type="dxa"/>
            </w:tcMar>
            <w:vAlign w:val="center"/>
          </w:tcPr>
          <w:p w14:paraId="235D15B2" w14:textId="77777777" w:rsidR="002536EB" w:rsidRDefault="002536EB" w:rsidP="00FB30EF">
            <w:r>
              <w:rPr>
                <w:rFonts w:ascii="Arial" w:eastAsia="Arial" w:hAnsi="Arial" w:cs="Arial"/>
                <w:b/>
                <w:bCs/>
                <w:color w:val="0B1F3A"/>
                <w:sz w:val="19"/>
                <w:szCs w:val="19"/>
              </w:rPr>
              <w:t>KM</w:t>
            </w:r>
          </w:p>
        </w:tc>
        <w:tc>
          <w:tcPr>
            <w:tcW w:w="2123" w:type="dxa"/>
            <w:shd w:val="clear" w:color="auto" w:fill="FFFFFF" w:themeFill="background1"/>
            <w:tcMar>
              <w:top w:w="80" w:type="dxa"/>
              <w:left w:w="140" w:type="dxa"/>
              <w:bottom w:w="80" w:type="dxa"/>
              <w:right w:w="140" w:type="dxa"/>
            </w:tcMar>
            <w:vAlign w:val="center"/>
          </w:tcPr>
          <w:p w14:paraId="45161A51" w14:textId="77777777" w:rsidR="002536EB" w:rsidRDefault="002536EB" w:rsidP="00FB30EF">
            <w:r>
              <w:rPr>
                <w:rFonts w:ascii="Arial" w:eastAsia="Arial" w:hAnsi="Arial" w:cs="Arial"/>
                <w:color w:val="1E293B"/>
                <w:sz w:val="19"/>
                <w:szCs w:val="19"/>
              </w:rPr>
              <w:t>Knowledge Management</w:t>
            </w:r>
          </w:p>
        </w:tc>
        <w:tc>
          <w:tcPr>
            <w:tcW w:w="5648" w:type="dxa"/>
            <w:shd w:val="clear" w:color="auto" w:fill="FFFFFF" w:themeFill="background1"/>
            <w:tcMar>
              <w:top w:w="80" w:type="dxa"/>
              <w:left w:w="140" w:type="dxa"/>
              <w:bottom w:w="80" w:type="dxa"/>
              <w:right w:w="140" w:type="dxa"/>
            </w:tcMar>
            <w:vAlign w:val="center"/>
          </w:tcPr>
          <w:p w14:paraId="7BFC684B" w14:textId="77777777" w:rsidR="002536EB" w:rsidRDefault="002536EB" w:rsidP="00FB30EF">
            <w:r>
              <w:rPr>
                <w:rFonts w:ascii="Arial" w:eastAsia="Arial" w:hAnsi="Arial" w:cs="Arial"/>
                <w:color w:val="1E293B"/>
                <w:sz w:val="19"/>
                <w:szCs w:val="19"/>
              </w:rPr>
              <w:t>The practice of creating, organizing, and publishing articles and known solutions so employees and agents can quickly find answers without opening a ticket.</w:t>
            </w:r>
          </w:p>
        </w:tc>
      </w:tr>
      <w:tr w:rsidR="002536EB" w14:paraId="2222E8DD" w14:textId="77777777" w:rsidTr="00595E82">
        <w:tc>
          <w:tcPr>
            <w:tcW w:w="1589" w:type="dxa"/>
            <w:shd w:val="clear" w:color="auto" w:fill="FFFFFF" w:themeFill="background1"/>
            <w:tcMar>
              <w:top w:w="80" w:type="dxa"/>
              <w:left w:w="140" w:type="dxa"/>
              <w:bottom w:w="80" w:type="dxa"/>
              <w:right w:w="140" w:type="dxa"/>
            </w:tcMar>
            <w:vAlign w:val="center"/>
          </w:tcPr>
          <w:p w14:paraId="5554A582" w14:textId="77777777" w:rsidR="002536EB" w:rsidRDefault="002536EB" w:rsidP="00FB30EF">
            <w:r>
              <w:rPr>
                <w:rFonts w:ascii="Arial" w:eastAsia="Arial" w:hAnsi="Arial" w:cs="Arial"/>
                <w:b/>
                <w:bCs/>
                <w:color w:val="0B1F3A"/>
                <w:sz w:val="19"/>
                <w:szCs w:val="19"/>
              </w:rPr>
              <w:t>KT</w:t>
            </w:r>
          </w:p>
        </w:tc>
        <w:tc>
          <w:tcPr>
            <w:tcW w:w="2123" w:type="dxa"/>
            <w:shd w:val="clear" w:color="auto" w:fill="FFFFFF" w:themeFill="background1"/>
            <w:tcMar>
              <w:top w:w="80" w:type="dxa"/>
              <w:left w:w="140" w:type="dxa"/>
              <w:bottom w:w="80" w:type="dxa"/>
              <w:right w:w="140" w:type="dxa"/>
            </w:tcMar>
            <w:vAlign w:val="center"/>
          </w:tcPr>
          <w:p w14:paraId="2B5E44F1" w14:textId="77777777" w:rsidR="002536EB" w:rsidRDefault="002536EB" w:rsidP="00FB30EF">
            <w:r>
              <w:rPr>
                <w:rFonts w:ascii="Arial" w:eastAsia="Arial" w:hAnsi="Arial" w:cs="Arial"/>
                <w:color w:val="1E293B"/>
                <w:sz w:val="19"/>
                <w:szCs w:val="19"/>
              </w:rPr>
              <w:t>Knowledge Transfer</w:t>
            </w:r>
          </w:p>
        </w:tc>
        <w:tc>
          <w:tcPr>
            <w:tcW w:w="5648" w:type="dxa"/>
            <w:shd w:val="clear" w:color="auto" w:fill="FFFFFF" w:themeFill="background1"/>
            <w:tcMar>
              <w:top w:w="80" w:type="dxa"/>
              <w:left w:w="140" w:type="dxa"/>
              <w:bottom w:w="80" w:type="dxa"/>
              <w:right w:w="140" w:type="dxa"/>
            </w:tcMar>
            <w:vAlign w:val="center"/>
          </w:tcPr>
          <w:p w14:paraId="5A87ADC9" w14:textId="77777777" w:rsidR="002536EB" w:rsidRDefault="002536EB" w:rsidP="00FB30EF">
            <w:r>
              <w:rPr>
                <w:rFonts w:ascii="Arial" w:eastAsia="Arial" w:hAnsi="Arial" w:cs="Arial"/>
                <w:color w:val="1E293B"/>
                <w:sz w:val="19"/>
                <w:szCs w:val="19"/>
              </w:rPr>
              <w:t>Structured training sessions where the delivery team teaches customer administrators and process owners how to operate and maintain the platform after go-live.</w:t>
            </w:r>
          </w:p>
        </w:tc>
      </w:tr>
      <w:tr w:rsidR="002536EB" w14:paraId="3D936DAA" w14:textId="77777777" w:rsidTr="00595E82">
        <w:tc>
          <w:tcPr>
            <w:tcW w:w="1589" w:type="dxa"/>
            <w:shd w:val="clear" w:color="auto" w:fill="FFFFFF" w:themeFill="background1"/>
            <w:tcMar>
              <w:top w:w="80" w:type="dxa"/>
              <w:left w:w="140" w:type="dxa"/>
              <w:bottom w:w="80" w:type="dxa"/>
              <w:right w:w="140" w:type="dxa"/>
            </w:tcMar>
            <w:vAlign w:val="center"/>
          </w:tcPr>
          <w:p w14:paraId="304C2EE4" w14:textId="77777777" w:rsidR="002536EB" w:rsidRDefault="002536EB" w:rsidP="00FB30EF">
            <w:r>
              <w:rPr>
                <w:rFonts w:ascii="Arial" w:eastAsia="Arial" w:hAnsi="Arial" w:cs="Arial"/>
                <w:b/>
                <w:bCs/>
                <w:color w:val="0B1F3A"/>
                <w:sz w:val="19"/>
                <w:szCs w:val="19"/>
              </w:rPr>
              <w:t>MSA</w:t>
            </w:r>
          </w:p>
        </w:tc>
        <w:tc>
          <w:tcPr>
            <w:tcW w:w="2123" w:type="dxa"/>
            <w:shd w:val="clear" w:color="auto" w:fill="FFFFFF" w:themeFill="background1"/>
            <w:tcMar>
              <w:top w:w="80" w:type="dxa"/>
              <w:left w:w="140" w:type="dxa"/>
              <w:bottom w:w="80" w:type="dxa"/>
              <w:right w:w="140" w:type="dxa"/>
            </w:tcMar>
            <w:vAlign w:val="center"/>
          </w:tcPr>
          <w:p w14:paraId="75AFBB0A" w14:textId="77777777" w:rsidR="002536EB" w:rsidRDefault="002536EB" w:rsidP="00FB30EF">
            <w:r>
              <w:rPr>
                <w:rFonts w:ascii="Arial" w:eastAsia="Arial" w:hAnsi="Arial" w:cs="Arial"/>
                <w:color w:val="1E293B"/>
                <w:sz w:val="19"/>
                <w:szCs w:val="19"/>
              </w:rPr>
              <w:t>Master Services Agreement</w:t>
            </w:r>
          </w:p>
        </w:tc>
        <w:tc>
          <w:tcPr>
            <w:tcW w:w="5648" w:type="dxa"/>
            <w:shd w:val="clear" w:color="auto" w:fill="FFFFFF" w:themeFill="background1"/>
            <w:tcMar>
              <w:top w:w="80" w:type="dxa"/>
              <w:left w:w="140" w:type="dxa"/>
              <w:bottom w:w="80" w:type="dxa"/>
              <w:right w:w="140" w:type="dxa"/>
            </w:tcMar>
            <w:vAlign w:val="center"/>
          </w:tcPr>
          <w:p w14:paraId="71A76325" w14:textId="77777777" w:rsidR="002536EB" w:rsidRDefault="002536EB" w:rsidP="00FB30EF">
            <w:r>
              <w:rPr>
                <w:rFonts w:ascii="Arial" w:eastAsia="Arial" w:hAnsi="Arial" w:cs="Arial"/>
                <w:color w:val="1E293B"/>
                <w:sz w:val="19"/>
                <w:szCs w:val="19"/>
              </w:rPr>
              <w:t>A standing contract that establishes the legal terms governing all work between two organizations, under which individual Statements of Work are issued.</w:t>
            </w:r>
          </w:p>
        </w:tc>
      </w:tr>
      <w:tr w:rsidR="002536EB" w14:paraId="21D31B4A" w14:textId="77777777" w:rsidTr="00595E82">
        <w:tc>
          <w:tcPr>
            <w:tcW w:w="1589" w:type="dxa"/>
            <w:shd w:val="clear" w:color="auto" w:fill="FFFFFF" w:themeFill="background1"/>
            <w:tcMar>
              <w:top w:w="80" w:type="dxa"/>
              <w:left w:w="140" w:type="dxa"/>
              <w:bottom w:w="80" w:type="dxa"/>
              <w:right w:w="140" w:type="dxa"/>
            </w:tcMar>
            <w:vAlign w:val="center"/>
          </w:tcPr>
          <w:p w14:paraId="5BE2E9E6" w14:textId="77777777" w:rsidR="002536EB" w:rsidRDefault="002536EB" w:rsidP="00FB30EF">
            <w:r>
              <w:rPr>
                <w:rFonts w:ascii="Arial" w:eastAsia="Arial" w:hAnsi="Arial" w:cs="Arial"/>
                <w:b/>
                <w:bCs/>
                <w:color w:val="0B1F3A"/>
                <w:sz w:val="19"/>
                <w:szCs w:val="19"/>
              </w:rPr>
              <w:t>MTTR</w:t>
            </w:r>
          </w:p>
        </w:tc>
        <w:tc>
          <w:tcPr>
            <w:tcW w:w="2123" w:type="dxa"/>
            <w:shd w:val="clear" w:color="auto" w:fill="FFFFFF" w:themeFill="background1"/>
            <w:tcMar>
              <w:top w:w="80" w:type="dxa"/>
              <w:left w:w="140" w:type="dxa"/>
              <w:bottom w:w="80" w:type="dxa"/>
              <w:right w:w="140" w:type="dxa"/>
            </w:tcMar>
            <w:vAlign w:val="center"/>
          </w:tcPr>
          <w:p w14:paraId="2B33FFE9" w14:textId="77777777" w:rsidR="002536EB" w:rsidRDefault="002536EB" w:rsidP="00FB30EF">
            <w:r>
              <w:rPr>
                <w:rFonts w:ascii="Arial" w:eastAsia="Arial" w:hAnsi="Arial" w:cs="Arial"/>
                <w:color w:val="1E293B"/>
                <w:sz w:val="19"/>
                <w:szCs w:val="19"/>
              </w:rPr>
              <w:t>Mean Time to Resolution</w:t>
            </w:r>
          </w:p>
        </w:tc>
        <w:tc>
          <w:tcPr>
            <w:tcW w:w="5648" w:type="dxa"/>
            <w:shd w:val="clear" w:color="auto" w:fill="FFFFFF" w:themeFill="background1"/>
            <w:tcMar>
              <w:top w:w="80" w:type="dxa"/>
              <w:left w:w="140" w:type="dxa"/>
              <w:bottom w:w="80" w:type="dxa"/>
              <w:right w:w="140" w:type="dxa"/>
            </w:tcMar>
            <w:vAlign w:val="center"/>
          </w:tcPr>
          <w:p w14:paraId="04ED61F1" w14:textId="77777777" w:rsidR="002536EB" w:rsidRDefault="002536EB" w:rsidP="00FB30EF">
            <w:r>
              <w:rPr>
                <w:rFonts w:ascii="Arial" w:eastAsia="Arial" w:hAnsi="Arial" w:cs="Arial"/>
                <w:color w:val="1E293B"/>
                <w:sz w:val="19"/>
                <w:szCs w:val="19"/>
              </w:rPr>
              <w:t>The average time it takes to fully resolve an incident or service disruption from the moment it is reported to the moment it is closed.</w:t>
            </w:r>
          </w:p>
        </w:tc>
      </w:tr>
      <w:tr w:rsidR="002536EB" w14:paraId="29DC7BBA" w14:textId="77777777" w:rsidTr="00595E82">
        <w:tc>
          <w:tcPr>
            <w:tcW w:w="1589" w:type="dxa"/>
            <w:shd w:val="clear" w:color="auto" w:fill="FFFFFF" w:themeFill="background1"/>
            <w:tcMar>
              <w:top w:w="80" w:type="dxa"/>
              <w:left w:w="140" w:type="dxa"/>
              <w:bottom w:w="80" w:type="dxa"/>
              <w:right w:w="140" w:type="dxa"/>
            </w:tcMar>
            <w:vAlign w:val="center"/>
          </w:tcPr>
          <w:p w14:paraId="3ACABD53" w14:textId="77777777" w:rsidR="002536EB" w:rsidRDefault="002536EB" w:rsidP="00FB30EF">
            <w:r>
              <w:rPr>
                <w:rFonts w:ascii="Arial" w:eastAsia="Arial" w:hAnsi="Arial" w:cs="Arial"/>
                <w:b/>
                <w:bCs/>
                <w:color w:val="0B1F3A"/>
                <w:sz w:val="19"/>
                <w:szCs w:val="19"/>
              </w:rPr>
              <w:t>MVP</w:t>
            </w:r>
          </w:p>
        </w:tc>
        <w:tc>
          <w:tcPr>
            <w:tcW w:w="2123" w:type="dxa"/>
            <w:shd w:val="clear" w:color="auto" w:fill="FFFFFF" w:themeFill="background1"/>
            <w:tcMar>
              <w:top w:w="80" w:type="dxa"/>
              <w:left w:w="140" w:type="dxa"/>
              <w:bottom w:w="80" w:type="dxa"/>
              <w:right w:w="140" w:type="dxa"/>
            </w:tcMar>
            <w:vAlign w:val="center"/>
          </w:tcPr>
          <w:p w14:paraId="0ECDF205" w14:textId="77777777" w:rsidR="002536EB" w:rsidRDefault="002536EB" w:rsidP="00FB30EF">
            <w:r>
              <w:rPr>
                <w:rFonts w:ascii="Arial" w:eastAsia="Arial" w:hAnsi="Arial" w:cs="Arial"/>
                <w:color w:val="1E293B"/>
                <w:sz w:val="19"/>
                <w:szCs w:val="19"/>
              </w:rPr>
              <w:t>Minimum Viable Platform</w:t>
            </w:r>
          </w:p>
        </w:tc>
        <w:tc>
          <w:tcPr>
            <w:tcW w:w="5648" w:type="dxa"/>
            <w:shd w:val="clear" w:color="auto" w:fill="FFFFFF" w:themeFill="background1"/>
            <w:tcMar>
              <w:top w:w="80" w:type="dxa"/>
              <w:left w:w="140" w:type="dxa"/>
              <w:bottom w:w="80" w:type="dxa"/>
              <w:right w:w="140" w:type="dxa"/>
            </w:tcMar>
            <w:vAlign w:val="center"/>
          </w:tcPr>
          <w:p w14:paraId="0DCA6DA1" w14:textId="77777777" w:rsidR="002536EB" w:rsidRDefault="002536EB" w:rsidP="00FB30EF">
            <w:r>
              <w:rPr>
                <w:rFonts w:ascii="Arial" w:eastAsia="Arial" w:hAnsi="Arial" w:cs="Arial"/>
                <w:color w:val="1E293B"/>
                <w:sz w:val="19"/>
                <w:szCs w:val="19"/>
              </w:rPr>
              <w:t xml:space="preserve">The smallest complete set of configured </w:t>
            </w:r>
            <w:proofErr w:type="gramStart"/>
            <w:r>
              <w:rPr>
                <w:rFonts w:ascii="Arial" w:eastAsia="Arial" w:hAnsi="Arial" w:cs="Arial"/>
                <w:color w:val="1E293B"/>
                <w:sz w:val="19"/>
                <w:szCs w:val="19"/>
              </w:rPr>
              <w:t>capabilities that</w:t>
            </w:r>
            <w:proofErr w:type="gramEnd"/>
            <w:r>
              <w:rPr>
                <w:rFonts w:ascii="Arial" w:eastAsia="Arial" w:hAnsi="Arial" w:cs="Arial"/>
                <w:color w:val="1E293B"/>
                <w:sz w:val="19"/>
                <w:szCs w:val="19"/>
              </w:rPr>
              <w:t xml:space="preserve"> meets go-live acceptance criteria and delivers real operational value — without scope creep.</w:t>
            </w:r>
          </w:p>
        </w:tc>
      </w:tr>
      <w:tr w:rsidR="002536EB" w14:paraId="5946611E" w14:textId="77777777" w:rsidTr="00595E82">
        <w:tc>
          <w:tcPr>
            <w:tcW w:w="1589" w:type="dxa"/>
            <w:shd w:val="clear" w:color="auto" w:fill="FFFFFF" w:themeFill="background1"/>
            <w:tcMar>
              <w:top w:w="80" w:type="dxa"/>
              <w:left w:w="140" w:type="dxa"/>
              <w:bottom w:w="80" w:type="dxa"/>
              <w:right w:w="140" w:type="dxa"/>
            </w:tcMar>
            <w:vAlign w:val="center"/>
          </w:tcPr>
          <w:p w14:paraId="0A8357EE" w14:textId="77777777" w:rsidR="002536EB" w:rsidRDefault="002536EB" w:rsidP="00FB30EF">
            <w:r>
              <w:rPr>
                <w:rFonts w:ascii="Arial" w:eastAsia="Arial" w:hAnsi="Arial" w:cs="Arial"/>
                <w:b/>
                <w:bCs/>
                <w:color w:val="0B1F3A"/>
                <w:sz w:val="19"/>
                <w:szCs w:val="19"/>
              </w:rPr>
              <w:t>NDA</w:t>
            </w:r>
          </w:p>
        </w:tc>
        <w:tc>
          <w:tcPr>
            <w:tcW w:w="2123" w:type="dxa"/>
            <w:shd w:val="clear" w:color="auto" w:fill="FFFFFF" w:themeFill="background1"/>
            <w:tcMar>
              <w:top w:w="80" w:type="dxa"/>
              <w:left w:w="140" w:type="dxa"/>
              <w:bottom w:w="80" w:type="dxa"/>
              <w:right w:w="140" w:type="dxa"/>
            </w:tcMar>
            <w:vAlign w:val="center"/>
          </w:tcPr>
          <w:p w14:paraId="6BD0F244" w14:textId="77777777" w:rsidR="002536EB" w:rsidRDefault="002536EB" w:rsidP="00FB30EF">
            <w:r>
              <w:rPr>
                <w:rFonts w:ascii="Arial" w:eastAsia="Arial" w:hAnsi="Arial" w:cs="Arial"/>
                <w:color w:val="1E293B"/>
                <w:sz w:val="19"/>
                <w:szCs w:val="19"/>
              </w:rPr>
              <w:t>Non-Disclosure Agreement</w:t>
            </w:r>
          </w:p>
        </w:tc>
        <w:tc>
          <w:tcPr>
            <w:tcW w:w="5648" w:type="dxa"/>
            <w:shd w:val="clear" w:color="auto" w:fill="FFFFFF" w:themeFill="background1"/>
            <w:tcMar>
              <w:top w:w="80" w:type="dxa"/>
              <w:left w:w="140" w:type="dxa"/>
              <w:bottom w:w="80" w:type="dxa"/>
              <w:right w:w="140" w:type="dxa"/>
            </w:tcMar>
            <w:vAlign w:val="center"/>
          </w:tcPr>
          <w:p w14:paraId="49EB0C5E" w14:textId="77777777" w:rsidR="002536EB" w:rsidRDefault="002536EB" w:rsidP="00FB30EF">
            <w:r>
              <w:rPr>
                <w:rFonts w:ascii="Arial" w:eastAsia="Arial" w:hAnsi="Arial" w:cs="Arial"/>
                <w:color w:val="1E293B"/>
                <w:sz w:val="19"/>
                <w:szCs w:val="19"/>
              </w:rPr>
              <w:t xml:space="preserve">A legal contract </w:t>
            </w:r>
            <w:proofErr w:type="gramStart"/>
            <w:r>
              <w:rPr>
                <w:rFonts w:ascii="Arial" w:eastAsia="Arial" w:hAnsi="Arial" w:cs="Arial"/>
                <w:color w:val="1E293B"/>
                <w:sz w:val="19"/>
                <w:szCs w:val="19"/>
              </w:rPr>
              <w:t>requiring</w:t>
            </w:r>
            <w:proofErr w:type="gramEnd"/>
            <w:r>
              <w:rPr>
                <w:rFonts w:ascii="Arial" w:eastAsia="Arial" w:hAnsi="Arial" w:cs="Arial"/>
                <w:color w:val="1E293B"/>
                <w:sz w:val="19"/>
                <w:szCs w:val="19"/>
              </w:rPr>
              <w:t xml:space="preserve"> both parties to keep shared confidential information private and not disclose it to unauthorized third parties.</w:t>
            </w:r>
          </w:p>
        </w:tc>
      </w:tr>
      <w:tr w:rsidR="002536EB" w14:paraId="4E9B4140" w14:textId="77777777" w:rsidTr="00595E82">
        <w:tc>
          <w:tcPr>
            <w:tcW w:w="1589" w:type="dxa"/>
            <w:shd w:val="clear" w:color="auto" w:fill="FFFFFF" w:themeFill="background1"/>
            <w:tcMar>
              <w:top w:w="80" w:type="dxa"/>
              <w:left w:w="140" w:type="dxa"/>
              <w:bottom w:w="80" w:type="dxa"/>
              <w:right w:w="140" w:type="dxa"/>
            </w:tcMar>
            <w:vAlign w:val="center"/>
          </w:tcPr>
          <w:p w14:paraId="7C08961C" w14:textId="77777777" w:rsidR="002536EB" w:rsidRDefault="002536EB" w:rsidP="00FB30EF">
            <w:r>
              <w:rPr>
                <w:rFonts w:ascii="Arial" w:eastAsia="Arial" w:hAnsi="Arial" w:cs="Arial"/>
                <w:b/>
                <w:bCs/>
                <w:color w:val="0B1F3A"/>
                <w:sz w:val="19"/>
                <w:szCs w:val="19"/>
              </w:rPr>
              <w:t>OCM</w:t>
            </w:r>
          </w:p>
        </w:tc>
        <w:tc>
          <w:tcPr>
            <w:tcW w:w="2123" w:type="dxa"/>
            <w:shd w:val="clear" w:color="auto" w:fill="FFFFFF" w:themeFill="background1"/>
            <w:tcMar>
              <w:top w:w="80" w:type="dxa"/>
              <w:left w:w="140" w:type="dxa"/>
              <w:bottom w:w="80" w:type="dxa"/>
              <w:right w:w="140" w:type="dxa"/>
            </w:tcMar>
            <w:vAlign w:val="center"/>
          </w:tcPr>
          <w:p w14:paraId="7073A4AF" w14:textId="77777777" w:rsidR="002536EB" w:rsidRDefault="002536EB" w:rsidP="00FB30EF">
            <w:r>
              <w:rPr>
                <w:rFonts w:ascii="Arial" w:eastAsia="Arial" w:hAnsi="Arial" w:cs="Arial"/>
                <w:color w:val="1E293B"/>
                <w:sz w:val="19"/>
                <w:szCs w:val="19"/>
              </w:rPr>
              <w:t>Organizational Change Management</w:t>
            </w:r>
          </w:p>
        </w:tc>
        <w:tc>
          <w:tcPr>
            <w:tcW w:w="5648" w:type="dxa"/>
            <w:shd w:val="clear" w:color="auto" w:fill="FFFFFF" w:themeFill="background1"/>
            <w:tcMar>
              <w:top w:w="80" w:type="dxa"/>
              <w:left w:w="140" w:type="dxa"/>
              <w:bottom w:w="80" w:type="dxa"/>
              <w:right w:w="140" w:type="dxa"/>
            </w:tcMar>
            <w:vAlign w:val="center"/>
          </w:tcPr>
          <w:p w14:paraId="1F81B8CD" w14:textId="77777777" w:rsidR="002536EB" w:rsidRDefault="002536EB" w:rsidP="00FB30EF">
            <w:r>
              <w:rPr>
                <w:rFonts w:ascii="Arial" w:eastAsia="Arial" w:hAnsi="Arial" w:cs="Arial"/>
                <w:color w:val="1E293B"/>
                <w:sz w:val="19"/>
                <w:szCs w:val="19"/>
              </w:rPr>
              <w:t>The structured approach to preparing, supporting, and guiding people through process and technology changes to maximize adoption and minimize resistance.</w:t>
            </w:r>
          </w:p>
        </w:tc>
      </w:tr>
      <w:tr w:rsidR="002536EB" w14:paraId="16AF43CE" w14:textId="77777777" w:rsidTr="00595E82">
        <w:tc>
          <w:tcPr>
            <w:tcW w:w="1589" w:type="dxa"/>
            <w:shd w:val="clear" w:color="auto" w:fill="FFFFFF" w:themeFill="background1"/>
            <w:tcMar>
              <w:top w:w="80" w:type="dxa"/>
              <w:left w:w="140" w:type="dxa"/>
              <w:bottom w:w="80" w:type="dxa"/>
              <w:right w:w="140" w:type="dxa"/>
            </w:tcMar>
            <w:vAlign w:val="center"/>
          </w:tcPr>
          <w:p w14:paraId="3523179B" w14:textId="77777777" w:rsidR="002536EB" w:rsidRDefault="002536EB" w:rsidP="00FB30EF">
            <w:r>
              <w:rPr>
                <w:rFonts w:ascii="Arial" w:eastAsia="Arial" w:hAnsi="Arial" w:cs="Arial"/>
                <w:b/>
                <w:bCs/>
                <w:color w:val="0B1F3A"/>
                <w:sz w:val="19"/>
                <w:szCs w:val="19"/>
              </w:rPr>
              <w:t>OOTB</w:t>
            </w:r>
          </w:p>
        </w:tc>
        <w:tc>
          <w:tcPr>
            <w:tcW w:w="2123" w:type="dxa"/>
            <w:shd w:val="clear" w:color="auto" w:fill="FFFFFF" w:themeFill="background1"/>
            <w:tcMar>
              <w:top w:w="80" w:type="dxa"/>
              <w:left w:w="140" w:type="dxa"/>
              <w:bottom w:w="80" w:type="dxa"/>
              <w:right w:w="140" w:type="dxa"/>
            </w:tcMar>
            <w:vAlign w:val="center"/>
          </w:tcPr>
          <w:p w14:paraId="1E4D699B" w14:textId="77777777" w:rsidR="002536EB" w:rsidRDefault="002536EB" w:rsidP="00FB30EF">
            <w:r>
              <w:rPr>
                <w:rFonts w:ascii="Arial" w:eastAsia="Arial" w:hAnsi="Arial" w:cs="Arial"/>
                <w:color w:val="1E293B"/>
                <w:sz w:val="19"/>
                <w:szCs w:val="19"/>
              </w:rPr>
              <w:t>Out of the Box</w:t>
            </w:r>
          </w:p>
        </w:tc>
        <w:tc>
          <w:tcPr>
            <w:tcW w:w="5648" w:type="dxa"/>
            <w:shd w:val="clear" w:color="auto" w:fill="FFFFFF" w:themeFill="background1"/>
            <w:tcMar>
              <w:top w:w="80" w:type="dxa"/>
              <w:left w:w="140" w:type="dxa"/>
              <w:bottom w:w="80" w:type="dxa"/>
              <w:right w:w="140" w:type="dxa"/>
            </w:tcMar>
            <w:vAlign w:val="center"/>
          </w:tcPr>
          <w:p w14:paraId="5EB62E35" w14:textId="77777777" w:rsidR="002536EB" w:rsidRDefault="002536EB" w:rsidP="00FB30EF">
            <w:pPr>
              <w:rPr>
                <w:rFonts w:ascii="Arial" w:eastAsia="Arial" w:hAnsi="Arial" w:cs="Arial"/>
                <w:color w:val="1E293B"/>
                <w:sz w:val="19"/>
                <w:szCs w:val="19"/>
              </w:rPr>
            </w:pPr>
            <w:r>
              <w:rPr>
                <w:rFonts w:ascii="Arial" w:eastAsia="Arial" w:hAnsi="Arial" w:cs="Arial"/>
                <w:color w:val="1E293B"/>
                <w:sz w:val="19"/>
                <w:szCs w:val="19"/>
              </w:rPr>
              <w:t xml:space="preserve">ServiceNow's native, </w:t>
            </w:r>
            <w:proofErr w:type="spellStart"/>
            <w:r>
              <w:rPr>
                <w:rFonts w:ascii="Arial" w:eastAsia="Arial" w:hAnsi="Arial" w:cs="Arial"/>
                <w:color w:val="1E293B"/>
                <w:sz w:val="19"/>
                <w:szCs w:val="19"/>
              </w:rPr>
              <w:t>uncustomized</w:t>
            </w:r>
            <w:proofErr w:type="spellEnd"/>
            <w:r>
              <w:rPr>
                <w:rFonts w:ascii="Arial" w:eastAsia="Arial" w:hAnsi="Arial" w:cs="Arial"/>
                <w:color w:val="1E293B"/>
                <w:sz w:val="19"/>
                <w:szCs w:val="19"/>
              </w:rPr>
              <w:t xml:space="preserve"> functionality </w:t>
            </w:r>
            <w:proofErr w:type="gramStart"/>
            <w:r>
              <w:rPr>
                <w:rFonts w:ascii="Arial" w:eastAsia="Arial" w:hAnsi="Arial" w:cs="Arial"/>
                <w:color w:val="1E293B"/>
                <w:sz w:val="19"/>
                <w:szCs w:val="19"/>
              </w:rPr>
              <w:t>exactly</w:t>
            </w:r>
            <w:proofErr w:type="gramEnd"/>
            <w:r>
              <w:rPr>
                <w:rFonts w:ascii="Arial" w:eastAsia="Arial" w:hAnsi="Arial" w:cs="Arial"/>
                <w:color w:val="1E293B"/>
                <w:sz w:val="19"/>
                <w:szCs w:val="19"/>
              </w:rPr>
              <w:t xml:space="preserve"> as delivered by ServiceNow — the baseline before any customer-specific modifications </w:t>
            </w:r>
            <w:proofErr w:type="gramStart"/>
            <w:r>
              <w:rPr>
                <w:rFonts w:ascii="Arial" w:eastAsia="Arial" w:hAnsi="Arial" w:cs="Arial"/>
                <w:color w:val="1E293B"/>
                <w:sz w:val="19"/>
                <w:szCs w:val="19"/>
              </w:rPr>
              <w:t>are</w:t>
            </w:r>
            <w:proofErr w:type="gramEnd"/>
            <w:r>
              <w:rPr>
                <w:rFonts w:ascii="Arial" w:eastAsia="Arial" w:hAnsi="Arial" w:cs="Arial"/>
                <w:color w:val="1E293B"/>
                <w:sz w:val="19"/>
                <w:szCs w:val="19"/>
              </w:rPr>
              <w:t xml:space="preserve"> applied.</w:t>
            </w:r>
          </w:p>
          <w:p w14:paraId="1AD9200D" w14:textId="381384D7" w:rsidR="007F2A26" w:rsidRPr="006E13F1" w:rsidRDefault="007F2A26" w:rsidP="005A04E9">
            <w:pPr>
              <w:rPr>
                <w:rFonts w:ascii="Arial" w:eastAsia="Arial" w:hAnsi="Arial" w:cs="Arial"/>
                <w:color w:val="1E293B"/>
                <w:sz w:val="19"/>
                <w:szCs w:val="19"/>
              </w:rPr>
            </w:pPr>
            <w:r>
              <w:rPr>
                <w:rFonts w:ascii="Arial" w:eastAsia="Arial" w:hAnsi="Arial" w:cs="Arial"/>
                <w:color w:val="1E293B"/>
                <w:sz w:val="19"/>
                <w:szCs w:val="19"/>
              </w:rPr>
              <w:t>The "OOTB Baseline" defines the scope specifically as the implementation and configuration of out-of-the-box ServiceNow functionality as defined by the ServiceNow Product Documentation for the installed release for all in-scope applications.</w:t>
            </w:r>
          </w:p>
        </w:tc>
      </w:tr>
      <w:tr w:rsidR="002536EB" w14:paraId="7E703786" w14:textId="77777777" w:rsidTr="00595E82">
        <w:tc>
          <w:tcPr>
            <w:tcW w:w="1589" w:type="dxa"/>
            <w:shd w:val="clear" w:color="auto" w:fill="FFFFFF" w:themeFill="background1"/>
            <w:tcMar>
              <w:top w:w="80" w:type="dxa"/>
              <w:left w:w="140" w:type="dxa"/>
              <w:bottom w:w="80" w:type="dxa"/>
              <w:right w:w="140" w:type="dxa"/>
            </w:tcMar>
            <w:vAlign w:val="center"/>
          </w:tcPr>
          <w:p w14:paraId="5CC8E856" w14:textId="77777777" w:rsidR="002536EB" w:rsidRDefault="002536EB" w:rsidP="00FB30EF">
            <w:r>
              <w:rPr>
                <w:rFonts w:ascii="Arial" w:eastAsia="Arial" w:hAnsi="Arial" w:cs="Arial"/>
                <w:b/>
                <w:bCs/>
                <w:color w:val="0B1F3A"/>
                <w:sz w:val="19"/>
                <w:szCs w:val="19"/>
              </w:rPr>
              <w:lastRenderedPageBreak/>
              <w:t>PA</w:t>
            </w:r>
          </w:p>
        </w:tc>
        <w:tc>
          <w:tcPr>
            <w:tcW w:w="2123" w:type="dxa"/>
            <w:shd w:val="clear" w:color="auto" w:fill="FFFFFF" w:themeFill="background1"/>
            <w:tcMar>
              <w:top w:w="80" w:type="dxa"/>
              <w:left w:w="140" w:type="dxa"/>
              <w:bottom w:w="80" w:type="dxa"/>
              <w:right w:w="140" w:type="dxa"/>
            </w:tcMar>
            <w:vAlign w:val="center"/>
          </w:tcPr>
          <w:p w14:paraId="2286156B" w14:textId="77777777" w:rsidR="002536EB" w:rsidRDefault="002536EB" w:rsidP="00FB30EF">
            <w:r>
              <w:rPr>
                <w:rFonts w:ascii="Arial" w:eastAsia="Arial" w:hAnsi="Arial" w:cs="Arial"/>
                <w:color w:val="1E293B"/>
                <w:sz w:val="19"/>
                <w:szCs w:val="19"/>
              </w:rPr>
              <w:t>Platform Analytics</w:t>
            </w:r>
          </w:p>
        </w:tc>
        <w:tc>
          <w:tcPr>
            <w:tcW w:w="5648" w:type="dxa"/>
            <w:shd w:val="clear" w:color="auto" w:fill="FFFFFF" w:themeFill="background1"/>
            <w:tcMar>
              <w:top w:w="80" w:type="dxa"/>
              <w:left w:w="140" w:type="dxa"/>
              <w:bottom w:w="80" w:type="dxa"/>
              <w:right w:w="140" w:type="dxa"/>
            </w:tcMar>
            <w:vAlign w:val="center"/>
          </w:tcPr>
          <w:p w14:paraId="0CF06C1C" w14:textId="77777777" w:rsidR="002536EB" w:rsidRDefault="002536EB" w:rsidP="00FB30EF">
            <w:r>
              <w:rPr>
                <w:rFonts w:ascii="Arial" w:eastAsia="Arial" w:hAnsi="Arial" w:cs="Arial"/>
                <w:color w:val="1E293B"/>
                <w:sz w:val="19"/>
                <w:szCs w:val="19"/>
              </w:rPr>
              <w:t xml:space="preserve">ServiceNow's built-in reporting and dashboarding </w:t>
            </w:r>
            <w:proofErr w:type="gramStart"/>
            <w:r>
              <w:rPr>
                <w:rFonts w:ascii="Arial" w:eastAsia="Arial" w:hAnsi="Arial" w:cs="Arial"/>
                <w:color w:val="1E293B"/>
                <w:sz w:val="19"/>
                <w:szCs w:val="19"/>
              </w:rPr>
              <w:t>capability</w:t>
            </w:r>
            <w:proofErr w:type="gramEnd"/>
            <w:r>
              <w:rPr>
                <w:rFonts w:ascii="Arial" w:eastAsia="Arial" w:hAnsi="Arial" w:cs="Arial"/>
                <w:color w:val="1E293B"/>
                <w:sz w:val="19"/>
                <w:szCs w:val="19"/>
              </w:rPr>
              <w:t xml:space="preserve"> that </w:t>
            </w:r>
            <w:proofErr w:type="gramStart"/>
            <w:r>
              <w:rPr>
                <w:rFonts w:ascii="Arial" w:eastAsia="Arial" w:hAnsi="Arial" w:cs="Arial"/>
                <w:color w:val="1E293B"/>
                <w:sz w:val="19"/>
                <w:szCs w:val="19"/>
              </w:rPr>
              <w:t>surfaces</w:t>
            </w:r>
            <w:proofErr w:type="gramEnd"/>
            <w:r>
              <w:rPr>
                <w:rFonts w:ascii="Arial" w:eastAsia="Arial" w:hAnsi="Arial" w:cs="Arial"/>
                <w:color w:val="1E293B"/>
                <w:sz w:val="19"/>
                <w:szCs w:val="19"/>
              </w:rPr>
              <w:t xml:space="preserve"> real-time operational metrics, trends, and performance insights.</w:t>
            </w:r>
          </w:p>
        </w:tc>
      </w:tr>
      <w:tr w:rsidR="002536EB" w14:paraId="7B2C0CBF" w14:textId="77777777" w:rsidTr="00595E82">
        <w:tc>
          <w:tcPr>
            <w:tcW w:w="1589" w:type="dxa"/>
            <w:shd w:val="clear" w:color="auto" w:fill="FFFFFF" w:themeFill="background1"/>
            <w:tcMar>
              <w:top w:w="80" w:type="dxa"/>
              <w:left w:w="140" w:type="dxa"/>
              <w:bottom w:w="80" w:type="dxa"/>
              <w:right w:w="140" w:type="dxa"/>
            </w:tcMar>
            <w:vAlign w:val="center"/>
          </w:tcPr>
          <w:p w14:paraId="320F0937" w14:textId="77777777" w:rsidR="002536EB" w:rsidRDefault="002536EB" w:rsidP="00FB30EF">
            <w:r>
              <w:rPr>
                <w:rFonts w:ascii="Arial" w:eastAsia="Arial" w:hAnsi="Arial" w:cs="Arial"/>
                <w:b/>
                <w:bCs/>
                <w:color w:val="0B1F3A"/>
                <w:sz w:val="19"/>
                <w:szCs w:val="19"/>
              </w:rPr>
              <w:t>PCR</w:t>
            </w:r>
          </w:p>
        </w:tc>
        <w:tc>
          <w:tcPr>
            <w:tcW w:w="2123" w:type="dxa"/>
            <w:shd w:val="clear" w:color="auto" w:fill="FFFFFF" w:themeFill="background1"/>
            <w:tcMar>
              <w:top w:w="80" w:type="dxa"/>
              <w:left w:w="140" w:type="dxa"/>
              <w:bottom w:w="80" w:type="dxa"/>
              <w:right w:w="140" w:type="dxa"/>
            </w:tcMar>
            <w:vAlign w:val="center"/>
          </w:tcPr>
          <w:p w14:paraId="05E14E70" w14:textId="77777777" w:rsidR="002536EB" w:rsidRDefault="002536EB" w:rsidP="00FB30EF">
            <w:r>
              <w:rPr>
                <w:rFonts w:ascii="Arial" w:eastAsia="Arial" w:hAnsi="Arial" w:cs="Arial"/>
                <w:color w:val="1E293B"/>
                <w:sz w:val="19"/>
                <w:szCs w:val="19"/>
              </w:rPr>
              <w:t>Project Change Request</w:t>
            </w:r>
          </w:p>
        </w:tc>
        <w:tc>
          <w:tcPr>
            <w:tcW w:w="5648" w:type="dxa"/>
            <w:shd w:val="clear" w:color="auto" w:fill="FFFFFF" w:themeFill="background1"/>
            <w:tcMar>
              <w:top w:w="80" w:type="dxa"/>
              <w:left w:w="140" w:type="dxa"/>
              <w:bottom w:w="80" w:type="dxa"/>
              <w:right w:w="140" w:type="dxa"/>
            </w:tcMar>
            <w:vAlign w:val="center"/>
          </w:tcPr>
          <w:p w14:paraId="2F8ACECB" w14:textId="77777777" w:rsidR="002536EB" w:rsidRDefault="002536EB" w:rsidP="00FB30EF">
            <w:r>
              <w:rPr>
                <w:rFonts w:ascii="Arial" w:eastAsia="Arial" w:hAnsi="Arial" w:cs="Arial"/>
                <w:color w:val="1E293B"/>
                <w:sz w:val="19"/>
                <w:szCs w:val="19"/>
              </w:rPr>
              <w:t>A formal document submitted when scope, timeline, or budget needs to change; requires written approval from both parties before additional work proceeds.</w:t>
            </w:r>
          </w:p>
        </w:tc>
      </w:tr>
      <w:tr w:rsidR="002536EB" w14:paraId="1BC99B1A" w14:textId="77777777" w:rsidTr="00595E82">
        <w:tc>
          <w:tcPr>
            <w:tcW w:w="1589" w:type="dxa"/>
            <w:shd w:val="clear" w:color="auto" w:fill="FFFFFF" w:themeFill="background1"/>
            <w:tcMar>
              <w:top w:w="80" w:type="dxa"/>
              <w:left w:w="140" w:type="dxa"/>
              <w:bottom w:w="80" w:type="dxa"/>
              <w:right w:w="140" w:type="dxa"/>
            </w:tcMar>
            <w:vAlign w:val="center"/>
          </w:tcPr>
          <w:p w14:paraId="63F1F4C5" w14:textId="77777777" w:rsidR="002536EB" w:rsidRDefault="002536EB" w:rsidP="00FB30EF">
            <w:r>
              <w:rPr>
                <w:rFonts w:ascii="Arial" w:eastAsia="Arial" w:hAnsi="Arial" w:cs="Arial"/>
                <w:b/>
                <w:bCs/>
                <w:color w:val="0B1F3A"/>
                <w:sz w:val="19"/>
                <w:szCs w:val="19"/>
              </w:rPr>
              <w:t>PI</w:t>
            </w:r>
          </w:p>
        </w:tc>
        <w:tc>
          <w:tcPr>
            <w:tcW w:w="2123" w:type="dxa"/>
            <w:shd w:val="clear" w:color="auto" w:fill="FFFFFF" w:themeFill="background1"/>
            <w:tcMar>
              <w:top w:w="80" w:type="dxa"/>
              <w:left w:w="140" w:type="dxa"/>
              <w:bottom w:w="80" w:type="dxa"/>
              <w:right w:w="140" w:type="dxa"/>
            </w:tcMar>
            <w:vAlign w:val="center"/>
          </w:tcPr>
          <w:p w14:paraId="54480D4C" w14:textId="77777777" w:rsidR="002536EB" w:rsidRDefault="002536EB" w:rsidP="00FB30EF">
            <w:r>
              <w:rPr>
                <w:rFonts w:ascii="Arial" w:eastAsia="Arial" w:hAnsi="Arial" w:cs="Arial"/>
                <w:color w:val="1E293B"/>
                <w:sz w:val="19"/>
                <w:szCs w:val="19"/>
              </w:rPr>
              <w:t>Predictive Intelligence</w:t>
            </w:r>
          </w:p>
        </w:tc>
        <w:tc>
          <w:tcPr>
            <w:tcW w:w="5648" w:type="dxa"/>
            <w:shd w:val="clear" w:color="auto" w:fill="FFFFFF" w:themeFill="background1"/>
            <w:tcMar>
              <w:top w:w="80" w:type="dxa"/>
              <w:left w:w="140" w:type="dxa"/>
              <w:bottom w:w="80" w:type="dxa"/>
              <w:right w:w="140" w:type="dxa"/>
            </w:tcMar>
            <w:vAlign w:val="center"/>
          </w:tcPr>
          <w:p w14:paraId="6B32ED61" w14:textId="77777777" w:rsidR="002536EB" w:rsidRDefault="002536EB" w:rsidP="00FB30EF">
            <w:r>
              <w:rPr>
                <w:rFonts w:ascii="Arial" w:eastAsia="Arial" w:hAnsi="Arial" w:cs="Arial"/>
                <w:color w:val="1E293B"/>
                <w:sz w:val="19"/>
                <w:szCs w:val="19"/>
              </w:rPr>
              <w:t xml:space="preserve">ServiceNow's machine learning feature that automatically </w:t>
            </w:r>
            <w:proofErr w:type="gramStart"/>
            <w:r>
              <w:rPr>
                <w:rFonts w:ascii="Arial" w:eastAsia="Arial" w:hAnsi="Arial" w:cs="Arial"/>
                <w:color w:val="1E293B"/>
                <w:sz w:val="19"/>
                <w:szCs w:val="19"/>
              </w:rPr>
              <w:t>categorizes,</w:t>
            </w:r>
            <w:proofErr w:type="gramEnd"/>
            <w:r>
              <w:rPr>
                <w:rFonts w:ascii="Arial" w:eastAsia="Arial" w:hAnsi="Arial" w:cs="Arial"/>
                <w:color w:val="1E293B"/>
                <w:sz w:val="19"/>
                <w:szCs w:val="19"/>
              </w:rPr>
              <w:t xml:space="preserve"> routes, and suggests resolutions for incoming incidents and requests.</w:t>
            </w:r>
          </w:p>
        </w:tc>
      </w:tr>
      <w:tr w:rsidR="002536EB" w14:paraId="08A741FF" w14:textId="77777777" w:rsidTr="00595E82">
        <w:tc>
          <w:tcPr>
            <w:tcW w:w="1589" w:type="dxa"/>
            <w:shd w:val="clear" w:color="auto" w:fill="FFFFFF" w:themeFill="background1"/>
            <w:tcMar>
              <w:top w:w="80" w:type="dxa"/>
              <w:left w:w="140" w:type="dxa"/>
              <w:bottom w:w="80" w:type="dxa"/>
              <w:right w:w="140" w:type="dxa"/>
            </w:tcMar>
            <w:vAlign w:val="center"/>
          </w:tcPr>
          <w:p w14:paraId="204FE779" w14:textId="77777777" w:rsidR="002536EB" w:rsidRDefault="002536EB" w:rsidP="00FB30EF">
            <w:r>
              <w:rPr>
                <w:rFonts w:ascii="Arial" w:eastAsia="Arial" w:hAnsi="Arial" w:cs="Arial"/>
                <w:b/>
                <w:bCs/>
                <w:color w:val="0B1F3A"/>
                <w:sz w:val="19"/>
                <w:szCs w:val="19"/>
              </w:rPr>
              <w:t>SAM</w:t>
            </w:r>
          </w:p>
        </w:tc>
        <w:tc>
          <w:tcPr>
            <w:tcW w:w="2123" w:type="dxa"/>
            <w:shd w:val="clear" w:color="auto" w:fill="FFFFFF" w:themeFill="background1"/>
            <w:tcMar>
              <w:top w:w="80" w:type="dxa"/>
              <w:left w:w="140" w:type="dxa"/>
              <w:bottom w:w="80" w:type="dxa"/>
              <w:right w:w="140" w:type="dxa"/>
            </w:tcMar>
            <w:vAlign w:val="center"/>
          </w:tcPr>
          <w:p w14:paraId="346FDB2F" w14:textId="77777777" w:rsidR="002536EB" w:rsidRDefault="002536EB" w:rsidP="00FB30EF">
            <w:r>
              <w:rPr>
                <w:rFonts w:ascii="Arial" w:eastAsia="Arial" w:hAnsi="Arial" w:cs="Arial"/>
                <w:color w:val="1E293B"/>
                <w:sz w:val="19"/>
                <w:szCs w:val="19"/>
              </w:rPr>
              <w:t>Software Asset Management</w:t>
            </w:r>
          </w:p>
        </w:tc>
        <w:tc>
          <w:tcPr>
            <w:tcW w:w="5648" w:type="dxa"/>
            <w:shd w:val="clear" w:color="auto" w:fill="FFFFFF" w:themeFill="background1"/>
            <w:tcMar>
              <w:top w:w="80" w:type="dxa"/>
              <w:left w:w="140" w:type="dxa"/>
              <w:bottom w:w="80" w:type="dxa"/>
              <w:right w:w="140" w:type="dxa"/>
            </w:tcMar>
            <w:vAlign w:val="center"/>
          </w:tcPr>
          <w:p w14:paraId="423865D4" w14:textId="77777777" w:rsidR="002536EB" w:rsidRDefault="002536EB" w:rsidP="00FB30EF">
            <w:r>
              <w:rPr>
                <w:rFonts w:ascii="Arial" w:eastAsia="Arial" w:hAnsi="Arial" w:cs="Arial"/>
                <w:color w:val="1E293B"/>
                <w:sz w:val="19"/>
                <w:szCs w:val="19"/>
              </w:rPr>
              <w:t>The practice of tracking and managing software licenses to ensure compliance with vendor agreements and eliminate unnecessary spend.</w:t>
            </w:r>
          </w:p>
        </w:tc>
      </w:tr>
      <w:tr w:rsidR="002536EB" w14:paraId="28B1FA3A" w14:textId="77777777" w:rsidTr="00595E82">
        <w:tc>
          <w:tcPr>
            <w:tcW w:w="1589" w:type="dxa"/>
            <w:shd w:val="clear" w:color="auto" w:fill="FFFFFF" w:themeFill="background1"/>
            <w:tcMar>
              <w:top w:w="80" w:type="dxa"/>
              <w:left w:w="140" w:type="dxa"/>
              <w:bottom w:w="80" w:type="dxa"/>
              <w:right w:w="140" w:type="dxa"/>
            </w:tcMar>
            <w:vAlign w:val="center"/>
          </w:tcPr>
          <w:p w14:paraId="139B8E29" w14:textId="77777777" w:rsidR="002536EB" w:rsidRDefault="002536EB" w:rsidP="00FB30EF">
            <w:r>
              <w:rPr>
                <w:rFonts w:ascii="Arial" w:eastAsia="Arial" w:hAnsi="Arial" w:cs="Arial"/>
                <w:b/>
                <w:bCs/>
                <w:color w:val="0B1F3A"/>
                <w:sz w:val="19"/>
                <w:szCs w:val="19"/>
              </w:rPr>
              <w:t>SCCM</w:t>
            </w:r>
          </w:p>
        </w:tc>
        <w:tc>
          <w:tcPr>
            <w:tcW w:w="2123" w:type="dxa"/>
            <w:shd w:val="clear" w:color="auto" w:fill="FFFFFF" w:themeFill="background1"/>
            <w:tcMar>
              <w:top w:w="80" w:type="dxa"/>
              <w:left w:w="140" w:type="dxa"/>
              <w:bottom w:w="80" w:type="dxa"/>
              <w:right w:w="140" w:type="dxa"/>
            </w:tcMar>
            <w:vAlign w:val="center"/>
          </w:tcPr>
          <w:p w14:paraId="51A9690D" w14:textId="77777777" w:rsidR="002536EB" w:rsidRDefault="002536EB" w:rsidP="00FB30EF">
            <w:r>
              <w:rPr>
                <w:rFonts w:ascii="Arial" w:eastAsia="Arial" w:hAnsi="Arial" w:cs="Arial"/>
                <w:color w:val="1E293B"/>
                <w:sz w:val="19"/>
                <w:szCs w:val="19"/>
              </w:rPr>
              <w:t>System Center Configuration Manager (Microsoft)</w:t>
            </w:r>
          </w:p>
        </w:tc>
        <w:tc>
          <w:tcPr>
            <w:tcW w:w="5648" w:type="dxa"/>
            <w:shd w:val="clear" w:color="auto" w:fill="FFFFFF" w:themeFill="background1"/>
            <w:tcMar>
              <w:top w:w="80" w:type="dxa"/>
              <w:left w:w="140" w:type="dxa"/>
              <w:bottom w:w="80" w:type="dxa"/>
              <w:right w:w="140" w:type="dxa"/>
            </w:tcMar>
            <w:vAlign w:val="center"/>
          </w:tcPr>
          <w:p w14:paraId="6B2FED5D" w14:textId="77777777" w:rsidR="002536EB" w:rsidRDefault="002536EB" w:rsidP="00FB30EF">
            <w:r>
              <w:rPr>
                <w:rFonts w:ascii="Arial" w:eastAsia="Arial" w:hAnsi="Arial" w:cs="Arial"/>
                <w:color w:val="1E293B"/>
                <w:sz w:val="19"/>
                <w:szCs w:val="19"/>
              </w:rPr>
              <w:t>Microsoft's endpoint management tool used as a discovery source to populate hardware and software inventory in the CMDB.</w:t>
            </w:r>
          </w:p>
        </w:tc>
      </w:tr>
      <w:tr w:rsidR="002536EB" w14:paraId="3E3E54F6" w14:textId="77777777" w:rsidTr="00595E82">
        <w:tc>
          <w:tcPr>
            <w:tcW w:w="1589" w:type="dxa"/>
            <w:shd w:val="clear" w:color="auto" w:fill="FFFFFF" w:themeFill="background1"/>
            <w:tcMar>
              <w:top w:w="80" w:type="dxa"/>
              <w:left w:w="140" w:type="dxa"/>
              <w:bottom w:w="80" w:type="dxa"/>
              <w:right w:w="140" w:type="dxa"/>
            </w:tcMar>
            <w:vAlign w:val="center"/>
          </w:tcPr>
          <w:p w14:paraId="4ED95D35" w14:textId="77777777" w:rsidR="002536EB" w:rsidRDefault="002536EB" w:rsidP="00FB30EF">
            <w:r>
              <w:rPr>
                <w:rFonts w:ascii="Arial" w:eastAsia="Arial" w:hAnsi="Arial" w:cs="Arial"/>
                <w:b/>
                <w:bCs/>
                <w:color w:val="0B1F3A"/>
                <w:sz w:val="19"/>
                <w:szCs w:val="19"/>
              </w:rPr>
              <w:t>SLA</w:t>
            </w:r>
          </w:p>
        </w:tc>
        <w:tc>
          <w:tcPr>
            <w:tcW w:w="2123" w:type="dxa"/>
            <w:shd w:val="clear" w:color="auto" w:fill="FFFFFF" w:themeFill="background1"/>
            <w:tcMar>
              <w:top w:w="80" w:type="dxa"/>
              <w:left w:w="140" w:type="dxa"/>
              <w:bottom w:w="80" w:type="dxa"/>
              <w:right w:w="140" w:type="dxa"/>
            </w:tcMar>
            <w:vAlign w:val="center"/>
          </w:tcPr>
          <w:p w14:paraId="03D9A7CE" w14:textId="77777777" w:rsidR="002536EB" w:rsidRDefault="002536EB" w:rsidP="00FB30EF">
            <w:r>
              <w:rPr>
                <w:rFonts w:ascii="Arial" w:eastAsia="Arial" w:hAnsi="Arial" w:cs="Arial"/>
                <w:color w:val="1E293B"/>
                <w:sz w:val="19"/>
                <w:szCs w:val="19"/>
              </w:rPr>
              <w:t>Service Level Agreement</w:t>
            </w:r>
          </w:p>
        </w:tc>
        <w:tc>
          <w:tcPr>
            <w:tcW w:w="5648" w:type="dxa"/>
            <w:shd w:val="clear" w:color="auto" w:fill="FFFFFF" w:themeFill="background1"/>
            <w:tcMar>
              <w:top w:w="80" w:type="dxa"/>
              <w:left w:w="140" w:type="dxa"/>
              <w:bottom w:w="80" w:type="dxa"/>
              <w:right w:w="140" w:type="dxa"/>
            </w:tcMar>
            <w:vAlign w:val="center"/>
          </w:tcPr>
          <w:p w14:paraId="50072C61" w14:textId="77777777" w:rsidR="002536EB" w:rsidRDefault="002536EB" w:rsidP="00FB30EF">
            <w:r>
              <w:rPr>
                <w:rFonts w:ascii="Arial" w:eastAsia="Arial" w:hAnsi="Arial" w:cs="Arial"/>
                <w:color w:val="1E293B"/>
                <w:sz w:val="19"/>
                <w:szCs w:val="19"/>
              </w:rPr>
              <w:t>A formal commitment defining how quickly a service request or incident will be acknowledged and resolved, used to measure service team performance.</w:t>
            </w:r>
          </w:p>
        </w:tc>
      </w:tr>
      <w:tr w:rsidR="002536EB" w14:paraId="57352707" w14:textId="77777777" w:rsidTr="00595E82">
        <w:tc>
          <w:tcPr>
            <w:tcW w:w="1589" w:type="dxa"/>
            <w:shd w:val="clear" w:color="auto" w:fill="FFFFFF" w:themeFill="background1"/>
            <w:tcMar>
              <w:top w:w="80" w:type="dxa"/>
              <w:left w:w="140" w:type="dxa"/>
              <w:bottom w:w="80" w:type="dxa"/>
              <w:right w:w="140" w:type="dxa"/>
            </w:tcMar>
            <w:vAlign w:val="center"/>
          </w:tcPr>
          <w:p w14:paraId="784E4565" w14:textId="77777777" w:rsidR="002536EB" w:rsidRDefault="002536EB" w:rsidP="00FB30EF">
            <w:r>
              <w:rPr>
                <w:rFonts w:ascii="Arial" w:eastAsia="Arial" w:hAnsi="Arial" w:cs="Arial"/>
                <w:b/>
                <w:bCs/>
                <w:color w:val="0B1F3A"/>
                <w:sz w:val="19"/>
                <w:szCs w:val="19"/>
              </w:rPr>
              <w:t>SME</w:t>
            </w:r>
          </w:p>
        </w:tc>
        <w:tc>
          <w:tcPr>
            <w:tcW w:w="2123" w:type="dxa"/>
            <w:shd w:val="clear" w:color="auto" w:fill="FFFFFF" w:themeFill="background1"/>
            <w:tcMar>
              <w:top w:w="80" w:type="dxa"/>
              <w:left w:w="140" w:type="dxa"/>
              <w:bottom w:w="80" w:type="dxa"/>
              <w:right w:w="140" w:type="dxa"/>
            </w:tcMar>
            <w:vAlign w:val="center"/>
          </w:tcPr>
          <w:p w14:paraId="6DC92056" w14:textId="77777777" w:rsidR="002536EB" w:rsidRDefault="002536EB" w:rsidP="00FB30EF">
            <w:r>
              <w:rPr>
                <w:rFonts w:ascii="Arial" w:eastAsia="Arial" w:hAnsi="Arial" w:cs="Arial"/>
                <w:color w:val="1E293B"/>
                <w:sz w:val="19"/>
                <w:szCs w:val="19"/>
              </w:rPr>
              <w:t>Subject Matter Expert</w:t>
            </w:r>
          </w:p>
        </w:tc>
        <w:tc>
          <w:tcPr>
            <w:tcW w:w="5648" w:type="dxa"/>
            <w:shd w:val="clear" w:color="auto" w:fill="FFFFFF" w:themeFill="background1"/>
            <w:tcMar>
              <w:top w:w="80" w:type="dxa"/>
              <w:left w:w="140" w:type="dxa"/>
              <w:bottom w:w="80" w:type="dxa"/>
              <w:right w:w="140" w:type="dxa"/>
            </w:tcMar>
            <w:vAlign w:val="center"/>
          </w:tcPr>
          <w:p w14:paraId="57EA6BC4" w14:textId="77777777" w:rsidR="002536EB" w:rsidRDefault="002536EB" w:rsidP="00FB30EF">
            <w:r>
              <w:rPr>
                <w:rFonts w:ascii="Arial" w:eastAsia="Arial" w:hAnsi="Arial" w:cs="Arial"/>
                <w:color w:val="1E293B"/>
                <w:sz w:val="19"/>
                <w:szCs w:val="19"/>
              </w:rPr>
              <w:t>A customer team member with deep knowledge in a specific process area, empowered to make design decisions for that domain during workshops.</w:t>
            </w:r>
          </w:p>
        </w:tc>
      </w:tr>
      <w:tr w:rsidR="002536EB" w14:paraId="6BE19E7A" w14:textId="77777777" w:rsidTr="00595E82">
        <w:tc>
          <w:tcPr>
            <w:tcW w:w="1589" w:type="dxa"/>
            <w:shd w:val="clear" w:color="auto" w:fill="FFFFFF" w:themeFill="background1"/>
            <w:tcMar>
              <w:top w:w="80" w:type="dxa"/>
              <w:left w:w="140" w:type="dxa"/>
              <w:bottom w:w="80" w:type="dxa"/>
              <w:right w:w="140" w:type="dxa"/>
            </w:tcMar>
            <w:vAlign w:val="center"/>
          </w:tcPr>
          <w:p w14:paraId="2D2715CE" w14:textId="77777777" w:rsidR="002536EB" w:rsidRDefault="002536EB" w:rsidP="00FB30EF">
            <w:r>
              <w:rPr>
                <w:rFonts w:ascii="Arial" w:eastAsia="Arial" w:hAnsi="Arial" w:cs="Arial"/>
                <w:b/>
                <w:bCs/>
                <w:color w:val="0B1F3A"/>
                <w:sz w:val="19"/>
                <w:szCs w:val="19"/>
              </w:rPr>
              <w:t>SOW</w:t>
            </w:r>
          </w:p>
        </w:tc>
        <w:tc>
          <w:tcPr>
            <w:tcW w:w="2123" w:type="dxa"/>
            <w:shd w:val="clear" w:color="auto" w:fill="FFFFFF" w:themeFill="background1"/>
            <w:tcMar>
              <w:top w:w="80" w:type="dxa"/>
              <w:left w:w="140" w:type="dxa"/>
              <w:bottom w:w="80" w:type="dxa"/>
              <w:right w:w="140" w:type="dxa"/>
            </w:tcMar>
            <w:vAlign w:val="center"/>
          </w:tcPr>
          <w:p w14:paraId="4F7C46A4" w14:textId="77777777" w:rsidR="002536EB" w:rsidRDefault="002536EB" w:rsidP="00FB30EF">
            <w:r>
              <w:rPr>
                <w:rFonts w:ascii="Arial" w:eastAsia="Arial" w:hAnsi="Arial" w:cs="Arial"/>
                <w:color w:val="1E293B"/>
                <w:sz w:val="19"/>
                <w:szCs w:val="19"/>
              </w:rPr>
              <w:t>Statement of Work</w:t>
            </w:r>
          </w:p>
        </w:tc>
        <w:tc>
          <w:tcPr>
            <w:tcW w:w="5648" w:type="dxa"/>
            <w:shd w:val="clear" w:color="auto" w:fill="FFFFFF" w:themeFill="background1"/>
            <w:tcMar>
              <w:top w:w="80" w:type="dxa"/>
              <w:left w:w="140" w:type="dxa"/>
              <w:bottom w:w="80" w:type="dxa"/>
              <w:right w:w="140" w:type="dxa"/>
            </w:tcMar>
            <w:vAlign w:val="center"/>
          </w:tcPr>
          <w:p w14:paraId="6DAEF45E" w14:textId="77777777" w:rsidR="002536EB" w:rsidRDefault="002536EB" w:rsidP="00FB30EF">
            <w:r>
              <w:rPr>
                <w:rFonts w:ascii="Arial" w:eastAsia="Arial" w:hAnsi="Arial" w:cs="Arial"/>
                <w:color w:val="1E293B"/>
                <w:sz w:val="19"/>
                <w:szCs w:val="19"/>
              </w:rPr>
              <w:t>The contractual document defining the scope, deliverables, timeline, responsibilities, and fees for a specific engagement.</w:t>
            </w:r>
          </w:p>
        </w:tc>
      </w:tr>
      <w:tr w:rsidR="002536EB" w14:paraId="3DB16D00" w14:textId="77777777" w:rsidTr="00595E82">
        <w:tc>
          <w:tcPr>
            <w:tcW w:w="1589" w:type="dxa"/>
            <w:shd w:val="clear" w:color="auto" w:fill="FFFFFF" w:themeFill="background1"/>
            <w:tcMar>
              <w:top w:w="80" w:type="dxa"/>
              <w:left w:w="140" w:type="dxa"/>
              <w:bottom w:w="80" w:type="dxa"/>
              <w:right w:w="140" w:type="dxa"/>
            </w:tcMar>
            <w:vAlign w:val="center"/>
          </w:tcPr>
          <w:p w14:paraId="4989908D" w14:textId="77777777" w:rsidR="002536EB" w:rsidRDefault="002536EB" w:rsidP="00FB30EF">
            <w:r>
              <w:rPr>
                <w:rFonts w:ascii="Arial" w:eastAsia="Arial" w:hAnsi="Arial" w:cs="Arial"/>
                <w:b/>
                <w:bCs/>
                <w:color w:val="0B1F3A"/>
                <w:sz w:val="19"/>
                <w:szCs w:val="19"/>
              </w:rPr>
              <w:t>SSO</w:t>
            </w:r>
          </w:p>
        </w:tc>
        <w:tc>
          <w:tcPr>
            <w:tcW w:w="2123" w:type="dxa"/>
            <w:shd w:val="clear" w:color="auto" w:fill="FFFFFF" w:themeFill="background1"/>
            <w:tcMar>
              <w:top w:w="80" w:type="dxa"/>
              <w:left w:w="140" w:type="dxa"/>
              <w:bottom w:w="80" w:type="dxa"/>
              <w:right w:w="140" w:type="dxa"/>
            </w:tcMar>
            <w:vAlign w:val="center"/>
          </w:tcPr>
          <w:p w14:paraId="3D7B5028" w14:textId="77777777" w:rsidR="002536EB" w:rsidRDefault="002536EB" w:rsidP="00FB30EF">
            <w:r>
              <w:rPr>
                <w:rFonts w:ascii="Arial" w:eastAsia="Arial" w:hAnsi="Arial" w:cs="Arial"/>
                <w:color w:val="1E293B"/>
                <w:sz w:val="19"/>
                <w:szCs w:val="19"/>
              </w:rPr>
              <w:t>Single Sign-On</w:t>
            </w:r>
          </w:p>
        </w:tc>
        <w:tc>
          <w:tcPr>
            <w:tcW w:w="5648" w:type="dxa"/>
            <w:shd w:val="clear" w:color="auto" w:fill="FFFFFF" w:themeFill="background1"/>
            <w:tcMar>
              <w:top w:w="80" w:type="dxa"/>
              <w:left w:w="140" w:type="dxa"/>
              <w:bottom w:w="80" w:type="dxa"/>
              <w:right w:w="140" w:type="dxa"/>
            </w:tcMar>
            <w:vAlign w:val="center"/>
          </w:tcPr>
          <w:p w14:paraId="3EBEEDB1" w14:textId="77777777" w:rsidR="002536EB" w:rsidRDefault="002536EB" w:rsidP="00FB30EF">
            <w:r>
              <w:rPr>
                <w:rFonts w:ascii="Arial" w:eastAsia="Arial" w:hAnsi="Arial" w:cs="Arial"/>
                <w:color w:val="1E293B"/>
                <w:sz w:val="19"/>
                <w:szCs w:val="19"/>
              </w:rPr>
              <w:t>An authentication method that allows users to log into multiple applications using one set of credentials, improving security and user experience.</w:t>
            </w:r>
          </w:p>
        </w:tc>
      </w:tr>
      <w:tr w:rsidR="00E23CE0" w14:paraId="23FB7FAA" w14:textId="77777777" w:rsidTr="00595E82">
        <w:tc>
          <w:tcPr>
            <w:tcW w:w="1589" w:type="dxa"/>
            <w:shd w:val="clear" w:color="auto" w:fill="FFFFFF" w:themeFill="background1"/>
            <w:tcMar>
              <w:top w:w="80" w:type="dxa"/>
              <w:left w:w="140" w:type="dxa"/>
              <w:bottom w:w="80" w:type="dxa"/>
              <w:right w:w="140" w:type="dxa"/>
            </w:tcMar>
            <w:vAlign w:val="center"/>
          </w:tcPr>
          <w:p w14:paraId="70E9C8EC" w14:textId="61FA92D8" w:rsidR="00E23CE0" w:rsidRDefault="00E23CE0" w:rsidP="00FB30EF">
            <w:pPr>
              <w:rPr>
                <w:rFonts w:ascii="Arial" w:eastAsia="Arial" w:hAnsi="Arial" w:cs="Arial"/>
                <w:b/>
                <w:bCs/>
                <w:color w:val="0B1F3A"/>
                <w:sz w:val="19"/>
                <w:szCs w:val="19"/>
              </w:rPr>
            </w:pPr>
          </w:p>
        </w:tc>
        <w:tc>
          <w:tcPr>
            <w:tcW w:w="2123" w:type="dxa"/>
            <w:shd w:val="clear" w:color="auto" w:fill="FFFFFF" w:themeFill="background1"/>
            <w:tcMar>
              <w:top w:w="80" w:type="dxa"/>
              <w:left w:w="140" w:type="dxa"/>
              <w:bottom w:w="80" w:type="dxa"/>
              <w:right w:w="140" w:type="dxa"/>
            </w:tcMar>
            <w:vAlign w:val="center"/>
          </w:tcPr>
          <w:p w14:paraId="53CE0377" w14:textId="7033B3A8" w:rsidR="00E23CE0" w:rsidRDefault="00E23CE0" w:rsidP="00FB30EF">
            <w:pPr>
              <w:rPr>
                <w:rFonts w:ascii="Arial" w:eastAsia="Arial" w:hAnsi="Arial" w:cs="Arial"/>
                <w:color w:val="1E293B"/>
                <w:sz w:val="19"/>
                <w:szCs w:val="19"/>
              </w:rPr>
            </w:pPr>
            <w:r>
              <w:rPr>
                <w:rFonts w:ascii="Arial" w:eastAsia="Arial" w:hAnsi="Arial" w:cs="Arial"/>
                <w:color w:val="1E293B"/>
                <w:sz w:val="19"/>
                <w:szCs w:val="19"/>
              </w:rPr>
              <w:t>Technical Debt</w:t>
            </w:r>
          </w:p>
        </w:tc>
        <w:tc>
          <w:tcPr>
            <w:tcW w:w="5648" w:type="dxa"/>
            <w:shd w:val="clear" w:color="auto" w:fill="FFFFFF" w:themeFill="background1"/>
            <w:tcMar>
              <w:top w:w="80" w:type="dxa"/>
              <w:left w:w="140" w:type="dxa"/>
              <w:bottom w:w="80" w:type="dxa"/>
              <w:right w:w="140" w:type="dxa"/>
            </w:tcMar>
            <w:vAlign w:val="center"/>
          </w:tcPr>
          <w:p w14:paraId="2167BE47" w14:textId="2879FF2D" w:rsidR="00E23CE0" w:rsidRDefault="00713745" w:rsidP="00FB30EF">
            <w:pPr>
              <w:rPr>
                <w:rFonts w:ascii="Arial" w:eastAsia="Arial" w:hAnsi="Arial" w:cs="Arial"/>
                <w:color w:val="1E293B"/>
                <w:sz w:val="19"/>
                <w:szCs w:val="19"/>
              </w:rPr>
            </w:pPr>
            <w:r w:rsidRPr="00094076">
              <w:rPr>
                <w:rFonts w:ascii="Arial" w:eastAsia="Arial" w:hAnsi="Arial" w:cs="Arial"/>
                <w:color w:val="1E293B"/>
                <w:sz w:val="19"/>
                <w:szCs w:val="19"/>
              </w:rPr>
              <w:t xml:space="preserve">Accumulated platform complexity from </w:t>
            </w:r>
            <w:proofErr w:type="gramStart"/>
            <w:r w:rsidRPr="00094076">
              <w:rPr>
                <w:rFonts w:ascii="Arial" w:eastAsia="Arial" w:hAnsi="Arial" w:cs="Arial"/>
                <w:color w:val="1E293B"/>
                <w:sz w:val="19"/>
                <w:szCs w:val="19"/>
              </w:rPr>
              <w:t>customizations that</w:t>
            </w:r>
            <w:proofErr w:type="gramEnd"/>
            <w:r w:rsidRPr="00094076">
              <w:rPr>
                <w:rFonts w:ascii="Arial" w:eastAsia="Arial" w:hAnsi="Arial" w:cs="Arial"/>
                <w:color w:val="1E293B"/>
                <w:sz w:val="19"/>
                <w:szCs w:val="19"/>
              </w:rPr>
              <w:t xml:space="preserve"> increase maintenance cost and reduces upgrade safety. </w:t>
            </w:r>
          </w:p>
        </w:tc>
      </w:tr>
      <w:tr w:rsidR="002536EB" w14:paraId="4AAD6750" w14:textId="77777777" w:rsidTr="00595E82">
        <w:tc>
          <w:tcPr>
            <w:tcW w:w="1589" w:type="dxa"/>
            <w:shd w:val="clear" w:color="auto" w:fill="FFFFFF" w:themeFill="background1"/>
            <w:tcMar>
              <w:top w:w="80" w:type="dxa"/>
              <w:left w:w="140" w:type="dxa"/>
              <w:bottom w:w="80" w:type="dxa"/>
              <w:right w:w="140" w:type="dxa"/>
            </w:tcMar>
            <w:vAlign w:val="center"/>
          </w:tcPr>
          <w:p w14:paraId="5AAF80B3" w14:textId="77777777" w:rsidR="002536EB" w:rsidRDefault="002536EB" w:rsidP="00FB30EF">
            <w:r>
              <w:rPr>
                <w:rFonts w:ascii="Arial" w:eastAsia="Arial" w:hAnsi="Arial" w:cs="Arial"/>
                <w:b/>
                <w:bCs/>
                <w:color w:val="0B1F3A"/>
                <w:sz w:val="19"/>
                <w:szCs w:val="19"/>
              </w:rPr>
              <w:t>UAT</w:t>
            </w:r>
          </w:p>
        </w:tc>
        <w:tc>
          <w:tcPr>
            <w:tcW w:w="2123" w:type="dxa"/>
            <w:shd w:val="clear" w:color="auto" w:fill="FFFFFF" w:themeFill="background1"/>
            <w:tcMar>
              <w:top w:w="80" w:type="dxa"/>
              <w:left w:w="140" w:type="dxa"/>
              <w:bottom w:w="80" w:type="dxa"/>
              <w:right w:w="140" w:type="dxa"/>
            </w:tcMar>
            <w:vAlign w:val="center"/>
          </w:tcPr>
          <w:p w14:paraId="19E93BDB" w14:textId="77777777" w:rsidR="002536EB" w:rsidRDefault="002536EB" w:rsidP="00FB30EF">
            <w:r>
              <w:rPr>
                <w:rFonts w:ascii="Arial" w:eastAsia="Arial" w:hAnsi="Arial" w:cs="Arial"/>
                <w:color w:val="1E293B"/>
                <w:sz w:val="19"/>
                <w:szCs w:val="19"/>
              </w:rPr>
              <w:t>User Acceptance Testing</w:t>
            </w:r>
          </w:p>
        </w:tc>
        <w:tc>
          <w:tcPr>
            <w:tcW w:w="5648" w:type="dxa"/>
            <w:shd w:val="clear" w:color="auto" w:fill="FFFFFF" w:themeFill="background1"/>
            <w:tcMar>
              <w:top w:w="80" w:type="dxa"/>
              <w:left w:w="140" w:type="dxa"/>
              <w:bottom w:w="80" w:type="dxa"/>
              <w:right w:w="140" w:type="dxa"/>
            </w:tcMar>
            <w:vAlign w:val="center"/>
          </w:tcPr>
          <w:p w14:paraId="23A9F875" w14:textId="77777777" w:rsidR="002536EB" w:rsidRDefault="002536EB" w:rsidP="00FB30EF">
            <w:r>
              <w:rPr>
                <w:rFonts w:ascii="Arial" w:eastAsia="Arial" w:hAnsi="Arial" w:cs="Arial"/>
                <w:color w:val="1E293B"/>
                <w:sz w:val="19"/>
                <w:szCs w:val="19"/>
              </w:rPr>
              <w:t>The final testing phase where the customer validates that all configurations meet their requirements and acceptance criteria before go-live sign-off.</w:t>
            </w:r>
          </w:p>
        </w:tc>
      </w:tr>
      <w:tr w:rsidR="002536EB" w14:paraId="079BC8B1" w14:textId="77777777" w:rsidTr="00595E82">
        <w:tc>
          <w:tcPr>
            <w:tcW w:w="1589" w:type="dxa"/>
            <w:shd w:val="clear" w:color="auto" w:fill="FFFFFF" w:themeFill="background1"/>
            <w:tcMar>
              <w:top w:w="80" w:type="dxa"/>
              <w:left w:w="140" w:type="dxa"/>
              <w:bottom w:w="80" w:type="dxa"/>
              <w:right w:w="140" w:type="dxa"/>
            </w:tcMar>
            <w:vAlign w:val="center"/>
          </w:tcPr>
          <w:p w14:paraId="7961347C" w14:textId="77777777" w:rsidR="002536EB" w:rsidRDefault="002536EB" w:rsidP="00FB30EF">
            <w:r>
              <w:rPr>
                <w:rFonts w:ascii="Arial" w:eastAsia="Arial" w:hAnsi="Arial" w:cs="Arial"/>
                <w:b/>
                <w:bCs/>
                <w:color w:val="0B1F3A"/>
                <w:sz w:val="19"/>
                <w:szCs w:val="19"/>
              </w:rPr>
              <w:lastRenderedPageBreak/>
              <w:t>VA</w:t>
            </w:r>
          </w:p>
        </w:tc>
        <w:tc>
          <w:tcPr>
            <w:tcW w:w="2123" w:type="dxa"/>
            <w:shd w:val="clear" w:color="auto" w:fill="FFFFFF" w:themeFill="background1"/>
            <w:tcMar>
              <w:top w:w="80" w:type="dxa"/>
              <w:left w:w="140" w:type="dxa"/>
              <w:bottom w:w="80" w:type="dxa"/>
              <w:right w:w="140" w:type="dxa"/>
            </w:tcMar>
            <w:vAlign w:val="center"/>
          </w:tcPr>
          <w:p w14:paraId="212783BE" w14:textId="77777777" w:rsidR="002536EB" w:rsidRDefault="002536EB" w:rsidP="00FB30EF">
            <w:r>
              <w:rPr>
                <w:rFonts w:ascii="Arial" w:eastAsia="Arial" w:hAnsi="Arial" w:cs="Arial"/>
                <w:color w:val="1E293B"/>
                <w:sz w:val="19"/>
                <w:szCs w:val="19"/>
              </w:rPr>
              <w:t>Virtual Agent</w:t>
            </w:r>
          </w:p>
        </w:tc>
        <w:tc>
          <w:tcPr>
            <w:tcW w:w="5648" w:type="dxa"/>
            <w:shd w:val="clear" w:color="auto" w:fill="FFFFFF" w:themeFill="background1"/>
            <w:tcMar>
              <w:top w:w="80" w:type="dxa"/>
              <w:left w:w="140" w:type="dxa"/>
              <w:bottom w:w="80" w:type="dxa"/>
              <w:right w:w="140" w:type="dxa"/>
            </w:tcMar>
            <w:vAlign w:val="center"/>
          </w:tcPr>
          <w:p w14:paraId="03F5CBE5" w14:textId="77777777" w:rsidR="002536EB" w:rsidRDefault="002536EB" w:rsidP="00FB30EF">
            <w:r>
              <w:rPr>
                <w:rFonts w:ascii="Arial" w:eastAsia="Arial" w:hAnsi="Arial" w:cs="Arial"/>
                <w:color w:val="1E293B"/>
                <w:sz w:val="19"/>
                <w:szCs w:val="19"/>
              </w:rPr>
              <w:t>ServiceNow's conversational AI chatbot embedded in the Employee Center that handles common requests automatically, deflecting tickets from the service desk.</w:t>
            </w:r>
          </w:p>
        </w:tc>
      </w:tr>
    </w:tbl>
    <w:p w14:paraId="769FFDE7" w14:textId="77777777" w:rsidR="002536EB" w:rsidRDefault="002536EB">
      <w:pPr>
        <w:spacing w:after="40"/>
      </w:pPr>
    </w:p>
    <w:sectPr w:rsidR="002536EB" w:rsidSect="00E90AE6">
      <w:headerReference w:type="default" r:id="rId11"/>
      <w:footerReference w:type="default" r:id="rId12"/>
      <w:pgSz w:w="12240" w:h="15840"/>
      <w:pgMar w:top="1152" w:right="1440" w:bottom="1152" w:left="144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427AF" w14:textId="77777777" w:rsidR="002A4282" w:rsidRDefault="002A4282">
      <w:pPr>
        <w:spacing w:after="0" w:line="240" w:lineRule="auto"/>
      </w:pPr>
      <w:r>
        <w:separator/>
      </w:r>
    </w:p>
  </w:endnote>
  <w:endnote w:type="continuationSeparator" w:id="0">
    <w:p w14:paraId="2F89988E" w14:textId="77777777" w:rsidR="002A4282" w:rsidRDefault="002A4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13623" w14:textId="77777777" w:rsidR="00AB2CB6" w:rsidRDefault="00693246">
    <w:pPr>
      <w:pStyle w:val="Footer"/>
    </w:pPr>
    <w:r>
      <w:rPr>
        <w:color w:val="475569"/>
        <w:sz w:val="16"/>
      </w:rPr>
      <w:t>ECS Federal · ServiceNow Practice  ·  Confidential</w:t>
    </w:r>
    <w:r>
      <w:tab/>
    </w:r>
    <w:r>
      <w:rPr>
        <w:color w:val="475569"/>
        <w:sz w:val="16"/>
      </w:rPr>
      <w:t xml:space="preserve">Page </w:t>
    </w:r>
    <w:r>
      <w:rPr>
        <w:color w:val="475569"/>
        <w:sz w:val="16"/>
      </w:rPr>
      <w:fldChar w:fldCharType="begin"/>
    </w:r>
    <w:r>
      <w:rPr>
        <w:color w:val="475569"/>
        <w:sz w:val="16"/>
      </w:rPr>
      <w:instrText>PAGE</w:instrText>
    </w:r>
    <w:r>
      <w:rPr>
        <w:color w:val="475569"/>
        <w:sz w:val="16"/>
      </w:rPr>
      <w:fldChar w:fldCharType="separate"/>
    </w:r>
    <w:r w:rsidR="00235EAA">
      <w:rPr>
        <w:noProof/>
        <w:color w:val="475569"/>
        <w:sz w:val="16"/>
      </w:rPr>
      <w:t>1</w:t>
    </w:r>
    <w:r>
      <w:rPr>
        <w:color w:val="475569"/>
        <w:sz w:val="16"/>
      </w:rPr>
      <w:fldChar w:fldCharType="end"/>
    </w:r>
    <w:r>
      <w:rPr>
        <w:color w:val="475569"/>
        <w:sz w:val="16"/>
      </w:rPr>
      <w:t xml:space="preserve"> of </w:t>
    </w:r>
    <w:r>
      <w:rPr>
        <w:color w:val="475569"/>
        <w:sz w:val="16"/>
      </w:rPr>
      <w:fldChar w:fldCharType="begin"/>
    </w:r>
    <w:r>
      <w:rPr>
        <w:color w:val="475569"/>
        <w:sz w:val="16"/>
      </w:rPr>
      <w:instrText>NUMPAGES</w:instrText>
    </w:r>
    <w:r>
      <w:rPr>
        <w:color w:val="475569"/>
        <w:sz w:val="16"/>
      </w:rPr>
      <w:fldChar w:fldCharType="separate"/>
    </w:r>
    <w:r w:rsidR="00235EAA">
      <w:rPr>
        <w:noProof/>
        <w:color w:val="475569"/>
        <w:sz w:val="16"/>
      </w:rPr>
      <w:t>2</w:t>
    </w:r>
    <w:r>
      <w:rPr>
        <w:color w:val="47556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5A64D" w14:textId="77777777" w:rsidR="002A4282" w:rsidRDefault="002A4282">
      <w:pPr>
        <w:spacing w:after="0" w:line="240" w:lineRule="auto"/>
      </w:pPr>
      <w:r>
        <w:separator/>
      </w:r>
    </w:p>
  </w:footnote>
  <w:footnote w:type="continuationSeparator" w:id="0">
    <w:p w14:paraId="1E0F5283" w14:textId="77777777" w:rsidR="002A4282" w:rsidRDefault="002A4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0DA7" w14:textId="5328F996" w:rsidR="00AB2CB6" w:rsidRPr="00C04AF4" w:rsidRDefault="00693246">
    <w:pPr>
      <w:pStyle w:val="Header"/>
      <w:pBdr>
        <w:bottom w:val="single" w:sz="8" w:space="1" w:color="14B8A6"/>
      </w:pBdr>
      <w:rPr>
        <w:color w:val="475569"/>
        <w:spacing w:val="30"/>
        <w:sz w:val="18"/>
      </w:rPr>
    </w:pPr>
    <w:r>
      <w:rPr>
        <w:noProof/>
      </w:rPr>
      <w:drawing>
        <wp:inline distT="0" distB="0" distL="0" distR="0" wp14:anchorId="61763CE1" wp14:editId="100A6CA4">
          <wp:extent cx="960120" cy="178932"/>
          <wp:effectExtent l="0" t="0" r="0" b="0"/>
          <wp:docPr id="1" name="Picture 1">
            <a:extLst xmlns:a="http://schemas.openxmlformats.org/drawingml/2006/main">
              <a:ext uri="{FF2B5EF4-FFF2-40B4-BE49-F238E27FC236}">
                <a16:creationId xmlns:a16="http://schemas.microsoft.com/office/drawing/2014/main" id="{2FE208CE-2D2B-4574-9A4E-CD48C6B21D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rforth_logo.png"/>
                  <pic:cNvPicPr/>
                </pic:nvPicPr>
                <pic:blipFill>
                  <a:blip r:embed="rId1"/>
                  <a:stretch>
                    <a:fillRect/>
                  </a:stretch>
                </pic:blipFill>
                <pic:spPr>
                  <a:xfrm>
                    <a:off x="0" y="0"/>
                    <a:ext cx="960120" cy="178932"/>
                  </a:xfrm>
                  <a:prstGeom prst="rect">
                    <a:avLst/>
                  </a:prstGeom>
                </pic:spPr>
              </pic:pic>
            </a:graphicData>
          </a:graphic>
        </wp:inline>
      </w:drawing>
    </w:r>
    <w:r>
      <w:tab/>
    </w:r>
    <w:r w:rsidR="007F7317">
      <w:t xml:space="preserve">                      </w:t>
    </w:r>
    <w:r>
      <w:rPr>
        <w:color w:val="475569"/>
        <w:spacing w:val="30"/>
        <w:sz w:val="18"/>
      </w:rPr>
      <w:t>Statement of Work · OOTB-First Reimplementation</w:t>
    </w:r>
    <w:r w:rsidR="00E65C2F">
      <w:rPr>
        <w:color w:val="475569"/>
        <w:spacing w:val="30"/>
        <w:sz w:val="18"/>
      </w:rPr>
      <w:t xml:space="preserve">  </w:t>
    </w:r>
    <w:r w:rsidR="00BC0F8F">
      <w:rPr>
        <w:color w:val="475569"/>
        <w:spacing w:val="30"/>
        <w:sz w:val="18"/>
      </w:rPr>
      <w:t>(</w:t>
    </w:r>
    <w:r w:rsidR="005E06A2" w:rsidRPr="00C04AF4">
      <w:rPr>
        <w:color w:val="475569"/>
        <w:spacing w:val="30"/>
        <w:sz w:val="18"/>
      </w:rPr>
      <w:t>DOC0004841</w:t>
    </w:r>
    <w:r w:rsidR="00BC0F8F">
      <w:rPr>
        <w:color w:val="475569"/>
        <w:spacing w:val="30"/>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D76528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C445E"/>
    <w:multiLevelType w:val="hybridMultilevel"/>
    <w:tmpl w:val="FAE009E2"/>
    <w:lvl w:ilvl="0" w:tplc="75D4AA08">
      <w:start w:val="1"/>
      <w:numFmt w:val="bullet"/>
      <w:lvlText w:val=""/>
      <w:lvlJc w:val="left"/>
      <w:pPr>
        <w:ind w:left="720" w:hanging="360"/>
      </w:pPr>
      <w:rPr>
        <w:rFonts w:ascii="Symbol" w:hAnsi="Symbol"/>
      </w:rPr>
    </w:lvl>
    <w:lvl w:ilvl="1" w:tplc="8D708C1A">
      <w:start w:val="1"/>
      <w:numFmt w:val="bullet"/>
      <w:lvlText w:val=""/>
      <w:lvlJc w:val="left"/>
      <w:pPr>
        <w:ind w:left="720" w:hanging="360"/>
      </w:pPr>
      <w:rPr>
        <w:rFonts w:ascii="Symbol" w:hAnsi="Symbol"/>
      </w:rPr>
    </w:lvl>
    <w:lvl w:ilvl="2" w:tplc="6308C9C0">
      <w:start w:val="1"/>
      <w:numFmt w:val="bullet"/>
      <w:lvlText w:val=""/>
      <w:lvlJc w:val="left"/>
      <w:pPr>
        <w:ind w:left="720" w:hanging="360"/>
      </w:pPr>
      <w:rPr>
        <w:rFonts w:ascii="Symbol" w:hAnsi="Symbol"/>
      </w:rPr>
    </w:lvl>
    <w:lvl w:ilvl="3" w:tplc="6004FC4C">
      <w:start w:val="1"/>
      <w:numFmt w:val="bullet"/>
      <w:lvlText w:val=""/>
      <w:lvlJc w:val="left"/>
      <w:pPr>
        <w:ind w:left="720" w:hanging="360"/>
      </w:pPr>
      <w:rPr>
        <w:rFonts w:ascii="Symbol" w:hAnsi="Symbol"/>
      </w:rPr>
    </w:lvl>
    <w:lvl w:ilvl="4" w:tplc="9BA80906">
      <w:start w:val="1"/>
      <w:numFmt w:val="bullet"/>
      <w:lvlText w:val=""/>
      <w:lvlJc w:val="left"/>
      <w:pPr>
        <w:ind w:left="720" w:hanging="360"/>
      </w:pPr>
      <w:rPr>
        <w:rFonts w:ascii="Symbol" w:hAnsi="Symbol"/>
      </w:rPr>
    </w:lvl>
    <w:lvl w:ilvl="5" w:tplc="65AAC050">
      <w:start w:val="1"/>
      <w:numFmt w:val="bullet"/>
      <w:lvlText w:val=""/>
      <w:lvlJc w:val="left"/>
      <w:pPr>
        <w:ind w:left="720" w:hanging="360"/>
      </w:pPr>
      <w:rPr>
        <w:rFonts w:ascii="Symbol" w:hAnsi="Symbol"/>
      </w:rPr>
    </w:lvl>
    <w:lvl w:ilvl="6" w:tplc="4444471E">
      <w:start w:val="1"/>
      <w:numFmt w:val="bullet"/>
      <w:lvlText w:val=""/>
      <w:lvlJc w:val="left"/>
      <w:pPr>
        <w:ind w:left="720" w:hanging="360"/>
      </w:pPr>
      <w:rPr>
        <w:rFonts w:ascii="Symbol" w:hAnsi="Symbol"/>
      </w:rPr>
    </w:lvl>
    <w:lvl w:ilvl="7" w:tplc="B470C96A">
      <w:start w:val="1"/>
      <w:numFmt w:val="bullet"/>
      <w:lvlText w:val=""/>
      <w:lvlJc w:val="left"/>
      <w:pPr>
        <w:ind w:left="720" w:hanging="360"/>
      </w:pPr>
      <w:rPr>
        <w:rFonts w:ascii="Symbol" w:hAnsi="Symbol"/>
      </w:rPr>
    </w:lvl>
    <w:lvl w:ilvl="8" w:tplc="5AE0CACC">
      <w:start w:val="1"/>
      <w:numFmt w:val="bullet"/>
      <w:lvlText w:val=""/>
      <w:lvlJc w:val="left"/>
      <w:pPr>
        <w:ind w:left="720" w:hanging="360"/>
      </w:pPr>
      <w:rPr>
        <w:rFonts w:ascii="Symbol" w:hAnsi="Symbol"/>
      </w:rPr>
    </w:lvl>
  </w:abstractNum>
  <w:abstractNum w:abstractNumId="10" w15:restartNumberingAfterBreak="0">
    <w:nsid w:val="125D3180"/>
    <w:multiLevelType w:val="multilevel"/>
    <w:tmpl w:val="8C96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53B4A"/>
    <w:multiLevelType w:val="hybridMultilevel"/>
    <w:tmpl w:val="0EE6DE84"/>
    <w:lvl w:ilvl="0" w:tplc="1ED4FA2C">
      <w:start w:val="1"/>
      <w:numFmt w:val="bullet"/>
      <w:pStyle w:val="Bullet1"/>
      <w:lvlText w:val=""/>
      <w:lvlJc w:val="left"/>
      <w:pPr>
        <w:ind w:left="720" w:hanging="360"/>
      </w:pPr>
      <w:rPr>
        <w:rFonts w:ascii="Symbol" w:hAnsi="Symbol" w:hint="default"/>
      </w:rPr>
    </w:lvl>
    <w:lvl w:ilvl="1" w:tplc="EDC8D63E">
      <w:start w:val="1"/>
      <w:numFmt w:val="bullet"/>
      <w:pStyle w:val="Bullet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3F620E"/>
    <w:multiLevelType w:val="hybridMultilevel"/>
    <w:tmpl w:val="E1620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830526"/>
    <w:multiLevelType w:val="hybridMultilevel"/>
    <w:tmpl w:val="4484E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1C4C49"/>
    <w:multiLevelType w:val="multilevel"/>
    <w:tmpl w:val="123A7B20"/>
    <w:lvl w:ilvl="0">
      <w:start w:val="1"/>
      <w:numFmt w:val="bullet"/>
      <w:lvlText w:val=""/>
      <w:lvlJc w:val="left"/>
      <w:pPr>
        <w:tabs>
          <w:tab w:val="num" w:pos="0"/>
        </w:tabs>
        <w:ind w:left="720" w:hanging="360"/>
      </w:pPr>
      <w:rPr>
        <w:rFonts w:ascii="Wingdings" w:hAnsi="Wingdings" w:cs="Wingdings" w:hint="default"/>
        <w:strike w:val="0"/>
        <w:dstrike w:val="0"/>
        <w:u w:val="none"/>
        <w:effect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effect w:val="none"/>
      </w:rPr>
    </w:lvl>
    <w:lvl w:ilvl="2">
      <w:start w:val="1"/>
      <w:numFmt w:val="bullet"/>
      <w:lvlText w:val="■"/>
      <w:lvlJc w:val="left"/>
      <w:pPr>
        <w:tabs>
          <w:tab w:val="num" w:pos="0"/>
        </w:tabs>
        <w:ind w:left="2160" w:hanging="360"/>
      </w:pPr>
      <w:rPr>
        <w:rFonts w:ascii="OpenSymbol" w:hAnsi="OpenSymbol" w:cs="OpenSymbol" w:hint="default"/>
        <w:strike w:val="0"/>
        <w:dstrike w:val="0"/>
        <w:u w:val="none"/>
        <w:effect w:val="none"/>
      </w:rPr>
    </w:lvl>
    <w:lvl w:ilvl="3">
      <w:start w:val="1"/>
      <w:numFmt w:val="bullet"/>
      <w:lvlText w:val=""/>
      <w:lvlJc w:val="left"/>
      <w:pPr>
        <w:tabs>
          <w:tab w:val="num" w:pos="0"/>
        </w:tabs>
        <w:ind w:left="2880" w:hanging="360"/>
      </w:pPr>
      <w:rPr>
        <w:rFonts w:ascii="Wingdings" w:hAnsi="Wingdings" w:cs="Wingdings" w:hint="default"/>
        <w:strike w:val="0"/>
        <w:dstrike w:val="0"/>
        <w:u w:val="none"/>
        <w:effect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effect w:val="none"/>
      </w:rPr>
    </w:lvl>
    <w:lvl w:ilvl="5">
      <w:start w:val="1"/>
      <w:numFmt w:val="bullet"/>
      <w:lvlText w:val="■"/>
      <w:lvlJc w:val="left"/>
      <w:pPr>
        <w:tabs>
          <w:tab w:val="num" w:pos="0"/>
        </w:tabs>
        <w:ind w:left="4320" w:hanging="360"/>
      </w:pPr>
      <w:rPr>
        <w:rFonts w:ascii="OpenSymbol" w:hAnsi="OpenSymbol" w:cs="OpenSymbol" w:hint="default"/>
        <w:strike w:val="0"/>
        <w:dstrike w:val="0"/>
        <w:u w:val="none"/>
        <w:effect w:val="none"/>
      </w:rPr>
    </w:lvl>
    <w:lvl w:ilvl="6">
      <w:start w:val="1"/>
      <w:numFmt w:val="bullet"/>
      <w:lvlText w:val=""/>
      <w:lvlJc w:val="left"/>
      <w:pPr>
        <w:tabs>
          <w:tab w:val="num" w:pos="0"/>
        </w:tabs>
        <w:ind w:left="5040" w:hanging="360"/>
      </w:pPr>
      <w:rPr>
        <w:rFonts w:ascii="Wingdings" w:hAnsi="Wingdings" w:cs="Wingdings" w:hint="default"/>
        <w:strike w:val="0"/>
        <w:dstrike w:val="0"/>
        <w:u w:val="none"/>
        <w:effect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effect w:val="none"/>
      </w:rPr>
    </w:lvl>
    <w:lvl w:ilvl="8">
      <w:start w:val="1"/>
      <w:numFmt w:val="bullet"/>
      <w:lvlText w:val="■"/>
      <w:lvlJc w:val="left"/>
      <w:pPr>
        <w:tabs>
          <w:tab w:val="num" w:pos="0"/>
        </w:tabs>
        <w:ind w:left="6480" w:hanging="360"/>
      </w:pPr>
      <w:rPr>
        <w:rFonts w:ascii="OpenSymbol" w:hAnsi="OpenSymbol" w:cs="OpenSymbol" w:hint="default"/>
        <w:strike w:val="0"/>
        <w:dstrike w:val="0"/>
        <w:u w:val="none"/>
        <w:effect w:val="none"/>
      </w:rPr>
    </w:lvl>
  </w:abstractNum>
  <w:abstractNum w:abstractNumId="15" w15:restartNumberingAfterBreak="0">
    <w:nsid w:val="7D6E4A19"/>
    <w:multiLevelType w:val="multilevel"/>
    <w:tmpl w:val="B7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539215">
    <w:abstractNumId w:val="8"/>
  </w:num>
  <w:num w:numId="2" w16cid:durableId="1417941541">
    <w:abstractNumId w:val="9"/>
  </w:num>
  <w:num w:numId="3" w16cid:durableId="162937494">
    <w:abstractNumId w:val="11"/>
  </w:num>
  <w:num w:numId="4" w16cid:durableId="1666737180">
    <w:abstractNumId w:val="6"/>
  </w:num>
  <w:num w:numId="5" w16cid:durableId="1799102831">
    <w:abstractNumId w:val="14"/>
  </w:num>
  <w:num w:numId="6" w16cid:durableId="1879973827">
    <w:abstractNumId w:val="12"/>
  </w:num>
  <w:num w:numId="7" w16cid:durableId="192811275">
    <w:abstractNumId w:val="15"/>
  </w:num>
  <w:num w:numId="8" w16cid:durableId="2035381136">
    <w:abstractNumId w:val="8"/>
  </w:num>
  <w:num w:numId="9" w16cid:durableId="2067602983">
    <w:abstractNumId w:val="1"/>
  </w:num>
  <w:num w:numId="10" w16cid:durableId="297104642">
    <w:abstractNumId w:val="3"/>
  </w:num>
  <w:num w:numId="11" w16cid:durableId="306592172">
    <w:abstractNumId w:val="5"/>
  </w:num>
  <w:num w:numId="12" w16cid:durableId="467474973">
    <w:abstractNumId w:val="8"/>
  </w:num>
  <w:num w:numId="13" w16cid:durableId="538706709">
    <w:abstractNumId w:val="10"/>
  </w:num>
  <w:num w:numId="14" w16cid:durableId="549148183">
    <w:abstractNumId w:val="2"/>
  </w:num>
  <w:num w:numId="15" w16cid:durableId="603461061">
    <w:abstractNumId w:val="7"/>
  </w:num>
  <w:num w:numId="16" w16cid:durableId="926352939">
    <w:abstractNumId w:val="13"/>
  </w:num>
  <w:num w:numId="17" w16cid:durableId="948465193">
    <w:abstractNumId w:val="0"/>
  </w:num>
  <w:num w:numId="18" w16cid:durableId="9737565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ocumentProtection w:edit="trackedChanges" w:formatting="1" w:enforcement="1" w:cryptProviderType="rsaAES" w:cryptAlgorithmClass="hash" w:cryptAlgorithmType="typeAny" w:cryptAlgorithmSid="14" w:cryptSpinCount="100000" w:hash="lD/Kw0FjSXrP9SMe6XRAuQHVbYsE4TTGJfhnuo3FDBE1ouD1jaBYlUjdXoISkKkJKlD8Bl1y8stw1dcjGxisbw==" w:salt="AUBNGZszp33JQ6HneG4yrQ=="/>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8C3"/>
    <w:rsid w:val="00013064"/>
    <w:rsid w:val="00013F04"/>
    <w:rsid w:val="000223B3"/>
    <w:rsid w:val="00034616"/>
    <w:rsid w:val="00040562"/>
    <w:rsid w:val="00040E5F"/>
    <w:rsid w:val="000435B3"/>
    <w:rsid w:val="00051E4D"/>
    <w:rsid w:val="0006063C"/>
    <w:rsid w:val="00062992"/>
    <w:rsid w:val="00071BF5"/>
    <w:rsid w:val="000726E0"/>
    <w:rsid w:val="00075C23"/>
    <w:rsid w:val="000825F9"/>
    <w:rsid w:val="00086E91"/>
    <w:rsid w:val="00091581"/>
    <w:rsid w:val="00092CC7"/>
    <w:rsid w:val="00094076"/>
    <w:rsid w:val="00094999"/>
    <w:rsid w:val="00095DDC"/>
    <w:rsid w:val="000C11AB"/>
    <w:rsid w:val="000C2E12"/>
    <w:rsid w:val="000C4602"/>
    <w:rsid w:val="000C63BE"/>
    <w:rsid w:val="000C6528"/>
    <w:rsid w:val="000C7B5A"/>
    <w:rsid w:val="000D551D"/>
    <w:rsid w:val="000F2E8E"/>
    <w:rsid w:val="000F548C"/>
    <w:rsid w:val="0011499F"/>
    <w:rsid w:val="00117FF2"/>
    <w:rsid w:val="001254AB"/>
    <w:rsid w:val="00134193"/>
    <w:rsid w:val="00135E63"/>
    <w:rsid w:val="0015074B"/>
    <w:rsid w:val="00150DC5"/>
    <w:rsid w:val="00155891"/>
    <w:rsid w:val="001735F3"/>
    <w:rsid w:val="00195C35"/>
    <w:rsid w:val="001A6A35"/>
    <w:rsid w:val="001C061D"/>
    <w:rsid w:val="001C3D9D"/>
    <w:rsid w:val="001C5E38"/>
    <w:rsid w:val="001C5F3F"/>
    <w:rsid w:val="001D5B7D"/>
    <w:rsid w:val="001D5FE6"/>
    <w:rsid w:val="001E4469"/>
    <w:rsid w:val="001E7852"/>
    <w:rsid w:val="001F7BDE"/>
    <w:rsid w:val="002139EF"/>
    <w:rsid w:val="0021407A"/>
    <w:rsid w:val="00235EAA"/>
    <w:rsid w:val="0025260A"/>
    <w:rsid w:val="0025342F"/>
    <w:rsid w:val="002536EB"/>
    <w:rsid w:val="002560DF"/>
    <w:rsid w:val="002572A8"/>
    <w:rsid w:val="00281E8C"/>
    <w:rsid w:val="00284250"/>
    <w:rsid w:val="00284F2D"/>
    <w:rsid w:val="0029639D"/>
    <w:rsid w:val="00296A14"/>
    <w:rsid w:val="00297DB9"/>
    <w:rsid w:val="002A2D27"/>
    <w:rsid w:val="002A4282"/>
    <w:rsid w:val="002B20C8"/>
    <w:rsid w:val="002C1826"/>
    <w:rsid w:val="002C48D6"/>
    <w:rsid w:val="002C6C67"/>
    <w:rsid w:val="002D3155"/>
    <w:rsid w:val="002D37E1"/>
    <w:rsid w:val="002D4EB6"/>
    <w:rsid w:val="002D7C63"/>
    <w:rsid w:val="002E6D74"/>
    <w:rsid w:val="002F3BD6"/>
    <w:rsid w:val="0030243F"/>
    <w:rsid w:val="0030275D"/>
    <w:rsid w:val="00315A4F"/>
    <w:rsid w:val="0032037C"/>
    <w:rsid w:val="00321E8A"/>
    <w:rsid w:val="00322EF7"/>
    <w:rsid w:val="00326F90"/>
    <w:rsid w:val="00330B79"/>
    <w:rsid w:val="00340FEA"/>
    <w:rsid w:val="003449C9"/>
    <w:rsid w:val="00364EFF"/>
    <w:rsid w:val="00365CC7"/>
    <w:rsid w:val="0036791A"/>
    <w:rsid w:val="003701D3"/>
    <w:rsid w:val="00370AFE"/>
    <w:rsid w:val="00371A7C"/>
    <w:rsid w:val="00374D52"/>
    <w:rsid w:val="00390750"/>
    <w:rsid w:val="00391B5A"/>
    <w:rsid w:val="00391FA2"/>
    <w:rsid w:val="00397A04"/>
    <w:rsid w:val="003A702F"/>
    <w:rsid w:val="003B404A"/>
    <w:rsid w:val="003B597C"/>
    <w:rsid w:val="003B69A0"/>
    <w:rsid w:val="003C1CAA"/>
    <w:rsid w:val="003C5A62"/>
    <w:rsid w:val="003C7969"/>
    <w:rsid w:val="003D0B24"/>
    <w:rsid w:val="003D4808"/>
    <w:rsid w:val="003F0BFD"/>
    <w:rsid w:val="00407779"/>
    <w:rsid w:val="004100FD"/>
    <w:rsid w:val="00427BC7"/>
    <w:rsid w:val="00435CE2"/>
    <w:rsid w:val="00442A15"/>
    <w:rsid w:val="00453F7E"/>
    <w:rsid w:val="00455CB8"/>
    <w:rsid w:val="0046068D"/>
    <w:rsid w:val="0046461D"/>
    <w:rsid w:val="00464D50"/>
    <w:rsid w:val="00471A7C"/>
    <w:rsid w:val="00476AE7"/>
    <w:rsid w:val="0048346F"/>
    <w:rsid w:val="004839EA"/>
    <w:rsid w:val="00490403"/>
    <w:rsid w:val="00491137"/>
    <w:rsid w:val="0049403D"/>
    <w:rsid w:val="004A5845"/>
    <w:rsid w:val="004C24B1"/>
    <w:rsid w:val="004C3ADA"/>
    <w:rsid w:val="004C72E6"/>
    <w:rsid w:val="004D4246"/>
    <w:rsid w:val="004D5233"/>
    <w:rsid w:val="004D7BA0"/>
    <w:rsid w:val="004E5AF1"/>
    <w:rsid w:val="004F7575"/>
    <w:rsid w:val="00501382"/>
    <w:rsid w:val="005017A4"/>
    <w:rsid w:val="00504A32"/>
    <w:rsid w:val="00521C05"/>
    <w:rsid w:val="0052219F"/>
    <w:rsid w:val="005304C0"/>
    <w:rsid w:val="0054431B"/>
    <w:rsid w:val="00544AA7"/>
    <w:rsid w:val="00545EAA"/>
    <w:rsid w:val="00553C3D"/>
    <w:rsid w:val="00557046"/>
    <w:rsid w:val="0055754D"/>
    <w:rsid w:val="005618E6"/>
    <w:rsid w:val="00561E50"/>
    <w:rsid w:val="00563F10"/>
    <w:rsid w:val="00565CEC"/>
    <w:rsid w:val="00566A6D"/>
    <w:rsid w:val="00566B14"/>
    <w:rsid w:val="00567137"/>
    <w:rsid w:val="005709B4"/>
    <w:rsid w:val="0058154A"/>
    <w:rsid w:val="005830A6"/>
    <w:rsid w:val="00590133"/>
    <w:rsid w:val="00592F97"/>
    <w:rsid w:val="00595D65"/>
    <w:rsid w:val="00595E82"/>
    <w:rsid w:val="00597430"/>
    <w:rsid w:val="005A005F"/>
    <w:rsid w:val="005A04E9"/>
    <w:rsid w:val="005A6674"/>
    <w:rsid w:val="005C0D61"/>
    <w:rsid w:val="005C418C"/>
    <w:rsid w:val="005C5E5F"/>
    <w:rsid w:val="005C66A9"/>
    <w:rsid w:val="005D1F8E"/>
    <w:rsid w:val="005E06A2"/>
    <w:rsid w:val="005F0DC0"/>
    <w:rsid w:val="005F0F4E"/>
    <w:rsid w:val="005F2905"/>
    <w:rsid w:val="005F3CFF"/>
    <w:rsid w:val="005F4514"/>
    <w:rsid w:val="005F6B84"/>
    <w:rsid w:val="005F6F95"/>
    <w:rsid w:val="0060550A"/>
    <w:rsid w:val="00605F43"/>
    <w:rsid w:val="0061075A"/>
    <w:rsid w:val="00612F4B"/>
    <w:rsid w:val="0061603E"/>
    <w:rsid w:val="006171D9"/>
    <w:rsid w:val="00623DF3"/>
    <w:rsid w:val="00630B2C"/>
    <w:rsid w:val="006312E8"/>
    <w:rsid w:val="00641463"/>
    <w:rsid w:val="00646062"/>
    <w:rsid w:val="0064616C"/>
    <w:rsid w:val="00647C4B"/>
    <w:rsid w:val="00657186"/>
    <w:rsid w:val="0065797C"/>
    <w:rsid w:val="0066502F"/>
    <w:rsid w:val="00670E4A"/>
    <w:rsid w:val="00681DB8"/>
    <w:rsid w:val="00692A48"/>
    <w:rsid w:val="00692B98"/>
    <w:rsid w:val="00693246"/>
    <w:rsid w:val="00693845"/>
    <w:rsid w:val="00694B76"/>
    <w:rsid w:val="00697E1E"/>
    <w:rsid w:val="006A258C"/>
    <w:rsid w:val="006B1DD2"/>
    <w:rsid w:val="006B54AF"/>
    <w:rsid w:val="006C778F"/>
    <w:rsid w:val="006D254D"/>
    <w:rsid w:val="006D66E4"/>
    <w:rsid w:val="006E13F1"/>
    <w:rsid w:val="006E27F2"/>
    <w:rsid w:val="0070525E"/>
    <w:rsid w:val="00713745"/>
    <w:rsid w:val="00727A9C"/>
    <w:rsid w:val="007374CE"/>
    <w:rsid w:val="0074517E"/>
    <w:rsid w:val="00750654"/>
    <w:rsid w:val="00755791"/>
    <w:rsid w:val="0075585D"/>
    <w:rsid w:val="00764B86"/>
    <w:rsid w:val="00773A7E"/>
    <w:rsid w:val="007755D5"/>
    <w:rsid w:val="00775CB8"/>
    <w:rsid w:val="007804C0"/>
    <w:rsid w:val="00792B5C"/>
    <w:rsid w:val="00793C5A"/>
    <w:rsid w:val="007A343A"/>
    <w:rsid w:val="007A69F2"/>
    <w:rsid w:val="007C3E0D"/>
    <w:rsid w:val="007C3EC5"/>
    <w:rsid w:val="007E06A9"/>
    <w:rsid w:val="007E3980"/>
    <w:rsid w:val="007E53E0"/>
    <w:rsid w:val="007E6412"/>
    <w:rsid w:val="007E726A"/>
    <w:rsid w:val="007F0427"/>
    <w:rsid w:val="007F29E7"/>
    <w:rsid w:val="007F2A26"/>
    <w:rsid w:val="007F3627"/>
    <w:rsid w:val="007F7317"/>
    <w:rsid w:val="00801E50"/>
    <w:rsid w:val="008113AB"/>
    <w:rsid w:val="008127FE"/>
    <w:rsid w:val="00825029"/>
    <w:rsid w:val="0082542B"/>
    <w:rsid w:val="00827198"/>
    <w:rsid w:val="00830900"/>
    <w:rsid w:val="00835810"/>
    <w:rsid w:val="008375DB"/>
    <w:rsid w:val="00840CF3"/>
    <w:rsid w:val="00863152"/>
    <w:rsid w:val="008713F6"/>
    <w:rsid w:val="00877E5B"/>
    <w:rsid w:val="0089405D"/>
    <w:rsid w:val="00894FBA"/>
    <w:rsid w:val="0089548D"/>
    <w:rsid w:val="0089734A"/>
    <w:rsid w:val="008975AC"/>
    <w:rsid w:val="008A3398"/>
    <w:rsid w:val="008A70D2"/>
    <w:rsid w:val="008B08FA"/>
    <w:rsid w:val="008D5679"/>
    <w:rsid w:val="008D64F3"/>
    <w:rsid w:val="008E4197"/>
    <w:rsid w:val="008E48BF"/>
    <w:rsid w:val="008E6D4D"/>
    <w:rsid w:val="008F1FAD"/>
    <w:rsid w:val="008F232A"/>
    <w:rsid w:val="0090534B"/>
    <w:rsid w:val="00907680"/>
    <w:rsid w:val="00912115"/>
    <w:rsid w:val="00914165"/>
    <w:rsid w:val="00922CBA"/>
    <w:rsid w:val="00924C87"/>
    <w:rsid w:val="00927D5C"/>
    <w:rsid w:val="00942346"/>
    <w:rsid w:val="00945298"/>
    <w:rsid w:val="00945C8A"/>
    <w:rsid w:val="009463FF"/>
    <w:rsid w:val="00951E6B"/>
    <w:rsid w:val="009539B5"/>
    <w:rsid w:val="00953C2F"/>
    <w:rsid w:val="009543CC"/>
    <w:rsid w:val="009565EB"/>
    <w:rsid w:val="009611C9"/>
    <w:rsid w:val="00964C2D"/>
    <w:rsid w:val="00967E38"/>
    <w:rsid w:val="00983D63"/>
    <w:rsid w:val="00983E8D"/>
    <w:rsid w:val="00992858"/>
    <w:rsid w:val="009942D4"/>
    <w:rsid w:val="009A0C9D"/>
    <w:rsid w:val="009A5F4D"/>
    <w:rsid w:val="009A65AD"/>
    <w:rsid w:val="009B6803"/>
    <w:rsid w:val="009C3675"/>
    <w:rsid w:val="009C4DF0"/>
    <w:rsid w:val="009C5324"/>
    <w:rsid w:val="009C55EF"/>
    <w:rsid w:val="009D32B9"/>
    <w:rsid w:val="009D62E5"/>
    <w:rsid w:val="009D7707"/>
    <w:rsid w:val="009E2259"/>
    <w:rsid w:val="009E3DAA"/>
    <w:rsid w:val="009E560F"/>
    <w:rsid w:val="009F1E48"/>
    <w:rsid w:val="009F5454"/>
    <w:rsid w:val="00A019EA"/>
    <w:rsid w:val="00A0628F"/>
    <w:rsid w:val="00A07C29"/>
    <w:rsid w:val="00A1293F"/>
    <w:rsid w:val="00A13FB2"/>
    <w:rsid w:val="00A310E7"/>
    <w:rsid w:val="00A32D1A"/>
    <w:rsid w:val="00A361B0"/>
    <w:rsid w:val="00A37203"/>
    <w:rsid w:val="00A5753C"/>
    <w:rsid w:val="00A709C3"/>
    <w:rsid w:val="00A7166C"/>
    <w:rsid w:val="00A80EED"/>
    <w:rsid w:val="00A83498"/>
    <w:rsid w:val="00A849E5"/>
    <w:rsid w:val="00AA1064"/>
    <w:rsid w:val="00AA1D8D"/>
    <w:rsid w:val="00AA408C"/>
    <w:rsid w:val="00AB2CB6"/>
    <w:rsid w:val="00AC4B93"/>
    <w:rsid w:val="00AD548E"/>
    <w:rsid w:val="00AD59A7"/>
    <w:rsid w:val="00AD63CC"/>
    <w:rsid w:val="00AD7917"/>
    <w:rsid w:val="00AE176A"/>
    <w:rsid w:val="00AE3BF9"/>
    <w:rsid w:val="00AE6063"/>
    <w:rsid w:val="00AF0FBC"/>
    <w:rsid w:val="00B029CE"/>
    <w:rsid w:val="00B03ED3"/>
    <w:rsid w:val="00B04E20"/>
    <w:rsid w:val="00B06E49"/>
    <w:rsid w:val="00B113AF"/>
    <w:rsid w:val="00B3149B"/>
    <w:rsid w:val="00B446C4"/>
    <w:rsid w:val="00B4655C"/>
    <w:rsid w:val="00B46B89"/>
    <w:rsid w:val="00B47730"/>
    <w:rsid w:val="00B53890"/>
    <w:rsid w:val="00B7474D"/>
    <w:rsid w:val="00B75C45"/>
    <w:rsid w:val="00B833BD"/>
    <w:rsid w:val="00B85A6F"/>
    <w:rsid w:val="00B92288"/>
    <w:rsid w:val="00BA788F"/>
    <w:rsid w:val="00BB7ED0"/>
    <w:rsid w:val="00BC046B"/>
    <w:rsid w:val="00BC0F8F"/>
    <w:rsid w:val="00BC1C84"/>
    <w:rsid w:val="00BD5E90"/>
    <w:rsid w:val="00BE1547"/>
    <w:rsid w:val="00BE16FD"/>
    <w:rsid w:val="00C0150C"/>
    <w:rsid w:val="00C04AF4"/>
    <w:rsid w:val="00C076D5"/>
    <w:rsid w:val="00C12611"/>
    <w:rsid w:val="00C151EE"/>
    <w:rsid w:val="00C16046"/>
    <w:rsid w:val="00C22CC4"/>
    <w:rsid w:val="00C335DE"/>
    <w:rsid w:val="00C369CE"/>
    <w:rsid w:val="00C41F5E"/>
    <w:rsid w:val="00C46598"/>
    <w:rsid w:val="00C52C62"/>
    <w:rsid w:val="00C55DD2"/>
    <w:rsid w:val="00C5665F"/>
    <w:rsid w:val="00C74821"/>
    <w:rsid w:val="00C74F1B"/>
    <w:rsid w:val="00C75667"/>
    <w:rsid w:val="00C902C6"/>
    <w:rsid w:val="00C9180C"/>
    <w:rsid w:val="00CA13C1"/>
    <w:rsid w:val="00CA362A"/>
    <w:rsid w:val="00CA4046"/>
    <w:rsid w:val="00CA7FEA"/>
    <w:rsid w:val="00CB0664"/>
    <w:rsid w:val="00CB69C7"/>
    <w:rsid w:val="00CC5A73"/>
    <w:rsid w:val="00CD5ED6"/>
    <w:rsid w:val="00CE39B5"/>
    <w:rsid w:val="00CF6022"/>
    <w:rsid w:val="00CF64A7"/>
    <w:rsid w:val="00D11404"/>
    <w:rsid w:val="00D12546"/>
    <w:rsid w:val="00D2211B"/>
    <w:rsid w:val="00D3306E"/>
    <w:rsid w:val="00D40637"/>
    <w:rsid w:val="00D45256"/>
    <w:rsid w:val="00D46FF8"/>
    <w:rsid w:val="00D50DFF"/>
    <w:rsid w:val="00D56C0B"/>
    <w:rsid w:val="00D66001"/>
    <w:rsid w:val="00D721D7"/>
    <w:rsid w:val="00D764D0"/>
    <w:rsid w:val="00D77A52"/>
    <w:rsid w:val="00D85EE5"/>
    <w:rsid w:val="00D94E07"/>
    <w:rsid w:val="00DA73AB"/>
    <w:rsid w:val="00DB4838"/>
    <w:rsid w:val="00DC509C"/>
    <w:rsid w:val="00DC5894"/>
    <w:rsid w:val="00DC58E2"/>
    <w:rsid w:val="00DD1C13"/>
    <w:rsid w:val="00DD35A6"/>
    <w:rsid w:val="00DD43A9"/>
    <w:rsid w:val="00DD5520"/>
    <w:rsid w:val="00DE17B3"/>
    <w:rsid w:val="00DE36E7"/>
    <w:rsid w:val="00DF0D99"/>
    <w:rsid w:val="00DF71EA"/>
    <w:rsid w:val="00E23CE0"/>
    <w:rsid w:val="00E37B9F"/>
    <w:rsid w:val="00E41E2D"/>
    <w:rsid w:val="00E436C0"/>
    <w:rsid w:val="00E46617"/>
    <w:rsid w:val="00E5373A"/>
    <w:rsid w:val="00E57C73"/>
    <w:rsid w:val="00E6204E"/>
    <w:rsid w:val="00E65C2F"/>
    <w:rsid w:val="00E710A6"/>
    <w:rsid w:val="00E719AB"/>
    <w:rsid w:val="00E876B1"/>
    <w:rsid w:val="00E90AE6"/>
    <w:rsid w:val="00EA1F42"/>
    <w:rsid w:val="00EA70AC"/>
    <w:rsid w:val="00EA756A"/>
    <w:rsid w:val="00EB5008"/>
    <w:rsid w:val="00EC1CD0"/>
    <w:rsid w:val="00EC21B5"/>
    <w:rsid w:val="00EC2EA2"/>
    <w:rsid w:val="00EE140E"/>
    <w:rsid w:val="00EF19C1"/>
    <w:rsid w:val="00EF6198"/>
    <w:rsid w:val="00EF7CAD"/>
    <w:rsid w:val="00F0455C"/>
    <w:rsid w:val="00F11A98"/>
    <w:rsid w:val="00F17064"/>
    <w:rsid w:val="00F17B66"/>
    <w:rsid w:val="00F33DDA"/>
    <w:rsid w:val="00F35269"/>
    <w:rsid w:val="00F37CB2"/>
    <w:rsid w:val="00F42547"/>
    <w:rsid w:val="00F51F4E"/>
    <w:rsid w:val="00F54B05"/>
    <w:rsid w:val="00F56423"/>
    <w:rsid w:val="00F6417E"/>
    <w:rsid w:val="00F641E9"/>
    <w:rsid w:val="00F8467C"/>
    <w:rsid w:val="00F855D8"/>
    <w:rsid w:val="00F86310"/>
    <w:rsid w:val="00FA1519"/>
    <w:rsid w:val="00FA3988"/>
    <w:rsid w:val="00FA7534"/>
    <w:rsid w:val="00FB0808"/>
    <w:rsid w:val="00FB30EF"/>
    <w:rsid w:val="00FC0502"/>
    <w:rsid w:val="00FC693F"/>
    <w:rsid w:val="00FC6EA2"/>
    <w:rsid w:val="00FD396C"/>
    <w:rsid w:val="00FD7F0F"/>
    <w:rsid w:val="00FE3282"/>
    <w:rsid w:val="00FE37AA"/>
    <w:rsid w:val="00FE3D28"/>
    <w:rsid w:val="00FE5BA5"/>
    <w:rsid w:val="00FE70F5"/>
    <w:rsid w:val="00FF17CD"/>
    <w:rsid w:val="00FF55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36E19"/>
  <w14:defaultImageDpi w14:val="300"/>
  <w15:docId w15:val="{605BB452-8BA1-48A5-9760-2AD1FB5C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color w:val="1A1A1A"/>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2"/>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11"/>
      </w:numPr>
      <w:contextualSpacing/>
    </w:pPr>
  </w:style>
  <w:style w:type="paragraph" w:styleId="ListNumber">
    <w:name w:val="List Number"/>
    <w:basedOn w:val="Normal"/>
    <w:uiPriority w:val="99"/>
    <w:unhideWhenUsed/>
    <w:rsid w:val="00326F90"/>
    <w:pPr>
      <w:numPr>
        <w:numId w:val="15"/>
      </w:numPr>
      <w:contextualSpacing/>
    </w:pPr>
  </w:style>
  <w:style w:type="paragraph" w:styleId="ListNumber2">
    <w:name w:val="List Number 2"/>
    <w:basedOn w:val="Normal"/>
    <w:uiPriority w:val="99"/>
    <w:unhideWhenUsed/>
    <w:rsid w:val="0029639D"/>
    <w:pPr>
      <w:numPr>
        <w:numId w:val="10"/>
      </w:numPr>
      <w:contextualSpacing/>
    </w:pPr>
  </w:style>
  <w:style w:type="paragraph" w:styleId="ListNumber3">
    <w:name w:val="List Number 3"/>
    <w:basedOn w:val="Normal"/>
    <w:uiPriority w:val="99"/>
    <w:unhideWhenUsed/>
    <w:rsid w:val="0029639D"/>
    <w:pPr>
      <w:numPr>
        <w:numId w:val="1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rsid w:val="00AC1234"/>
    <w:pPr>
      <w:tabs>
        <w:tab w:val="right" w:leader="dot" w:pos="9360"/>
      </w:tabs>
      <w:spacing w:before="80" w:after="80"/>
    </w:pPr>
    <w:rPr>
      <w:b/>
      <w:color w:val="0B1F3A"/>
    </w:rPr>
  </w:style>
  <w:style w:type="paragraph" w:styleId="TOC2">
    <w:name w:val="toc 2"/>
    <w:basedOn w:val="Normal"/>
    <w:next w:val="Normal"/>
    <w:uiPriority w:val="39"/>
    <w:unhideWhenUsed/>
    <w:rsid w:val="00AC1235"/>
    <w:pPr>
      <w:tabs>
        <w:tab w:val="right" w:leader="dot" w:pos="9360"/>
      </w:tabs>
      <w:spacing w:before="40" w:after="40"/>
      <w:ind w:left="360"/>
    </w:pPr>
    <w:rPr>
      <w:color w:val="1E293B"/>
      <w:sz w:val="20"/>
    </w:rPr>
  </w:style>
  <w:style w:type="character" w:styleId="Hyperlink">
    <w:name w:val="Hyperlink"/>
    <w:basedOn w:val="DefaultParagraphFont"/>
    <w:uiPriority w:val="99"/>
    <w:unhideWhenUsed/>
    <w:rsid w:val="00235EAA"/>
    <w:rPr>
      <w:color w:val="0000FF" w:themeColor="hyperlink"/>
      <w:u w:val="single"/>
    </w:rPr>
  </w:style>
  <w:style w:type="paragraph" w:styleId="Revision">
    <w:name w:val="Revision"/>
    <w:hidden/>
    <w:uiPriority w:val="99"/>
    <w:semiHidden/>
    <w:rsid w:val="00DD35A6"/>
    <w:pPr>
      <w:spacing w:after="0" w:line="240" w:lineRule="auto"/>
    </w:pPr>
    <w:rPr>
      <w:rFonts w:ascii="Calibri" w:eastAsia="Calibri" w:hAnsi="Calibri" w:cs="Calibri"/>
      <w:color w:val="1A1A1A"/>
    </w:rPr>
  </w:style>
  <w:style w:type="character" w:styleId="CommentReference">
    <w:name w:val="annotation reference"/>
    <w:basedOn w:val="DefaultParagraphFont"/>
    <w:uiPriority w:val="99"/>
    <w:unhideWhenUsed/>
    <w:rsid w:val="00DE36E7"/>
    <w:rPr>
      <w:sz w:val="16"/>
      <w:szCs w:val="16"/>
    </w:rPr>
  </w:style>
  <w:style w:type="paragraph" w:styleId="CommentText">
    <w:name w:val="annotation text"/>
    <w:basedOn w:val="Normal"/>
    <w:link w:val="CommentTextChar"/>
    <w:uiPriority w:val="99"/>
    <w:unhideWhenUsed/>
    <w:rsid w:val="00DE36E7"/>
    <w:pPr>
      <w:spacing w:line="240" w:lineRule="auto"/>
    </w:pPr>
    <w:rPr>
      <w:sz w:val="20"/>
      <w:szCs w:val="20"/>
    </w:rPr>
  </w:style>
  <w:style w:type="character" w:customStyle="1" w:styleId="CommentTextChar">
    <w:name w:val="Comment Text Char"/>
    <w:basedOn w:val="DefaultParagraphFont"/>
    <w:link w:val="CommentText"/>
    <w:uiPriority w:val="99"/>
    <w:rsid w:val="00DE36E7"/>
    <w:rPr>
      <w:rFonts w:ascii="Calibri" w:eastAsia="Calibri" w:hAnsi="Calibri" w:cs="Calibri"/>
      <w:color w:val="1A1A1A"/>
      <w:sz w:val="20"/>
      <w:szCs w:val="20"/>
    </w:rPr>
  </w:style>
  <w:style w:type="paragraph" w:styleId="CommentSubject">
    <w:name w:val="annotation subject"/>
    <w:basedOn w:val="CommentText"/>
    <w:next w:val="CommentText"/>
    <w:link w:val="CommentSubjectChar"/>
    <w:uiPriority w:val="99"/>
    <w:semiHidden/>
    <w:unhideWhenUsed/>
    <w:rsid w:val="00DE36E7"/>
    <w:rPr>
      <w:b/>
      <w:bCs/>
    </w:rPr>
  </w:style>
  <w:style w:type="character" w:customStyle="1" w:styleId="CommentSubjectChar">
    <w:name w:val="Comment Subject Char"/>
    <w:basedOn w:val="CommentTextChar"/>
    <w:link w:val="CommentSubject"/>
    <w:uiPriority w:val="99"/>
    <w:semiHidden/>
    <w:rsid w:val="00DE36E7"/>
    <w:rPr>
      <w:rFonts w:ascii="Calibri" w:eastAsia="Calibri" w:hAnsi="Calibri" w:cs="Calibri"/>
      <w:b/>
      <w:bCs/>
      <w:color w:val="1A1A1A"/>
      <w:sz w:val="20"/>
      <w:szCs w:val="20"/>
    </w:rPr>
  </w:style>
  <w:style w:type="character" w:styleId="Mention">
    <w:name w:val="Mention"/>
    <w:basedOn w:val="DefaultParagraphFont"/>
    <w:uiPriority w:val="99"/>
    <w:unhideWhenUsed/>
    <w:rsid w:val="00F37CB2"/>
    <w:rPr>
      <w:color w:val="2B579A"/>
      <w:shd w:val="clear" w:color="auto" w:fill="E1DFDD"/>
    </w:rPr>
  </w:style>
  <w:style w:type="character" w:styleId="LineNumber">
    <w:name w:val="line number"/>
    <w:basedOn w:val="DefaultParagraphFont"/>
    <w:uiPriority w:val="99"/>
    <w:semiHidden/>
    <w:unhideWhenUsed/>
    <w:rsid w:val="009D62E5"/>
  </w:style>
  <w:style w:type="paragraph" w:customStyle="1" w:styleId="pf0">
    <w:name w:val="pf0"/>
    <w:basedOn w:val="Normal"/>
    <w:rsid w:val="00953C2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f01">
    <w:name w:val="cf01"/>
    <w:basedOn w:val="DefaultParagraphFont"/>
    <w:rsid w:val="00953C2F"/>
    <w:rPr>
      <w:rFonts w:ascii="Segoe UI" w:hAnsi="Segoe UI" w:cs="Segoe UI" w:hint="default"/>
      <w:color w:val="1A1A1A"/>
      <w:sz w:val="18"/>
      <w:szCs w:val="18"/>
    </w:rPr>
  </w:style>
  <w:style w:type="paragraph" w:customStyle="1" w:styleId="Bullet1">
    <w:name w:val="Bullet 1"/>
    <w:basedOn w:val="Normal"/>
    <w:link w:val="Bullet1Char"/>
    <w:qFormat/>
    <w:rsid w:val="00284250"/>
    <w:pPr>
      <w:numPr>
        <w:numId w:val="3"/>
      </w:numPr>
      <w:spacing w:after="0" w:line="240" w:lineRule="auto"/>
      <w:contextualSpacing/>
      <w:jc w:val="both"/>
    </w:pPr>
    <w:rPr>
      <w:rFonts w:asciiTheme="majorHAnsi" w:eastAsiaTheme="minorEastAsia" w:hAnsiTheme="majorHAnsi" w:cstheme="minorHAnsi"/>
      <w:color w:val="auto"/>
      <w:sz w:val="20"/>
      <w:szCs w:val="20"/>
    </w:rPr>
  </w:style>
  <w:style w:type="character" w:customStyle="1" w:styleId="Bullet1Char">
    <w:name w:val="Bullet 1 Char"/>
    <w:basedOn w:val="DefaultParagraphFont"/>
    <w:link w:val="Bullet1"/>
    <w:rsid w:val="00284250"/>
    <w:rPr>
      <w:rFonts w:asciiTheme="majorHAnsi" w:hAnsiTheme="majorHAnsi" w:cstheme="minorHAnsi"/>
      <w:sz w:val="20"/>
      <w:szCs w:val="20"/>
    </w:rPr>
  </w:style>
  <w:style w:type="paragraph" w:customStyle="1" w:styleId="Bullet2">
    <w:name w:val="Bullet 2"/>
    <w:basedOn w:val="Bullet1"/>
    <w:link w:val="Bullet2Char"/>
    <w:qFormat/>
    <w:rsid w:val="00284250"/>
    <w:pPr>
      <w:numPr>
        <w:ilvl w:val="1"/>
      </w:numPr>
      <w:tabs>
        <w:tab w:val="num" w:pos="360"/>
      </w:tabs>
      <w:ind w:left="1260"/>
    </w:pPr>
  </w:style>
  <w:style w:type="character" w:customStyle="1" w:styleId="Bullet2Char">
    <w:name w:val="Bullet 2 Char"/>
    <w:basedOn w:val="Bullet1Char"/>
    <w:link w:val="Bullet2"/>
    <w:rsid w:val="002C1826"/>
    <w:rPr>
      <w:rFonts w:asciiTheme="majorHAnsi" w:hAnsiTheme="majorHAnsi" w:cstheme="minorHAnsi"/>
      <w:sz w:val="20"/>
      <w:szCs w:val="20"/>
    </w:rPr>
  </w:style>
  <w:style w:type="character" w:styleId="FollowedHyperlink">
    <w:name w:val="FollowedHyperlink"/>
    <w:basedOn w:val="DefaultParagraphFont"/>
    <w:uiPriority w:val="99"/>
    <w:semiHidden/>
    <w:unhideWhenUsed/>
    <w:rsid w:val="00764B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ea10e7c1-45f6-45a6-9220-470b2ac38f45">DOCID-202112391-25726</_dlc_DocId>
    <SN_x0020_Document_x0020_ID xmlns="d1ffb523-bb88-49c4-b429-725e751bd64a" xsi:nil="true"/>
    <_dlc_DocIdUrl xmlns="ea10e7c1-45f6-45a6-9220-470b2ac38f45">
      <Url>https://itecsfederal.sharepoint.com/teams/MissionSolutions/ISM/_layouts/15/DocIdRedir.aspx?ID=DOCID-202112391-25726</Url>
      <Description>DOCID-202112391-25726</Description>
    </_dlc_DocIdUrl>
    <lcf76f155ced4ddcb4097134ff3c332f xmlns="d1ffb523-bb88-49c4-b429-725e751bd64a">
      <Terms xmlns="http://schemas.microsoft.com/office/infopath/2007/PartnerControls"/>
    </lcf76f155ced4ddcb4097134ff3c332f>
    <TaxCatchAll xmlns="ea10e7c1-45f6-45a6-9220-470b2ac38f4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0D7B5FE-7CA7-469B-8EE1-B3CFDAA6F0EC}">
  <ds:schemaRefs>
    <ds:schemaRef ds:uri="http://schemas.microsoft.com/office/2006/metadata/properties"/>
    <ds:schemaRef ds:uri="http://schemas.microsoft.com/office/infopath/2007/PartnerControls"/>
    <ds:schemaRef ds:uri="ea10e7c1-45f6-45a6-9220-470b2ac38f45"/>
    <ds:schemaRef ds:uri="d1ffb523-bb88-49c4-b429-725e751bd64a"/>
  </ds:schemaRefs>
</ds:datastoreItem>
</file>

<file path=customXml/itemProps2.xml><?xml version="1.0" encoding="utf-8"?>
<ds:datastoreItem xmlns:ds="http://schemas.openxmlformats.org/officeDocument/2006/customXml" ds:itemID="{5C0628A1-C652-4E09-8BB5-9318E77C97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fb523-bb88-49c4-b429-725e751bd64a"/>
    <ds:schemaRef ds:uri="ea10e7c1-45f6-45a6-9220-470b2ac38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E635A2-61EE-4B47-B340-A85CE15CCF57}">
  <ds:schemaRefs>
    <ds:schemaRef ds:uri="http://schemas.microsoft.com/sharepoint/v3/contenttype/forms"/>
  </ds:schemaRefs>
</ds:datastoreItem>
</file>

<file path=customXml/itemProps4.xml><?xml version="1.0" encoding="utf-8"?>
<ds:datastoreItem xmlns:ds="http://schemas.openxmlformats.org/officeDocument/2006/customXml" ds:itemID="{2A3B6C50-9C34-41F1-9677-DA97426389EA}">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27</Pages>
  <Words>8143</Words>
  <Characters>46420</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Boeth</cp:lastModifiedBy>
  <cp:revision>18</cp:revision>
  <dcterms:created xsi:type="dcterms:W3CDTF">2026-06-03T19:57:00Z</dcterms:created>
  <dcterms:modified xsi:type="dcterms:W3CDTF">2026-06-03T20:11:00Z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0x010100DC18AF536E63484A9B73CECC96E010FF</vt:lpwstr>
  </property>
  <property fmtid="{D5CDD505-2E9C-101B-9397-08002B2CF9AE}" pid="4" name="_dlc_DocIdItemGuid">
    <vt:lpwstr>ac3b1ac6-6630-4bba-aad6-cbcb8fbce1e1</vt:lpwstr>
  </property>
</Properties>
</file>