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CLIENT STATUS REPORT - TEMPLATE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Weekly Status Report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Reporting period: [Wk NN] - Sprint [N] - Overall status: [GREEN / YELLOW / RED]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Connection Project Sponsor &amp; PM; ECS Delivery Leadership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Executive Health Dashboard - Governance Triage Log - 18-Week Project Plan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DEL-CONN-STATUS-01     ·     Version: 1.0 (template)     ·     Status: Template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Reusable weekly status report for the EM-to-Sponsor cadence. Duplicate it each week, set the period/sprint/overall status on the cover, and replace the [bracketed] placeholders and sample rows. Keep it to one read - it pairs with the Executive Health Dashboard for leadership reviews.</w:t>
      </w:r>
    </w:p>
    <w:p>
      <w:pPr>
        <w:pStyle w:val="Heading1"/>
      </w:pPr>
      <w:r>
        <w:t>1.  Report Snapshot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Reporting period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[Week NN - MM/DD to MM/DD]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/ Stage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[Sprint N - Stage X]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Overall status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[GREEN / YELLOW / RED]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[Engagement Manager]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Distribution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 Sponsor &amp; PM; ECS Practice Lead</w:t>
            </w:r>
          </w:p>
        </w:tc>
      </w:tr>
    </w:tbl>
    <w:p>
      <w:pPr>
        <w:spacing w:after="40"/>
      </w:pPr>
    </w:p>
    <w:p>
      <w:pPr>
        <w:pStyle w:val="Heading1"/>
      </w:pPr>
      <w:r>
        <w:t>2.  Executive Summary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[1-2 sentences: where the engagement stands this week, the headline, and any decision or help needed.]</w:t>
      </w:r>
    </w:p>
    <w:p>
      <w:pPr>
        <w:pStyle w:val="Heading1"/>
      </w:pPr>
      <w:r>
        <w:t>3.  Status by Workstream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RAG per in-scope workstream. Green = on track; Yellow = watch; Red = needs intervention.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Workstream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RAG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Core (INC/REQ/PRB/CHG/CAB)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[progress / blockers]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Experience (EC / VA / AI Search / KM)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&amp; CSDM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 Foundations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Integrations (AD/SSO, SCCM, Intune, Vonage)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Governance &amp; Data Readiness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[G/Y/R]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4.  Accomplishments This Period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[Signed-off story / milestone delivered]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[Workshop completed with sign-off]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 ]</w:t>
      </w:r>
    </w:p>
    <w:p>
      <w:pPr>
        <w:pStyle w:val="Heading1"/>
      </w:pPr>
      <w:r>
        <w:t>5.  Planned for Next Period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[Workshops / builds scheduled]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[Demos / sign-offs targeted]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 ]</w:t>
      </w:r>
    </w:p>
    <w:p>
      <w:pPr>
        <w:pStyle w:val="Heading1"/>
      </w:pPr>
      <w:r>
        <w:t>6.  Risks &amp; Issues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Mitigation / Action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[Risk or issue]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[H/M/L]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[Open/Closed]</w:t>
            </w:r>
          </w:p>
        </w:tc>
      </w:tr>
      <w:tr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26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7.  Decisions Needed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Needed by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[Decision required from Sponsor / SME]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8.  Governance &amp; Metrics Snapshot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Transparent snapshot shared with the Sponsor each week.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Measure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This Period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velocity (3-sprint avg)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[pts vs planned]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[trend]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Customizations approved (cap 5)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 of 5]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[#6 triggers a PCR conversation]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Customization Requests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[in triage / at Council]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Dependency slips (open)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[from readiness checklist]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KPI snapshot (MTTR / SLA / change success)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[values]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[once baselined in Platform Analytics]</w:t>
            </w:r>
          </w:p>
        </w:tc>
      </w:tr>
    </w:tbl>
    <w:p>
      <w:pPr>
        <w:spacing w:after="40"/>
      </w:pPr>
    </w:p>
    <w:p>
      <w:pPr>
        <w:pStyle w:val="Heading1"/>
      </w:pPr>
      <w:r>
        <w:t>9.  Upcoming Milestones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[Next sprint demo - date]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[Stage milestone - date]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[Go-Live - Week 16]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Pair this report with the Executive Health Dashboard for Sponsor and leadership reviews. Log every deviation in the Governance Triage Log.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Weekly Status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