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- WORKSHOP FACILITATION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Engagement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Workshop Facilitation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How we run OOTB-first workshops - and end each one with a signed-off story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delivery team - Process Consultant (lead), Solution Architect, Engagement Manager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Team Onboarding &amp; Vision - Engagement Delivery Guidelines - OOTB Delivery Playbook (Sec. 2)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INT-CONN-WSF-01     ·     Version: 1.0     ·     Status: Draft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Workshops are where the OOTB-first discipline is enforced in practice - the moment a process owner with ten years of legacy customization either accepts the OOTB pattern or doesn't. Done well, a workshop ends with a signed-off user story headed straight to the sprint. Done badly, it ends with a list of "things to think about" that come back as customization requests two weeks later. This guide is the pattern that makes the difference. The Process Consultant leads; the Solution Architect supports on architecture and deviation calls.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A workshop that doesn't reach its sign-off output didn't end - it got rescheduled. Protect the sign-off.</w:t>
      </w:r>
    </w:p>
    <w:p>
      <w:pPr>
        <w:pStyle w:val="Heading1"/>
      </w:pPr>
      <w:r>
        <w:t>1.  The Five-Tier Workshop Framework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Every workshop is one of five tiers. Know which tier you are running and what its sign-off output is before you walk in.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it covers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Sign-off output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Accelerator Pack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Foundation data - users, groups, locations, assignment rules, catalog taxonomy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Validated workbook ready for build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taxonomy, design domains, lifecycle, CI relationship standards, class hierarchy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Signed-off CSDM-aligned data model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Reporting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Performance Analytics, dashboards, standard reports vs. business objectives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Confirmed OOTB reports + gaps for backlog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OOTB Alignment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End-to-end demo of each in-scope process (Incident, Request, Change...) vs. OOTB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Signed-off user stories for the process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 patterns, data contracts, OOTB Spoke / IntegrationHub usage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Documented integration design + data contract</w:t>
            </w:r>
          </w:p>
        </w:tc>
      </w:tr>
    </w:tbl>
    <w:p>
      <w:pPr>
        <w:spacing w:after="40"/>
      </w:pPr>
    </w:p>
    <w:p>
      <w:pPr>
        <w:pStyle w:val="Heading1"/>
      </w:pPr>
      <w:r>
        <w:t>2.  The Six-Beat Facilitation Pattern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Every workshop runs the same six beats. Routine workshops: 90 minutes. CSDM and Process OOTB Alignment: 120 minutes.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Beat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happens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1. Pre-work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 wk before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SMEs receive OOTB demo materials + a pre-workshop questionnaire. Decisions are pre-warmed, not introduced cold.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2. Open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 min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Re-state the OOTB-first frame, the workshop goal, and the named decisions required. Set the expectation: decisions are made in the room.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3. Demo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20-30 min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platform shows the work first - against real Connection data, never Lorem ipsum.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4. Decisions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30-45 min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Focused conversation on the narrow decision set. Capture live. No "we'll get back to you" - if a decision needs more thought, name the owner and the return date.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5. Sign-off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 min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Explicit sign-off by the named process owner, recorded in workshop notes.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6. Backlog &amp; PCR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 min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Deferred items captured with rationale; anything that triggered a PCR conversation flagged for the EM.</w:t>
            </w:r>
          </w:p>
        </w:tc>
      </w:tr>
    </w:tbl>
    <w:p>
      <w:pPr>
        <w:spacing w:after="40"/>
      </w:pPr>
    </w:p>
    <w:p>
      <w:pPr>
        <w:pStyle w:val="Heading1"/>
      </w:pPr>
      <w:r>
        <w:t>3.  Decision-Forcing Techniques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Tactical moves that keep a workshop from spiraling into open-ended discussion: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Show, don't tell - demo OOTB doing the work; seeing it beats talking about it.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Customer data, not Lorem ipsum - "oh, this is OUR data" is the moment OOTB starts to feel real.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Two options, both OOTB - on pushback, force a choice between Option A and Option B, never OOTB vs custom.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What's the business outcome? - redirect a demand for a specific implementation to the outcome it serves.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Defer to backlog, don't argue - capture nice-to-haves without an OOTB-vs-custom debate today.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Name the customization explicitly - if it genuinely is one, say so and route it to the Council; never build one by accident.</w:t>
      </w:r>
    </w:p>
    <w:p>
      <w:pPr>
        <w:pStyle w:val="Heading1"/>
      </w:pPr>
      <w:r>
        <w:t>4.  "But Our Old Platform Did X" - Rebuttal Patterns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These conversations happen in every workshop. Redirect without making the SME feel dismissed.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When they say...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You respond...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"Our old workflow had 7 approval steps"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"Let's look at what each step prevented. If OOTB delivers the same control with fewer steps, that's a win. If a specific step prevents something OOTB doesn't, that's a Council candidate - let's walk through them."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"We've always used custom Script Includes for this"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"Show me what the script does - what's the business behavior? We'll see if Flow Designer or a Decision Table does the same OOTB and saves the maintenance burden. If not, we bring it to the Council."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"Our users won't accept the new portal"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"Adoption is real. Let's pilot the OOTB Employee Center with a small group and measure feedback before we commit to changing it."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"We need this or [bad thing] will happen"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"Let's document the bad thing. If it's a material business impact, it goes to the Council. If it's a preference or a workaround, it goes to backlog. Walk me through it."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"Just make it work like the old system"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"That's the trap we're rebuilding away from - the old system has the debt blocking AI and modern features. Let me show you what OOTB does against the same outcome."</w:t>
            </w:r>
          </w:p>
        </w:tc>
      </w:tr>
    </w:tbl>
    <w:p>
      <w:pPr>
        <w:spacing w:after="40"/>
      </w:pPr>
    </w:p>
    <w:p>
      <w:pPr>
        <w:pStyle w:val="Heading1"/>
      </w:pPr>
      <w:r>
        <w:t>5.  Capturing Deviations &amp; Protecting Sign-off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When a requirement genuinely fails the Rule of Three, name it as a customization out loud and route it - do not absorb it into the build. The Solution Architect drafts the impact assessment; the request goes to the Customization Council and the two-key decision; every entry is logged in the Governance Triage Log within 24 hours. Deferred nice-to-haves go to the backlog with rationale. Then close on the sign-off the workshop was called to produce.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End-state test: did we leave with the tier's sign-off output and a signed-off story (or a named decision-maker and date)? If not, it isn't done - reschedule and note why.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- Connection Workshop Facilitation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