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Demo Setup Checklist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 all items below before the demo starts. Demo must be run in the DEV instance — never production.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5 catalog items configured and active in DEV (mix of hardware request, software request, access request, service request, and general inquiry)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2 approval workflows configured — one single-approver, one multi-level sequential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Employee Center activated and at least 1 catalog item surfaced on the EC home page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Test user accounts ready: a standard requester, an approver, and a fulfillment group member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Open browsers for: Employee Center (requester view), Platform UI (approver view), Fulfillment queue view</w:t>
      </w:r>
    </w:p>
    <w:p>
      <w:pPr>
        <w:pStyle w:val="Heading1"/>
      </w:pPr>
      <w:r>
        <w:t>2.  Demo Script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Read the bracketed [narration] aloud. Perform the bracketed [ACTION] steps in the system. Pause at [PAUSE — question] to invite customer input.</w:t>
      </w:r>
    </w:p>
    <w:p>
      <w:pPr>
        <w:pStyle w:val="Heading2"/>
      </w:pPr>
      <w:r>
        <w:t>Act 1 — Employee Center Catalog Browse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Employee Center as the standard requester user. Navigate to the Service Catalog.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This is what your end users see — a consumer-grade self-service portal built entirely in OOTB ServiceNow. No custom code, no third-party portal product.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Browse catalog categories. Click into the 'IT Hardware' category.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Category structure, catalog item descriptions, and imagery are all configurable without scripting.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 — question] What categories are most important to your users? We can prioritize those in the final configuration.</w:t>
            </w:r>
          </w:p>
        </w:tc>
      </w:tr>
    </w:tbl>
    <w:p>
      <w:pPr>
        <w:spacing w:after="40"/>
      </w:pPr>
    </w:p>
    <w:p>
      <w:pPr>
        <w:pStyle w:val="Heading2"/>
      </w:pPr>
      <w:r>
        <w:t>Act 2 — Submitting a Request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Click 'Laptop Request'. Show the variable form.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These fields — what you're seeing — are called variables. They collect the information needed to fulfill the request. Everything here was configured using the Catalog Item form, not scripting.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Fill in the form fields and submit the request. Show the confirmation screen.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 requester immediately sees their request number and a link to track status. No email required for basic status — it is in the portal.</w:t>
            </w:r>
          </w:p>
        </w:tc>
      </w:tr>
    </w:tbl>
    <w:p>
      <w:pPr>
        <w:spacing w:after="40"/>
      </w:pPr>
    </w:p>
    <w:p>
      <w:pPr>
        <w:pStyle w:val="Heading2"/>
      </w:pPr>
      <w:r>
        <w:t>Act 3 — Approval Workflow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Switch to the approver user view. Show the approval notification (email or in-platform notification).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Approvers receive notification via email or in-platform. They can approve directly from the email without logging in, or they can use the platform.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Approve the request from the platform UI. Show the approval state change on the record.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 approval engine is entirely OOTB. Sequential, parallel, dynamic approvals — all configured without scripting.</w:t>
            </w:r>
          </w:p>
        </w:tc>
      </w:tr>
    </w:tbl>
    <w:p>
      <w:pPr>
        <w:spacing w:after="40"/>
      </w:pPr>
    </w:p>
    <w:p>
      <w:pPr>
        <w:pStyle w:val="Heading2"/>
      </w:pPr>
      <w:r>
        <w:t>Act 4 — Fulfillment and Closure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Switch to the fulfillment group view. Show the request task in the queue.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 fulfillment team works from task queues — the same way your service desk works incidents. One system, one way of working.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Complete the task. Show the request automatically closing when all tasks are complete.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Closure triggers a satisfaction survey — OOTB. No configuration needed. The survey link goes to the requester automatically.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 — question] Are there any request types today that you don't think this model can handle? Let's talk through those.</w:t>
            </w:r>
          </w:p>
        </w:tc>
      </w:tr>
    </w:tbl>
    <w:p>
      <w:pPr>
        <w:spacing w:after="40"/>
      </w:pPr>
    </w:p>
    <w:p>
      <w:pPr>
        <w:pStyle w:val="Heading1"/>
      </w:pPr>
      <w:r>
        <w:t>3.  Anticipated Objections During Demo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Objection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approval chains are more complex than this'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approval engine supports sequential, parallel, dynamic (based on conditions), and group-based approvals. Show the approval rule configuration — we can build any chain without scripting.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catalog items to look completely different from each other'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Each catalog item can have its own variable layout, banner image, and description. The portal framework supports item-level customization within the OOTB design system.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have 300 catalog items — how do we migrate all of them?'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is about rationalizing and rebuilding catalog items OOTB. We do not migrate legacy custom catalog items — we recreate them correctly. Sprint 2 covers the top 20-30 priority items; a phased plan handles the rest.</w:t>
            </w:r>
          </w:p>
        </w:tc>
      </w:tr>
    </w:tbl>
    <w:p>
      <w:pPr>
        <w:spacing w:after="40"/>
      </w:pPr>
    </w:p>
    <w:p>
      <w:pPr>
        <w:pStyle w:val="Heading1"/>
      </w:pPr>
      <w:r>
        <w:t>4.  Demo Reset Steps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After the demo, reset the environment so it is clean for the next demo or UAT session: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Cancel or close all demo request records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Reset approval records to 'not requested' state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Clear any test data from the catalog variable sets if needed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Log out of all demo user accounts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INT-DS-02 Catalog &amp; Request Demo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