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Demo Setup Checklist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Complete all items below before the demo starts. Run in DEV instance — never production.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At least 10 knowledge articles published across 3 knowledge bases (IT, HR, Facilities)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Article feedback and flagging enabled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Virtual Agent activated with at least 3 OOTB topics configured: Password Reset, IT Hardware Request, and Incident Status Check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Employee Center with the Virtual Agent chat widget embedded on the home page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Test user ready for self-service walk-through</w:t>
      </w:r>
    </w:p>
    <w:p>
      <w:pPr>
        <w:pStyle w:val="Heading1"/>
      </w:pPr>
      <w:r>
        <w:t>2.  Demo Script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Read the bracketed [narration] aloud. Perform [ACTION] steps in the system. Pause at [PAUSE] to invite customer input.</w:t>
      </w:r>
    </w:p>
    <w:p>
      <w:pPr>
        <w:pStyle w:val="Heading2"/>
      </w:pPr>
      <w:r>
        <w:t>Act 1 — Knowledge Base Search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Open Employee Center as the test user. Type 'password reset' in the search bar.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OOTB search returns knowledge articles, catalog items, and service requests in a single results page. No custom search engine.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Open the top knowledge article. Show the article content, related articles, and feedback widget.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Users can mark articles as helpful, flag for review, and see view counts — all OOTB.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[PAUSE] Are there knowledge bases your team maintains today outside the portal? We can consolidate them here.</w:t>
            </w:r>
          </w:p>
        </w:tc>
      </w:tr>
    </w:tbl>
    <w:p>
      <w:pPr>
        <w:spacing w:after="40"/>
      </w:pPr>
    </w:p>
    <w:p>
      <w:pPr>
        <w:pStyle w:val="Heading2"/>
      </w:pPr>
      <w:r>
        <w:t>Act 2 — Knowledge Article Lifecycle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Switch to the Knowledge author view. Create a new article draft.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Knowledge authors work in a rich text editor — no HTML knowledge required. Articles go through a configurable review and approval workflow before publishing.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Submit the article for review. Show the approval task assigned to the reviewer.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Knowledge article lifecycle — draft, review, published, retired — is managed entirely in the platform. No external CMS.</w:t>
            </w:r>
          </w:p>
        </w:tc>
      </w:tr>
    </w:tbl>
    <w:p>
      <w:pPr>
        <w:spacing w:after="40"/>
      </w:pPr>
    </w:p>
    <w:p>
      <w:pPr>
        <w:pStyle w:val="Heading2"/>
      </w:pPr>
      <w:r>
        <w:t>Act 3 — Virtual Agent Conversation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Narration / Action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Return to Employee Center. Click the Virtual Agent chat widget.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The Virtual Agent is built into the Employee Center — no third-party chatbot subscription. It understands natural language using OOTB NLU.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Type 'I need to reset my password'. Show the VA routing to the Password Reset topic.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[NARRATION] The VA presents step-by-step guidance, and if the user can't self-serve, it opens an incident automatically — no human intervention needed.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[ACTION] Show the VA handing off to live agent (if configured). Show the agent workspace view.</w:t>
            </w:r>
          </w:p>
        </w:tc>
      </w:tr>
      <w:tr>
        <w:tc>
          <w:tcPr>
            <w:tcW w:type="dxa" w:w="8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26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[PAUSE] What are the top 5 things users call your service desk about? Those are the VA topics we build in Sprint 3.</w:t>
            </w:r>
          </w:p>
        </w:tc>
      </w:tr>
    </w:tbl>
    <w:p>
      <w:pPr>
        <w:spacing w:after="40"/>
      </w:pPr>
    </w:p>
    <w:p>
      <w:pPr>
        <w:pStyle w:val="Heading1"/>
      </w:pPr>
      <w:r>
        <w:t>3.  Anticipated Objections During Demo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Objection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Response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'Our users won't use a chatbot'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Most VA resistance is from poor past experiences with rule-based bots. ServiceNow VA uses NLU — it understands natural language, not just keywords. We will pilot with a small group and measure deflection before full launch.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the VA to integrate with our HR system'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IntegrationHub has spokes for common HR systems. The VA can pull leave balances, payroll data, and HR record lookups OOTB through the spoke. No custom VA code needed.</w:t>
            </w:r>
          </w:p>
        </w:tc>
      </w:tr>
      <w:tr>
        <w:tc>
          <w:tcPr>
            <w:tcW w:type="dxa" w:w="50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'Knowledge articles need to be approved by Legal before publishing'</w:t>
            </w:r>
          </w:p>
        </w:tc>
        <w:tc>
          <w:tcPr>
            <w:tcW w:type="dxa" w:w="86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knowledge article approval workflow is fully configurable. Add Legal as an approval step in the workflow — OOTB, no scripting.</w:t>
            </w:r>
          </w:p>
        </w:tc>
      </w:tr>
    </w:tbl>
    <w:p>
      <w:pPr>
        <w:spacing w:after="40"/>
      </w:pPr>
    </w:p>
    <w:p>
      <w:pPr>
        <w:pStyle w:val="Heading1"/>
      </w:pPr>
      <w:r>
        <w:t>4.  Demo Reset Steps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Close any open VA conversation sessions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Archive draft knowledge article created during demo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Log out of author and test user accounts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INT-DS-03 Knowledge &amp; VA Demo 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