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Demo Setup Checklist</w:t>
      </w:r>
    </w:p>
    <w:p>
      <w:pPr>
        <w:spacing w:after="160" w:before="0"/>
      </w:pPr>
      <w:r>
        <w:rPr>
          <w:rFonts w:ascii="Calibri" w:hAnsi="Calibri"/>
          <w:color w:val="1A1A1A"/>
          <w:sz w:val="22"/>
        </w:rPr>
        <w:t>Complete all items below before the demo starts. Run in DEV instance — never production.</w:t>
      </w:r>
    </w:p>
    <w:p>
      <w:pPr>
        <w:pStyle w:val="ListBullet"/>
        <w:spacing w:after="40"/>
        <w:ind w:left="360"/>
      </w:pPr>
      <w:r>
        <w:rPr>
          <w:rFonts w:ascii="Calibri" w:hAnsi="Calibri"/>
          <w:sz w:val="22"/>
        </w:rPr>
        <w:t>Change Management module activated; Standard change templates created (at least 3)</w:t>
      </w:r>
    </w:p>
    <w:p>
      <w:pPr>
        <w:pStyle w:val="ListBullet"/>
        <w:spacing w:after="40"/>
        <w:ind w:left="360"/>
      </w:pPr>
      <w:r>
        <w:rPr>
          <w:rFonts w:ascii="Calibri" w:hAnsi="Calibri"/>
          <w:sz w:val="22"/>
        </w:rPr>
        <w:t>CAB workbench configured with at least one scheduled CAB meeting</w:t>
      </w:r>
    </w:p>
    <w:p>
      <w:pPr>
        <w:pStyle w:val="ListBullet"/>
        <w:spacing w:after="40"/>
        <w:ind w:left="360"/>
      </w:pPr>
      <w:r>
        <w:rPr>
          <w:rFonts w:ascii="Calibri" w:hAnsi="Calibri"/>
          <w:sz w:val="22"/>
        </w:rPr>
        <w:t>Risk assessment questionnaire enabled (OOTB risk calculator)</w:t>
      </w:r>
    </w:p>
    <w:p>
      <w:pPr>
        <w:pStyle w:val="ListBullet"/>
        <w:spacing w:after="40"/>
        <w:ind w:left="360"/>
      </w:pPr>
      <w:r>
        <w:rPr>
          <w:rFonts w:ascii="Calibri" w:hAnsi="Calibri"/>
          <w:sz w:val="22"/>
        </w:rPr>
        <w:t>Change approval workflow configured for Normal changes</w:t>
      </w:r>
    </w:p>
    <w:p>
      <w:pPr>
        <w:pStyle w:val="ListBullet"/>
        <w:spacing w:after="40"/>
        <w:ind w:left="360"/>
      </w:pPr>
      <w:r>
        <w:rPr>
          <w:rFonts w:ascii="Calibri" w:hAnsi="Calibri"/>
          <w:sz w:val="22"/>
        </w:rPr>
        <w:t>Test users: change requester, CAB member, change manager</w:t>
      </w:r>
    </w:p>
    <w:p>
      <w:pPr>
        <w:pStyle w:val="Heading1"/>
      </w:pPr>
      <w:r>
        <w:t>2.  Demo Script</w:t>
      </w:r>
    </w:p>
    <w:p>
      <w:pPr>
        <w:spacing w:after="160" w:before="0"/>
      </w:pPr>
      <w:r>
        <w:rPr>
          <w:rFonts w:ascii="Calibri" w:hAnsi="Calibri"/>
          <w:color w:val="1A1A1A"/>
          <w:sz w:val="22"/>
        </w:rPr>
        <w:t>Read the bracketed [narration] aloud. Perform [ACTION] steps in the system. Pause at [PAUSE] to invite customer input.</w:t>
      </w:r>
    </w:p>
    <w:p>
      <w:pPr>
        <w:pStyle w:val="Heading2"/>
      </w:pPr>
      <w:r>
        <w:t>Act 1 — Standard Change</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Navigate to Change &gt; Create New &gt; Standard Change.</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Standard changes are pre-approved, pre-tested routine changes. Your team creates templates once; from then on, any authorized person can execute the change with zero CAB review.</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Select the 'Server Patch Application' template. Show how the tasks and risk score are pre-populated.</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Everything here — tasks, risk, implementation plan — came from the template. The requester fills in the target and schedule. No manual CAB review needed.</w:t>
            </w:r>
          </w:p>
        </w:tc>
      </w:tr>
    </w:tbl>
    <w:p>
      <w:pPr>
        <w:spacing w:after="40"/>
      </w:pPr>
    </w:p>
    <w:p>
      <w:pPr>
        <w:pStyle w:val="Heading2"/>
      </w:pPr>
      <w:r>
        <w:t>Act 2 — Normal Change and CAB</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Create a Normal change record. Complete the Risk Assessment questionnaire.</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ServiceNow's OOTB risk calculator scores the change based on your answers. High-risk changes automatically require additional approval steps.</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Submit the change. Show it appearing in the CAB workbench for the upcoming CAB meeting.</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The CAB workbench gives the Change Manager a single view of all changes scheduled for review. No spreadsheet, no email thread.</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Approve the change in the CAB workbench. Show the change state moving to 'Scheduled'.</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[PAUSE] Walk us through your current CAB process. We want to make sure the OOTB workbench covers your model.</w:t>
            </w:r>
          </w:p>
        </w:tc>
      </w:tr>
    </w:tbl>
    <w:p>
      <w:pPr>
        <w:spacing w:after="40"/>
      </w:pPr>
    </w:p>
    <w:p>
      <w:pPr>
        <w:pStyle w:val="Heading2"/>
      </w:pPr>
      <w:r>
        <w:t>Act 3 — Emergency Change</w:t>
      </w:r>
    </w:p>
    <w:tbl>
      <w:tblPr>
        <w:tblW w:type="auto" w:w="0"/>
        <w:jc w:val="left"/>
        <w:tblLook w:firstColumn="1" w:firstRow="1" w:lastColumn="0" w:lastRow="0" w:noHBand="0" w:noVBand="1" w:val="04A0"/>
      </w:tblPr>
      <w:tblGrid>
        <w:gridCol w:w="4680"/>
        <w:gridCol w:w="4680"/>
      </w:tblGrid>
      <w:tr>
        <w:trPr>
          <w:tblHeader/>
        </w:trPr>
        <w:tc>
          <w:tcPr>
            <w:tcW w:type="dxa" w:w="8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126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Narration / Action</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Create an Emergency Change record.</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Emergency changes bypass the standard CAB cycle and go to an expedited approval path — configurable to your actual emergency approval contacts. This is all OOTB.</w:t>
            </w:r>
          </w:p>
        </w:tc>
      </w:tr>
      <w:tr>
        <w:tc>
          <w:tcPr>
            <w:tcW w:type="dxa" w:w="8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126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Show the emergency approval notification firing. Show the approver approving from email.</w:t>
            </w:r>
          </w:p>
        </w:tc>
      </w:tr>
      <w:tr>
        <w:tc>
          <w:tcPr>
            <w:tcW w:type="dxa" w:w="8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126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[NARRATION] Post-implementation review is automatically scheduled for all emergency changes — OOTB enforcement of your governance obligations.</w:t>
            </w:r>
          </w:p>
        </w:tc>
      </w:tr>
    </w:tbl>
    <w:p>
      <w:pPr>
        <w:spacing w:after="40"/>
      </w:pPr>
    </w:p>
    <w:p>
      <w:pPr>
        <w:pStyle w:val="Heading1"/>
      </w:pPr>
      <w:r>
        <w:t>3.  Anticipated Objections During Demo</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Response</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CAB has 30 members and meets daily — can the workbench handle that?'</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CAB workbench handles any number of members and any meeting frequency. Daily CAB is a configuration choice. The workbench actually helps — it gives every CAB member the same view of the changes under review.</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need change records to link to our project management tool'</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IntegrationHub has spokes for Jira, Azure DevOps, and other PM tools. Change records can be linked and synchronized bidirectionally without custom scripting.</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have a unique risk scoring model'</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OOTB risk calculator uses configurable questions and scoring weights. We can adjust the model to match your risk criteria within the OOTB framework. Full custom scoring models go to Customization Council.</w:t>
            </w:r>
          </w:p>
        </w:tc>
      </w:tr>
    </w:tbl>
    <w:p>
      <w:pPr>
        <w:spacing w:after="40"/>
      </w:pPr>
    </w:p>
    <w:p>
      <w:pPr>
        <w:pStyle w:val="Heading1"/>
      </w:pPr>
      <w:r>
        <w:t>4.  Demo Reset Steps</w:t>
      </w:r>
    </w:p>
    <w:p>
      <w:pPr>
        <w:pStyle w:val="ListBullet"/>
        <w:spacing w:after="40"/>
        <w:ind w:left="360"/>
      </w:pPr>
      <w:r>
        <w:rPr>
          <w:rFonts w:ascii="Calibri" w:hAnsi="Calibri"/>
          <w:sz w:val="22"/>
        </w:rPr>
        <w:t>Cancel all demo change records</w:t>
      </w:r>
    </w:p>
    <w:p>
      <w:pPr>
        <w:pStyle w:val="ListBullet"/>
        <w:spacing w:after="40"/>
        <w:ind w:left="360"/>
      </w:pPr>
      <w:r>
        <w:rPr>
          <w:rFonts w:ascii="Calibri" w:hAnsi="Calibri"/>
          <w:sz w:val="22"/>
        </w:rPr>
        <w:t>Remove test changes from CAB workbench</w:t>
      </w:r>
    </w:p>
    <w:p>
      <w:pPr>
        <w:pStyle w:val="ListBullet"/>
        <w:spacing w:after="40"/>
        <w:ind w:left="360"/>
      </w:pPr>
      <w:r>
        <w:rPr>
          <w:rFonts w:ascii="Calibri" w:hAnsi="Calibri"/>
          <w:sz w:val="22"/>
        </w:rPr>
        <w:t>Reset CAB meeting to original state</w:t>
      </w:r>
    </w:p>
    <w:p>
      <w:pPr>
        <w:pStyle w:val="ListBullet"/>
        <w:spacing w:after="40"/>
        <w:ind w:left="360"/>
      </w:pPr>
      <w:r>
        <w:rPr>
          <w:rFonts w:ascii="Calibri" w:hAnsi="Calibri"/>
          <w:sz w:val="22"/>
        </w:rPr>
        <w:t>Log out of all demo user accounts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INT-DS-04 Change Management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