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WORKSHOP PRE-READ  ·  MAJOR INCIDENT MANAGEMENT</w:t>
      </w:r>
    </w:p>
    <w:p>
      <w:pPr>
        <w:spacing w:before="0" w:after="40"/>
      </w:pPr>
      <w:r>
        <w:rPr>
          <w:rFonts w:ascii="Calibri" w:hAnsi="Calibri"/>
          <w:b/>
          <w:color w:val="0B1F3A"/>
          <w:sz w:val="56"/>
        </w:rPr>
        <w:t>Major Incident Management</w:t>
      </w:r>
    </w:p>
    <w:p>
      <w:pPr>
        <w:spacing w:before="0" w:after="40"/>
      </w:pPr>
      <w:r>
        <w:rPr>
          <w:rFonts w:ascii="Calibri" w:hAnsi="Calibri"/>
          <w:b/>
          <w:color w:val="0B1F3A"/>
          <w:sz w:val="56"/>
        </w:rPr>
        <w:t>Workshop Pre-Read</w:t>
      </w:r>
    </w:p>
    <w:p>
      <w:pPr>
        <w:spacing w:before="120" w:after="400"/>
      </w:pPr>
      <w:r>
        <w:rPr>
          <w:rFonts w:ascii="Calibri" w:hAnsi="Calibri"/>
          <w:i/>
          <w:color w:val="0D9488"/>
          <w:sz w:val="24"/>
        </w:rPr>
        <w:t>Coordinating your response when incidents affect multiple users or critical services</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Incident Managers, IT Leadership, Service Desk Leadership, Business Continuity Teams</w:t>
      </w:r>
    </w:p>
    <w:p>
      <w:pPr>
        <w:spacing w:after="40"/>
      </w:pPr>
      <w:r>
        <w:rPr>
          <w:rFonts w:ascii="Calibri" w:hAnsi="Calibri"/>
          <w:b w:val="0"/>
          <w:i w:val="0"/>
          <w:color w:val="475569"/>
          <w:sz w:val="20"/>
        </w:rPr>
        <w:t>Companion to: Incident Management Pre-Read · SLA Discipline Decision Guide</w:t>
      </w:r>
    </w:p>
    <w:p>
      <w:pPr>
        <w:spacing w:after="80"/>
      </w:pPr>
      <w:r>
        <w:rPr>
          <w:rFonts w:ascii="Calibri" w:hAnsi="Calibri"/>
          <w:b w:val="0"/>
          <w:i w:val="0"/>
          <w:color w:val="475569"/>
          <w:sz w:val="20"/>
        </w:rPr>
        <w:t>Document ID: CLT-WP-02c     ·     Version: 1.0     ·     Status: Released</w:t>
      </w:r>
    </w:p>
    <w:p>
      <w:pPr>
        <w:spacing w:after="280"/>
      </w:pPr>
      <w:r>
        <w:rPr>
          <w:rFonts w:ascii="Calibri" w:hAnsi="Calibri"/>
          <w:b w:val="0"/>
          <w:i/>
          <w:color w:val="475569"/>
          <w:sz w:val="20"/>
        </w:rPr>
        <w:t>Confidential — prepared for the recipient and their organization</w:t>
      </w:r>
    </w:p>
    <w:p>
      <w:r>
        <w:br w:type="page"/>
      </w:r>
    </w:p>
    <w:p>
      <w:pPr>
        <w:pStyle w:val="Heading1"/>
      </w:pPr>
      <w:r>
        <w:t>How to Use This Document</w:t>
      </w:r>
    </w:p>
    <w:p>
      <w:pPr>
        <w:spacing w:after="160" w:before="0"/>
      </w:pPr>
      <w:r>
        <w:rPr>
          <w:rFonts w:ascii="Calibri" w:hAnsi="Calibri"/>
          <w:color w:val="1A1A1A"/>
          <w:sz w:val="22"/>
        </w:rPr>
        <w:t>This document is your preparation guide for the Major Incident Management workshop. It is designed to be read in 15–20 minutes before we meet, so that our time together is spent on your specifics rather than foundational concepts.</w:t>
      </w:r>
    </w:p>
    <w:p>
      <w:pPr>
        <w:spacing w:after="160" w:before="0"/>
      </w:pPr>
      <w:r>
        <w:rPr>
          <w:rFonts w:ascii="Calibri" w:hAnsi="Calibri"/>
          <w:color w:val="1A1A1A"/>
          <w:sz w:val="22"/>
        </w:rPr>
        <w:t>Major Incident Management is the escalation layer that activates when a single incident or outage affects enough users or critical systems to require coordinated response beyond the standard queue. This pre-read prepares you to define what 'major' means for your organization and how you want ServiceNow to support — and accelerate — your response.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 are the decision-maker. Our role is to frame the choices, share what we have seen in comparable engagements, and partner with you to implement the approach that fits your organization. Every section below is written with that dynamic in mind.</w:t>
      </w:r>
    </w:p>
    <w:p>
      <w:pPr>
        <w:pStyle w:val="Heading1"/>
      </w:pPr>
      <w:r>
        <w:t>1.  What Is Major Incident Management?</w:t>
      </w:r>
    </w:p>
    <w:p>
      <w:pPr>
        <w:spacing w:after="160" w:before="0"/>
      </w:pPr>
      <w:r>
        <w:rPr>
          <w:rFonts w:ascii="Calibri" w:hAnsi="Calibri"/>
          <w:color w:val="1A1A1A"/>
          <w:sz w:val="22"/>
        </w:rPr>
        <w:t>Major Incident Management (MIM) is a structured subprocess within Incident Management that activates when an incident meets defined severity criteria: typically high impact on critical systems, multiple users affected, or executive-level visibility required. The goal is coordinated, time-boxed restoration with clear accountability.</w:t>
      </w:r>
    </w:p>
    <w:p>
      <w:pPr>
        <w:pStyle w:val="ListBullet"/>
        <w:spacing w:after="40"/>
        <w:ind w:left="360"/>
      </w:pPr>
      <w:r>
        <w:rPr>
          <w:rFonts w:ascii="Calibri" w:hAnsi="Calibri"/>
          <w:sz w:val="22"/>
        </w:rPr>
        <w:t>Major Incident declaration — who can declare, what triggers it, what changes operationally</w:t>
      </w:r>
    </w:p>
    <w:p>
      <w:pPr>
        <w:pStyle w:val="ListBullet"/>
        <w:spacing w:after="40"/>
        <w:ind w:left="360"/>
      </w:pPr>
      <w:r>
        <w:rPr>
          <w:rFonts w:ascii="Calibri" w:hAnsi="Calibri"/>
          <w:sz w:val="22"/>
        </w:rPr>
        <w:t>War room and bridge management — coordinating multiple resolver teams in real time</w:t>
      </w:r>
    </w:p>
    <w:p>
      <w:pPr>
        <w:pStyle w:val="ListBullet"/>
        <w:spacing w:after="40"/>
        <w:ind w:left="360"/>
      </w:pPr>
      <w:r>
        <w:rPr>
          <w:rFonts w:ascii="Calibri" w:hAnsi="Calibri"/>
          <w:sz w:val="22"/>
        </w:rPr>
        <w:t>Stakeholder communications — automated updates to executives, users, and impacted parties</w:t>
      </w:r>
    </w:p>
    <w:p>
      <w:pPr>
        <w:pStyle w:val="ListBullet"/>
        <w:spacing w:after="40"/>
        <w:ind w:left="360"/>
      </w:pPr>
      <w:r>
        <w:rPr>
          <w:rFonts w:ascii="Calibri" w:hAnsi="Calibri"/>
          <w:sz w:val="22"/>
        </w:rPr>
        <w:t>Timeline and action tracking — capturing what happened, when, and who did what</w:t>
      </w:r>
    </w:p>
    <w:p>
      <w:pPr>
        <w:pStyle w:val="ListBullet"/>
        <w:spacing w:after="40"/>
        <w:ind w:left="360"/>
      </w:pPr>
      <w:r>
        <w:rPr>
          <w:rFonts w:ascii="Calibri" w:hAnsi="Calibri"/>
          <w:sz w:val="22"/>
        </w:rPr>
        <w:t>Post-Major Incident Review — connecting MIM records to the Problem Management process</w:t>
      </w:r>
    </w:p>
    <w:p>
      <w:pPr>
        <w:pStyle w:val="Heading1"/>
      </w:pPr>
      <w:r>
        <w:t>2.  Why It Matters in Your ServiceNow Journey</w:t>
      </w:r>
    </w:p>
    <w:p>
      <w:pPr>
        <w:spacing w:after="160" w:before="0"/>
      </w:pPr>
      <w:r>
        <w:rPr>
          <w:rFonts w:ascii="Calibri" w:hAnsi="Calibri"/>
          <w:color w:val="1A1A1A"/>
          <w:sz w:val="22"/>
        </w:rPr>
        <w:t>Major Incidents are the highest-visibility events your IT organization manages. The way you handle them — how quickly you communicate, how clearly you coordinate, how completely you document — directly shapes executive and user confidence in IT. A well-configured MIM process in ServiceNow removes the chaos from the response and creates the audit trail that post-incident reviews depend on.</w:t>
      </w:r>
    </w:p>
    <w:p>
      <w:pPr>
        <w:pStyle w:val="ListBullet"/>
        <w:spacing w:after="40"/>
        <w:ind w:left="360"/>
      </w:pPr>
      <w:r>
        <w:rPr>
          <w:rFonts w:ascii="Calibri" w:hAnsi="Calibri"/>
          <w:sz w:val="22"/>
        </w:rPr>
        <w:t>Automated stakeholder notifications mean one less thing to manage during a crisis</w:t>
      </w:r>
    </w:p>
    <w:p>
      <w:pPr>
        <w:pStyle w:val="ListBullet"/>
        <w:spacing w:after="40"/>
        <w:ind w:left="360"/>
      </w:pPr>
      <w:r>
        <w:rPr>
          <w:rFonts w:ascii="Calibri" w:hAnsi="Calibri"/>
          <w:sz w:val="22"/>
        </w:rPr>
        <w:t>Timeline tracking in ServiceNow creates an accurate record without relying on memory after the fact</w:t>
      </w:r>
    </w:p>
    <w:p>
      <w:pPr>
        <w:pStyle w:val="ListBullet"/>
        <w:spacing w:after="40"/>
        <w:ind w:left="360"/>
      </w:pPr>
      <w:r>
        <w:rPr>
          <w:rFonts w:ascii="Calibri" w:hAnsi="Calibri"/>
          <w:sz w:val="22"/>
        </w:rPr>
        <w:t>Direct linkage to Problem Management ensures major incidents produce prevention, not just restoration</w:t>
      </w:r>
    </w:p>
    <w:p>
      <w:pPr>
        <w:pStyle w:val="Heading1"/>
      </w:pPr>
      <w:r>
        <w:t>3.  What ServiceNow Delivers Out of the Box</w:t>
      </w:r>
    </w:p>
    <w:p>
      <w:pPr>
        <w:spacing w:after="160" w:before="0"/>
      </w:pPr>
      <w:r>
        <w:rPr>
          <w:rFonts w:ascii="Calibri" w:hAnsi="Calibri"/>
          <w:color w:val="1A1A1A"/>
          <w:sz w:val="22"/>
        </w:rPr>
        <w:t>ServiceNow's OOTB Major Incident Management capabilities are purpose-built for high-pressure situations. The following capabilities activate when a Major Incident is declared.</w:t>
      </w:r>
    </w:p>
    <w:tbl>
      <w:tblPr>
        <w:tblW w:type="auto" w:w="0"/>
        <w:jc w:val="left"/>
        <w:tblLook w:firstColumn="1" w:firstRow="1" w:lastColumn="0" w:lastRow="0" w:noHBand="0" w:noVBand="1" w:val="04A0"/>
      </w:tblPr>
      <w:tblGrid>
        <w:gridCol w:w="4680"/>
        <w:gridCol w:w="4680"/>
      </w:tblGrid>
      <w:tr>
        <w:trPr>
          <w:tblHeader/>
        </w:trPr>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Capability</w:t>
            </w:r>
          </w:p>
        </w:tc>
        <w:tc>
          <w:tcPr>
            <w:tcW w:type="dxa" w:w="829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Does for Your Team</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Major Incident declaration workflow</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Single-click promotion from Incident to Major Incident, with automatic field population and notification triggers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Candidate identification (alert-based)</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Automated flagging of potential Major Incidents based on volume, CI impact, or external alert sources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Stakeholder notification engine</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Configurable notification templates for executives, resolver teams, and affected users — by severity and phase</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War room (Conference Bridge) integration</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Built-in bridge tracking with attendee log, action items, and resolution timeline</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Timeline widget</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Real-time visual timeline of all MIM activities, accessible to all stakeholders</w:t>
            </w:r>
          </w:p>
        </w:tc>
      </w:tr>
      <w:tr>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Post-Major Incident Review (PMIR)</w:t>
            </w:r>
          </w:p>
        </w:tc>
        <w:tc>
          <w:tcPr>
            <w:tcW w:type="dxa" w:w="829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Structured review workflow that auto-links to Problem Management for root cause analysis</w:t>
            </w:r>
          </w:p>
        </w:tc>
      </w:tr>
      <w:tr>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MIM dashboard and reporting</w:t>
            </w:r>
          </w:p>
        </w:tc>
        <w:tc>
          <w:tcPr>
            <w:tcW w:type="dxa" w:w="829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OOTB metrics: declaration-to-restoration time, frequency by service, SLA performance under MIM</w:t>
            </w:r>
          </w:p>
        </w:tc>
      </w:tr>
    </w:tbl>
    <w:p>
      <w:pPr>
        <w:spacing w:after="40"/>
      </w:pPr>
    </w:p>
    <w:p>
      <w:r>
        <w:br w:type="page"/>
      </w:r>
    </w:p>
    <w:p>
      <w:pPr>
        <w:pStyle w:val="Heading1"/>
      </w:pPr>
      <w:r>
        <w:t>4.  The Key Decisions You Will Make in Our Workshop</w:t>
      </w:r>
    </w:p>
    <w:p>
      <w:pPr>
        <w:spacing w:after="160" w:before="0"/>
      </w:pPr>
      <w:r>
        <w:rPr>
          <w:rFonts w:ascii="Calibri" w:hAnsi="Calibri"/>
          <w:color w:val="1A1A1A"/>
          <w:sz w:val="22"/>
        </w:rPr>
        <w:t>These are the decisions we will work through in the Major Incident Management workshop. Some of them require cross-team alignment — particularly the declaration criteria and stakeholder communication lists.</w:t>
      </w:r>
    </w:p>
    <w:p>
      <w:pPr>
        <w:pStyle w:val="Heading2"/>
      </w:pPr>
      <w:r>
        <w:t>Decision 1: Major Incident Declaration Criteria</w:t>
      </w:r>
    </w:p>
    <w:p>
      <w:pPr>
        <w:spacing w:after="160" w:before="0"/>
      </w:pPr>
      <w:r>
        <w:rPr>
          <w:rFonts w:ascii="Calibri" w:hAnsi="Calibri"/>
          <w:color w:val="1A1A1A"/>
          <w:sz w:val="22"/>
        </w:rPr>
        <w:t>What defines a Major Incident in your organization? The OOTB framework provides a configurable criteria set: combinations of impact level, affected CI criticality, user population affected, and/or manual declaration by an authorized role. The workshop will align on your specific thresholds.</w:t>
      </w:r>
    </w:p>
    <w:p>
      <w:pPr>
        <w:spacing w:after="160" w:before="0"/>
      </w:pPr>
      <w:r>
        <w:rPr>
          <w:rFonts w:ascii="Calibri" w:hAnsi="Calibri"/>
          <w:i/>
          <w:color w:val="1A1A1A"/>
          <w:sz w:val="22"/>
        </w:rPr>
        <w:t>Trade-off to consider: Tight criteria prevent false declarations that desensitize the organization; loose criteria ensure nothing falls through the cracks. Most organizations calibrate after their first real MIM cycle.</w:t>
      </w:r>
    </w:p>
    <w:p>
      <w:pPr>
        <w:pStyle w:val="Heading2"/>
      </w:pPr>
      <w:r>
        <w:t>Decision 2: Communication Cadence and Templates</w:t>
      </w:r>
    </w:p>
    <w:p>
      <w:pPr>
        <w:spacing w:after="160" w:before="0"/>
      </w:pPr>
      <w:r>
        <w:rPr>
          <w:rFonts w:ascii="Calibri" w:hAnsi="Calibri"/>
          <w:color w:val="1A1A1A"/>
          <w:sz w:val="22"/>
        </w:rPr>
        <w:t>How frequently will you send stakeholder updates during an active Major Incident — every 30 minutes, every hour, at phase transitions? ServiceNow can automate these based on your preference. The workshop will build your initial template set.</w:t>
      </w:r>
    </w:p>
    <w:p>
      <w:pPr>
        <w:spacing w:after="160" w:before="0"/>
      </w:pPr>
      <w:r>
        <w:rPr>
          <w:rFonts w:ascii="Calibri" w:hAnsi="Calibri"/>
          <w:i/>
          <w:color w:val="1A1A1A"/>
          <w:sz w:val="22"/>
        </w:rPr>
        <w:t>Trade-off to consider: More frequent updates maintain confidence but require template quality; less frequent updates reduce noise but create information gaps that executives fill with speculation.</w:t>
      </w:r>
    </w:p>
    <w:p>
      <w:pPr>
        <w:pStyle w:val="Heading2"/>
      </w:pPr>
      <w:r>
        <w:t>Decision 3: Post-Incident Review Process</w:t>
      </w:r>
    </w:p>
    <w:p>
      <w:pPr>
        <w:spacing w:after="160" w:before="0"/>
      </w:pPr>
      <w:r>
        <w:rPr>
          <w:rFonts w:ascii="Calibri" w:hAnsi="Calibri"/>
          <w:color w:val="1A1A1A"/>
          <w:sz w:val="22"/>
        </w:rPr>
        <w:t>Every Major Incident should produce a Problem record for root cause investigation. We will configure the automatic linkage between MIM closure and Problem creation, and define what constitutes a complete PMIR.</w:t>
      </w:r>
    </w:p>
    <w:p>
      <w:pPr>
        <w:spacing w:after="160" w:before="0"/>
      </w:pPr>
      <w:r>
        <w:rPr>
          <w:rFonts w:ascii="Calibri" w:hAnsi="Calibri"/>
          <w:i/>
          <w:color w:val="1A1A1A"/>
          <w:sz w:val="22"/>
        </w:rPr>
        <w:t>Trade-off to consider: Automatic linkage ensures nothing is missed; manual linkage allows judgment calls but introduces the risk of 'closed without review' outcomes.</w:t>
      </w:r>
    </w:p>
    <w:p>
      <w:pPr>
        <w:pStyle w:val="Heading1"/>
      </w:pPr>
      <w:r>
        <w:t>5.  Things to Think About Before We Meet</w:t>
      </w:r>
    </w:p>
    <w:p>
      <w:pPr>
        <w:spacing w:after="160" w:before="0"/>
      </w:pPr>
      <w:r>
        <w:rPr>
          <w:rFonts w:ascii="Calibri" w:hAnsi="Calibri"/>
          <w:color w:val="1A1A1A"/>
          <w:sz w:val="22"/>
        </w:rPr>
        <w:t>Bringing answers to these questions — even partial ones — will help us move faster in the workshop.</w:t>
      </w:r>
    </w:p>
    <w:p>
      <w:pPr>
        <w:pStyle w:val="ListBullet"/>
        <w:spacing w:after="40"/>
        <w:ind w:left="360"/>
      </w:pPr>
      <w:r>
        <w:rPr>
          <w:rFonts w:ascii="Calibri" w:hAnsi="Calibri"/>
          <w:sz w:val="22"/>
        </w:rPr>
        <w:t>How does your organization currently define a Major Incident? Is there a written policy or SLA document?</w:t>
      </w:r>
    </w:p>
    <w:p>
      <w:pPr>
        <w:pStyle w:val="ListBullet"/>
        <w:spacing w:after="40"/>
        <w:ind w:left="360"/>
      </w:pPr>
      <w:r>
        <w:rPr>
          <w:rFonts w:ascii="Calibri" w:hAnsi="Calibri"/>
          <w:sz w:val="22"/>
        </w:rPr>
        <w:t>Who needs to be notified when a Major Incident is declared — and at what level of detail?</w:t>
      </w:r>
    </w:p>
    <w:p>
      <w:pPr>
        <w:pStyle w:val="ListBullet"/>
        <w:spacing w:after="40"/>
        <w:ind w:left="360"/>
      </w:pPr>
      <w:r>
        <w:rPr>
          <w:rFonts w:ascii="Calibri" w:hAnsi="Calibri"/>
          <w:sz w:val="22"/>
        </w:rPr>
        <w:t>Do you have a current on-call or incident command structure for major events?</w:t>
      </w:r>
    </w:p>
    <w:p>
      <w:pPr>
        <w:pStyle w:val="ListBullet"/>
        <w:spacing w:after="40"/>
        <w:ind w:left="360"/>
      </w:pPr>
      <w:r>
        <w:rPr>
          <w:rFonts w:ascii="Calibri" w:hAnsi="Calibri"/>
          <w:sz w:val="22"/>
        </w:rPr>
        <w:t>How are Major Incidents currently tracked and reported to leadership?</w:t>
      </w:r>
    </w:p>
    <w:p>
      <w:pPr>
        <w:pStyle w:val="ListBullet"/>
        <w:spacing w:after="40"/>
        <w:ind w:left="360"/>
      </w:pPr>
      <w:r>
        <w:rPr>
          <w:rFonts w:ascii="Calibri" w:hAnsi="Calibri"/>
          <w:sz w:val="22"/>
        </w:rPr>
        <w:t>What is the current average time from declaration to resolution for your most significant incidents?</w:t>
      </w:r>
    </w:p>
    <w:p>
      <w:pPr>
        <w:spacing w:after="160" w:before="0"/>
      </w:pPr>
      <w:r>
        <w:rPr>
          <w:rFonts w:ascii="Calibri" w:hAnsi="Calibri"/>
          <w:color w:val="1A1A1A"/>
          <w:sz w:val="22"/>
        </w:rPr>
        <w:t>You do not need answers to all of these before the workshop. They are prompts for reflection, not prerequisites. Bring what you have. The workshop is where we work through the rest together.</w:t>
      </w:r>
    </w:p>
    <w:p>
      <w:pPr>
        <w:pStyle w:val="Heading2"/>
      </w:pPr>
      <w:r>
        <w:t>What to Bring to the Workshop</w:t>
      </w:r>
    </w:p>
    <w:p>
      <w:pPr>
        <w:pStyle w:val="ListBullet"/>
        <w:spacing w:after="40"/>
        <w:ind w:left="360"/>
      </w:pPr>
      <w:r>
        <w:rPr>
          <w:rFonts w:ascii="Calibri" w:hAnsi="Calibri"/>
          <w:sz w:val="22"/>
        </w:rPr>
        <w:t>Current Major Incident policy or criteria (if documented)</w:t>
      </w:r>
    </w:p>
    <w:p>
      <w:pPr>
        <w:pStyle w:val="ListBullet"/>
        <w:spacing w:after="40"/>
        <w:ind w:left="360"/>
      </w:pPr>
      <w:r>
        <w:rPr>
          <w:rFonts w:ascii="Calibri" w:hAnsi="Calibri"/>
          <w:sz w:val="22"/>
        </w:rPr>
        <w:t>Stakeholder notification distribution list (who gets alerted, at what severity)</w:t>
      </w:r>
    </w:p>
    <w:p>
      <w:pPr>
        <w:pStyle w:val="ListBullet"/>
        <w:spacing w:after="40"/>
        <w:ind w:left="360"/>
      </w:pPr>
      <w:r>
        <w:rPr>
          <w:rFonts w:ascii="Calibri" w:hAnsi="Calibri"/>
          <w:sz w:val="22"/>
        </w:rPr>
        <w:t>Example of a recent Major Incident report or post-mortem</w:t>
      </w:r>
    </w:p>
    <w:p>
      <w:pPr>
        <w:pStyle w:val="ListBullet"/>
        <w:spacing w:after="40"/>
        <w:ind w:left="360"/>
      </w:pPr>
      <w:r>
        <w:rPr>
          <w:rFonts w:ascii="Calibri" w:hAnsi="Calibri"/>
          <w:sz w:val="22"/>
        </w:rPr>
        <w:t>On-call escalation matrix or incident command structure</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Your ECS team will follow up with a short agenda before the Major Incident Management workshop. If you have questions after reading this document, reach out to your ECS engagement manager — we are happy to walk through any section in advance.</w:t>
      </w: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Confidential</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r>
      <w:tab/>
    </w:r>
    <w:r>
      <w:rPr>
        <w:rFonts w:ascii="Calibri" w:hAnsi="Calibri"/>
        <w:color w:val="475569"/>
        <w:spacing w:val="30"/>
        <w:sz w:val="18"/>
      </w:rPr>
      <w:t>Workshop Pre-Read  ·  Major Incident Management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