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CMDB</w:t>
      </w:r>
    </w:p>
    <w:p>
      <w:pPr>
        <w:spacing w:before="0" w:after="40"/>
      </w:pPr>
      <w:r>
        <w:rPr>
          <w:rFonts w:ascii="Calibri" w:hAnsi="Calibri"/>
          <w:b/>
          <w:color w:val="0B1F3A"/>
          <w:sz w:val="56"/>
        </w:rPr>
        <w:t>CMDB Workshop Pre-Read</w:t>
      </w:r>
    </w:p>
    <w:p>
      <w:pPr>
        <w:spacing w:before="120" w:after="400"/>
      </w:pPr>
      <w:r>
        <w:rPr>
          <w:rFonts w:ascii="Calibri" w:hAnsi="Calibri"/>
          <w:i/>
          <w:color w:val="0D9488"/>
          <w:sz w:val="24"/>
        </w:rPr>
        <w:t>Building the configuration foundation that powers accurate operations and AI insights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CMDB Owners, IT Operations, Infrastructure Teams, Security Teams, Asset Management</w:t>
      </w:r>
    </w:p>
    <w:p>
      <w:pPr>
        <w:spacing w:after="40"/>
      </w:pPr>
      <w:r>
        <w:rPr>
          <w:rFonts w:ascii="Calibri" w:hAnsi="Calibri"/>
          <w:b w:val="0"/>
          <w:i w:val="0"/>
          <w:color w:val="475569"/>
          <w:sz w:val="20"/>
        </w:rPr>
        <w:t>Companion to: CSDM Pre-Read · Discovery Pre-Read · HAM Pre-Read</w:t>
      </w:r>
    </w:p>
    <w:p>
      <w:pPr>
        <w:spacing w:after="80"/>
      </w:pPr>
      <w:r>
        <w:rPr>
          <w:rFonts w:ascii="Calibri" w:hAnsi="Calibri"/>
          <w:b w:val="0"/>
          <w:i w:val="0"/>
          <w:color w:val="475569"/>
          <w:sz w:val="20"/>
        </w:rPr>
        <w:t>Document ID: CLT-WP-02m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CMDB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The CMDB (Configuration Management Database) workshop defines which infrastructure components your ServiceNow instance will track, how they will be discovered or populated, and how they will be kept current. This pre-read helps you understand the scope of the CMDB conversation and the decisions that will define its architecture.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CMDB?</w:t>
      </w:r>
    </w:p>
    <w:p>
      <w:pPr>
        <w:spacing w:after="160" w:before="0"/>
      </w:pPr>
      <w:r>
        <w:rPr>
          <w:rFonts w:ascii="Calibri" w:hAnsi="Calibri"/>
          <w:color w:val="1A1A1A"/>
          <w:sz w:val="22"/>
        </w:rPr>
        <w:t>The CMDB is ServiceNow's database of Configuration Items (CIs) — the infrastructure components (servers, applications, databases, network devices, endpoints) that your IT environment depends on. It is the source of truth for what exists in your environment and what connects to what. The CMDB powers Incident impact assessment, Change risk scoring, Discovery, Service Graph, HAM, and AI capabilities across the platform.</w:t>
      </w:r>
    </w:p>
    <w:p>
      <w:pPr>
        <w:pStyle w:val="ListBullet"/>
        <w:spacing w:after="40"/>
        <w:ind w:left="360"/>
      </w:pPr>
      <w:r>
        <w:rPr>
          <w:rFonts w:ascii="Calibri" w:hAnsi="Calibri"/>
          <w:sz w:val="22"/>
        </w:rPr>
        <w:t>Configuration Items (CIs) — individual tracked components (servers, applications, switches, endpoints)</w:t>
      </w:r>
    </w:p>
    <w:p>
      <w:pPr>
        <w:pStyle w:val="ListBullet"/>
        <w:spacing w:after="40"/>
        <w:ind w:left="360"/>
      </w:pPr>
      <w:r>
        <w:rPr>
          <w:rFonts w:ascii="Calibri" w:hAnsi="Calibri"/>
          <w:sz w:val="22"/>
        </w:rPr>
        <w:t>CI classes — the taxonomy that defines what types of CIs exist and what attributes each type has</w:t>
      </w:r>
    </w:p>
    <w:p>
      <w:pPr>
        <w:pStyle w:val="ListBullet"/>
        <w:spacing w:after="40"/>
        <w:ind w:left="360"/>
      </w:pPr>
      <w:r>
        <w:rPr>
          <w:rFonts w:ascii="Calibri" w:hAnsi="Calibri"/>
          <w:sz w:val="22"/>
        </w:rPr>
        <w:t>Relationships — the connections between CIs (runs on, hosted by, depends on, connects to)</w:t>
      </w:r>
    </w:p>
    <w:p>
      <w:pPr>
        <w:pStyle w:val="ListBullet"/>
        <w:spacing w:after="40"/>
        <w:ind w:left="360"/>
      </w:pPr>
      <w:r>
        <w:rPr>
          <w:rFonts w:ascii="Calibri" w:hAnsi="Calibri"/>
          <w:sz w:val="22"/>
        </w:rPr>
        <w:t>CMDB Health — data quality metrics that measure completeness, accuracy, and freshness</w:t>
      </w:r>
    </w:p>
    <w:p>
      <w:pPr>
        <w:pStyle w:val="ListBullet"/>
        <w:spacing w:after="40"/>
        <w:ind w:left="360"/>
      </w:pPr>
      <w:r>
        <w:rPr>
          <w:rFonts w:ascii="Calibri" w:hAnsi="Calibri"/>
          <w:sz w:val="22"/>
        </w:rPr>
        <w:t>Discovery integration — automated CI population from network scans and agent-based discovery</w:t>
      </w:r>
    </w:p>
    <w:p>
      <w:pPr>
        <w:pStyle w:val="Heading1"/>
      </w:pPr>
      <w:r>
        <w:t>2.  Why It Matters in Your ServiceNow Journey</w:t>
      </w:r>
    </w:p>
    <w:p>
      <w:pPr>
        <w:spacing w:after="160" w:before="0"/>
      </w:pPr>
      <w:r>
        <w:rPr>
          <w:rFonts w:ascii="Calibri" w:hAnsi="Calibri"/>
          <w:color w:val="1A1A1A"/>
          <w:sz w:val="22"/>
        </w:rPr>
        <w:t>The CMDB is the nervous system of your ServiceNow platform. Incidents reference CIs to show what is affected. Changes reference CIs to calculate risk. HAM tracks assets as CIs. Discovery populates CIs automatically. AI capabilities use CI context to make smarter recommendations. A well-maintained CMDB is the single most cross-cutting data quality investment in a ServiceNow implementation.</w:t>
      </w:r>
    </w:p>
    <w:p>
      <w:pPr>
        <w:pStyle w:val="ListBullet"/>
        <w:spacing w:after="40"/>
        <w:ind w:left="360"/>
      </w:pPr>
      <w:r>
        <w:rPr>
          <w:rFonts w:ascii="Calibri" w:hAnsi="Calibri"/>
          <w:sz w:val="22"/>
        </w:rPr>
        <w:t>CI-linked incidents automatically surface impacted services and related records — reducing investigation time</w:t>
      </w:r>
    </w:p>
    <w:p>
      <w:pPr>
        <w:pStyle w:val="ListBullet"/>
        <w:spacing w:after="40"/>
        <w:ind w:left="360"/>
      </w:pPr>
      <w:r>
        <w:rPr>
          <w:rFonts w:ascii="Calibri" w:hAnsi="Calibri"/>
          <w:sz w:val="22"/>
        </w:rPr>
        <w:t>Change risk scoring requires accurate CI data — particularly CI classification and relationship data</w:t>
      </w:r>
    </w:p>
    <w:p>
      <w:pPr>
        <w:pStyle w:val="ListBullet"/>
        <w:spacing w:after="40"/>
        <w:ind w:left="360"/>
      </w:pPr>
      <w:r>
        <w:rPr>
          <w:rFonts w:ascii="Calibri" w:hAnsi="Calibri"/>
          <w:sz w:val="22"/>
        </w:rPr>
        <w:t>Discovery without a defined CMDB scope produces CI sprawl — tracking everything means making sense of nothing</w:t>
      </w:r>
    </w:p>
    <w:p>
      <w:pPr>
        <w:pStyle w:val="Heading1"/>
      </w:pPr>
      <w:r>
        <w:t>3.  What ServiceNow Delivers Out of the Box</w:t>
      </w:r>
    </w:p>
    <w:p>
      <w:pPr>
        <w:spacing w:after="160" w:before="0"/>
      </w:pPr>
      <w:r>
        <w:rPr>
          <w:rFonts w:ascii="Calibri" w:hAnsi="Calibri"/>
          <w:color w:val="1A1A1A"/>
          <w:sz w:val="22"/>
        </w:rPr>
        <w:t>ServiceNow's OOTB CMDB provides a mature data model, health scoring, and integration with Discovery and Service Graph out of the box.</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class hierarchy</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CI taxonomy covering servers, applications, databases, network, endpoints, cloud, and more — extensible without schema changes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Health dashboard</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Data quality scoring across completeness, staleness, duplicates, and orphaned records — identifies where CMDB investment is most needed</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Identification and Reconciliation Engine (IRE)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Automated CI deduplication and reconciliation engine — prevents the 'CI sprawl' problem when multiple sources populate the CMDB</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Relationship mapping</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relationship types and visual dependency map for CI-to-CI and CI-to-service relationships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Query Builder</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Visual query tool for creating impact assessments and CI reports without database skills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integration</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Discovery populates and updates CMDB CIs automatically from network and cloud scans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Connector integration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Pre-built connectors for AWS, Azure, VMware, and others populate cloud CIs automatically</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CMDB decisions will define the scope and governance of your configuration data.</w:t>
      </w:r>
    </w:p>
    <w:p>
      <w:pPr>
        <w:pStyle w:val="Heading2"/>
      </w:pPr>
      <w:r>
        <w:t>Decision 1: CI Class Scope</w:t>
      </w:r>
    </w:p>
    <w:p>
      <w:pPr>
        <w:spacing w:after="160" w:before="0"/>
      </w:pPr>
      <w:r>
        <w:rPr>
          <w:rFonts w:ascii="Calibri" w:hAnsi="Calibri"/>
          <w:color w:val="1A1A1A"/>
          <w:sz w:val="22"/>
        </w:rPr>
        <w:t>Which CI classes will you populate in Phase 1? The recommendation is to start with the classes that are directly relevant to your in-scope process areas: server and application CIs for Incident and Change, endpoint CIs for HAM. Expand scope in later phases as Discovery coverage grows.</w:t>
      </w:r>
    </w:p>
    <w:p>
      <w:pPr>
        <w:spacing w:after="160" w:before="0"/>
      </w:pPr>
      <w:r>
        <w:rPr>
          <w:rFonts w:ascii="Calibri" w:hAnsi="Calibri"/>
          <w:i/>
          <w:color w:val="1A1A1A"/>
          <w:sz w:val="22"/>
        </w:rPr>
        <w:t>Trade-off to consider: Narrow scope produces higher quality data for the CIs that matter most; broad scope attempts to capture everything but typically results in low data quality across all classes.</w:t>
      </w:r>
    </w:p>
    <w:p>
      <w:pPr>
        <w:pStyle w:val="Heading2"/>
      </w:pPr>
      <w:r>
        <w:t>Decision 2: CMDB Population Method</w:t>
      </w:r>
    </w:p>
    <w:p>
      <w:pPr>
        <w:spacing w:after="160" w:before="0"/>
      </w:pPr>
      <w:r>
        <w:rPr>
          <w:rFonts w:ascii="Calibri" w:hAnsi="Calibri"/>
          <w:color w:val="1A1A1A"/>
          <w:sz w:val="22"/>
        </w:rPr>
        <w:t>How will CIs be populated — automated Discovery, Service Graph Connectors, manual import, or a combination? The workshop will define a population strategy that matches your environment: on-premises vs. cloud-heavy vs. hybrid.</w:t>
      </w:r>
    </w:p>
    <w:p>
      <w:pPr>
        <w:pStyle w:val="Heading2"/>
      </w:pPr>
      <w:r>
        <w:t>Decision 3: CMDB Governance and Ownership</w:t>
      </w:r>
    </w:p>
    <w:p>
      <w:pPr>
        <w:spacing w:after="160" w:before="0"/>
      </w:pPr>
      <w:r>
        <w:rPr>
          <w:rFonts w:ascii="Calibri" w:hAnsi="Calibri"/>
          <w:color w:val="1A1A1A"/>
          <w:sz w:val="22"/>
        </w:rPr>
        <w:t>Who owns CMDB data quality? Who reviews CMDB Health scores, investigates staleness, and approves new CI classes? Without clear governance, CMDB quality degrades within months of go-live. The workshop will define ownership roles and review cadence.</w:t>
      </w:r>
    </w:p>
    <w:p>
      <w:pPr>
        <w:pStyle w:val="Heading1"/>
      </w:pPr>
      <w:r>
        <w:t>5.  Things to Think About Before We Meet</w:t>
      </w:r>
    </w:p>
    <w:p>
      <w:pPr>
        <w:spacing w:after="160" w:before="0"/>
      </w:pPr>
      <w:r>
        <w:rPr>
          <w:rFonts w:ascii="Calibri" w:hAnsi="Calibri"/>
          <w:color w:val="1A1A1A"/>
          <w:sz w:val="22"/>
        </w:rPr>
        <w:t>These questions will help your infrastructure and operations teams prepare.</w:t>
      </w:r>
    </w:p>
    <w:p>
      <w:pPr>
        <w:pStyle w:val="ListBullet"/>
        <w:spacing w:after="40"/>
        <w:ind w:left="360"/>
      </w:pPr>
      <w:r>
        <w:rPr>
          <w:rFonts w:ascii="Calibri" w:hAnsi="Calibri"/>
          <w:sz w:val="22"/>
        </w:rPr>
        <w:t>Do you have an existing CMDB? If so, how current and accurate is the data?</w:t>
      </w:r>
    </w:p>
    <w:p>
      <w:pPr>
        <w:pStyle w:val="ListBullet"/>
        <w:spacing w:after="40"/>
        <w:ind w:left="360"/>
      </w:pPr>
      <w:r>
        <w:rPr>
          <w:rFonts w:ascii="Calibri" w:hAnsi="Calibri"/>
          <w:sz w:val="22"/>
        </w:rPr>
        <w:t>How is your infrastructure organized — primarily on-premises, cloud, or hybrid?</w:t>
      </w:r>
    </w:p>
    <w:p>
      <w:pPr>
        <w:pStyle w:val="ListBullet"/>
        <w:spacing w:after="40"/>
        <w:ind w:left="360"/>
      </w:pPr>
      <w:r>
        <w:rPr>
          <w:rFonts w:ascii="Calibri" w:hAnsi="Calibri"/>
          <w:sz w:val="22"/>
        </w:rPr>
        <w:t>Are there specific CI types (servers, applications, endpoints) that are most important for your initial Incident and Change use cases?</w:t>
      </w:r>
    </w:p>
    <w:p>
      <w:pPr>
        <w:pStyle w:val="ListBullet"/>
        <w:spacing w:after="40"/>
        <w:ind w:left="360"/>
      </w:pPr>
      <w:r>
        <w:rPr>
          <w:rFonts w:ascii="Calibri" w:hAnsi="Calibri"/>
          <w:sz w:val="22"/>
        </w:rPr>
        <w:t>Who currently maintains infrastructure inventory in your organization?</w:t>
      </w:r>
    </w:p>
    <w:p>
      <w:pPr>
        <w:pStyle w:val="ListBullet"/>
        <w:spacing w:after="40"/>
        <w:ind w:left="360"/>
      </w:pPr>
      <w:r>
        <w:rPr>
          <w:rFonts w:ascii="Calibri" w:hAnsi="Calibri"/>
          <w:sz w:val="22"/>
        </w:rPr>
        <w:t>What cloud environments (AWS, Azure, GCP) are in scope for Discovery or Service Graph integration?</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Existing CMDB export or infrastructure inventory (however informal)</w:t>
      </w:r>
    </w:p>
    <w:p>
      <w:pPr>
        <w:pStyle w:val="ListBullet"/>
        <w:spacing w:after="40"/>
        <w:ind w:left="360"/>
      </w:pPr>
      <w:r>
        <w:rPr>
          <w:rFonts w:ascii="Calibri" w:hAnsi="Calibri"/>
          <w:sz w:val="22"/>
        </w:rPr>
        <w:t>Network and infrastructure architecture diagram</w:t>
      </w:r>
    </w:p>
    <w:p>
      <w:pPr>
        <w:pStyle w:val="ListBullet"/>
        <w:spacing w:after="40"/>
        <w:ind w:left="360"/>
      </w:pPr>
      <w:r>
        <w:rPr>
          <w:rFonts w:ascii="Calibri" w:hAnsi="Calibri"/>
          <w:sz w:val="22"/>
        </w:rPr>
        <w:t>Cloud account inventory (AWS accounts, Azure subscriptions, etc.)</w:t>
      </w:r>
    </w:p>
    <w:p>
      <w:pPr>
        <w:pStyle w:val="ListBullet"/>
        <w:spacing w:after="40"/>
        <w:ind w:left="360"/>
      </w:pPr>
      <w:r>
        <w:rPr>
          <w:rFonts w:ascii="Calibri" w:hAnsi="Calibri"/>
          <w:sz w:val="22"/>
        </w:rPr>
        <w:t>Current data center and server inventory list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CMDB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CMDB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