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WORKSHOP PRE-READ  ·  SERVICE CATALOG &amp; REQUEST MANAGEMENT</w:t>
      </w:r>
    </w:p>
    <w:p>
      <w:pPr>
        <w:spacing w:before="0" w:after="40"/>
      </w:pPr>
      <w:r>
        <w:rPr>
          <w:rFonts w:ascii="Calibri" w:hAnsi="Calibri"/>
          <w:b/>
          <w:color w:val="0B1F3A"/>
          <w:sz w:val="56"/>
        </w:rPr>
        <w:t>Service Catalog &amp; Request</w:t>
      </w:r>
    </w:p>
    <w:p>
      <w:pPr>
        <w:spacing w:before="0" w:after="40"/>
      </w:pPr>
      <w:r>
        <w:rPr>
          <w:rFonts w:ascii="Calibri" w:hAnsi="Calibri"/>
          <w:b/>
          <w:color w:val="0B1F3A"/>
          <w:sz w:val="56"/>
        </w:rPr>
        <w:t>Management Workshop Pre-Read</w:t>
      </w:r>
    </w:p>
    <w:p>
      <w:pPr>
        <w:spacing w:before="120" w:after="400"/>
      </w:pPr>
      <w:r>
        <w:rPr>
          <w:rFonts w:ascii="Calibri" w:hAnsi="Calibri"/>
          <w:i/>
          <w:color w:val="0D9488"/>
          <w:sz w:val="24"/>
        </w:rPr>
        <w:t>Simplifying how your users request services and how your teams fulfill them</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Catalog Owners, Service Owners, Service Desk Leadership, Process Managers</w:t>
      </w:r>
    </w:p>
    <w:p>
      <w:pPr>
        <w:spacing w:after="40"/>
      </w:pPr>
      <w:r>
        <w:rPr>
          <w:rFonts w:ascii="Calibri" w:hAnsi="Calibri"/>
          <w:b w:val="0"/>
          <w:i w:val="0"/>
          <w:color w:val="475569"/>
          <w:sz w:val="20"/>
        </w:rPr>
        <w:t>Companion to: Catalog Item Rationalization Decision Guide · Category Structure Simplification Decision Guide</w:t>
      </w:r>
    </w:p>
    <w:p>
      <w:pPr>
        <w:spacing w:after="80"/>
      </w:pPr>
      <w:r>
        <w:rPr>
          <w:rFonts w:ascii="Calibri" w:hAnsi="Calibri"/>
          <w:b w:val="0"/>
          <w:i w:val="0"/>
          <w:color w:val="475569"/>
          <w:sz w:val="20"/>
        </w:rPr>
        <w:t>Document ID: CLT-WP-02f     ·     Version: 1.0     ·     Status: Released</w:t>
      </w:r>
    </w:p>
    <w:p>
      <w:pPr>
        <w:spacing w:after="280"/>
      </w:pPr>
      <w:r>
        <w:rPr>
          <w:rFonts w:ascii="Calibri" w:hAnsi="Calibri"/>
          <w:b w:val="0"/>
          <w:i/>
          <w:color w:val="475569"/>
          <w:sz w:val="20"/>
        </w:rPr>
        <w:t>Confidential — prepared for the recipient and their organization</w:t>
      </w:r>
    </w:p>
    <w:p>
      <w:r>
        <w:br w:type="page"/>
      </w:r>
    </w:p>
    <w:p>
      <w:pPr>
        <w:pStyle w:val="Heading1"/>
      </w:pPr>
      <w:r>
        <w:t>How to Use This Document</w:t>
      </w:r>
    </w:p>
    <w:p>
      <w:pPr>
        <w:spacing w:after="160" w:before="0"/>
      </w:pPr>
      <w:r>
        <w:rPr>
          <w:rFonts w:ascii="Calibri" w:hAnsi="Calibri"/>
          <w:color w:val="1A1A1A"/>
          <w:sz w:val="22"/>
        </w:rPr>
        <w:t>This document is your preparation guide for the Service Catalog &amp; Request Management workshop. It is designed to be read in 15–20 minutes before we meet, so that our time together is spent on your specifics rather than foundational concepts.</w:t>
      </w:r>
    </w:p>
    <w:p>
      <w:pPr>
        <w:spacing w:after="160" w:before="0"/>
      </w:pPr>
      <w:r>
        <w:rPr>
          <w:rFonts w:ascii="Calibri" w:hAnsi="Calibri"/>
          <w:color w:val="1A1A1A"/>
          <w:sz w:val="22"/>
        </w:rPr>
        <w:t>The Service Catalog and Request Management workshop addresses both what users can request and how those requests flow to fulfillment. If you have read the Catalog Item Rationalization and Category Structure Simplification Decision Guides, this pre-read builds on that foundation — moving from 'what belongs in the catalog' to 'how requests move through the system once submitted.'</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You are the decision-maker. Our role is to frame the choices, share what we have seen in comparable engagements, and partner with you to implement the approach that fits your organization. Every section below is written with that dynamic in mind.</w:t>
      </w:r>
    </w:p>
    <w:p>
      <w:pPr>
        <w:pStyle w:val="Heading1"/>
      </w:pPr>
      <w:r>
        <w:t>1.  What Is Service Catalog &amp; Request Management?</w:t>
      </w:r>
    </w:p>
    <w:p>
      <w:pPr>
        <w:spacing w:after="160" w:before="0"/>
      </w:pPr>
      <w:r>
        <w:rPr>
          <w:rFonts w:ascii="Calibri" w:hAnsi="Calibri"/>
          <w:color w:val="1A1A1A"/>
          <w:sz w:val="22"/>
        </w:rPr>
        <w:t>The Service Catalog is the user-facing menu of services and products that IT (and optionally other business units) makes available for request. Request Management is the fulfillment process behind it: the workflows, approvals, tasks, and SLAs that turn a submitted request into a delivered outcome. In ServiceNow, the two are tightly integrated — the catalog item defines the request, and the workflow behind it defines the fulfillment.</w:t>
      </w:r>
    </w:p>
    <w:p>
      <w:pPr>
        <w:pStyle w:val="ListBullet"/>
        <w:spacing w:after="40"/>
        <w:ind w:left="360"/>
      </w:pPr>
      <w:r>
        <w:rPr>
          <w:rFonts w:ascii="Calibri" w:hAnsi="Calibri"/>
          <w:sz w:val="22"/>
        </w:rPr>
        <w:t>Catalog items — the requestable products and services (software access, hardware, onboarding packages, etc.)</w:t>
      </w:r>
    </w:p>
    <w:p>
      <w:pPr>
        <w:pStyle w:val="ListBullet"/>
        <w:spacing w:after="40"/>
        <w:ind w:left="360"/>
      </w:pPr>
      <w:r>
        <w:rPr>
          <w:rFonts w:ascii="Calibri" w:hAnsi="Calibri"/>
          <w:sz w:val="22"/>
        </w:rPr>
        <w:t>Categories and subcategories — the taxonomy that organizes items for users navigating the catalog</w:t>
      </w:r>
    </w:p>
    <w:p>
      <w:pPr>
        <w:pStyle w:val="ListBullet"/>
        <w:spacing w:after="40"/>
        <w:ind w:left="360"/>
      </w:pPr>
      <w:r>
        <w:rPr>
          <w:rFonts w:ascii="Calibri" w:hAnsi="Calibri"/>
          <w:sz w:val="22"/>
        </w:rPr>
        <w:t>Record Producers — catalog items that create other record types (incidents, change requests, etc.)</w:t>
      </w:r>
    </w:p>
    <w:p>
      <w:pPr>
        <w:pStyle w:val="ListBullet"/>
        <w:spacing w:after="40"/>
        <w:ind w:left="360"/>
      </w:pPr>
      <w:r>
        <w:rPr>
          <w:rFonts w:ascii="Calibri" w:hAnsi="Calibri"/>
          <w:sz w:val="22"/>
        </w:rPr>
        <w:t>Workflows / Flow Designer — the automated fulfillment process behind each request</w:t>
      </w:r>
    </w:p>
    <w:p>
      <w:pPr>
        <w:pStyle w:val="ListBullet"/>
        <w:spacing w:after="40"/>
        <w:ind w:left="360"/>
      </w:pPr>
      <w:r>
        <w:rPr>
          <w:rFonts w:ascii="Calibri" w:hAnsi="Calibri"/>
          <w:sz w:val="22"/>
        </w:rPr>
        <w:t>Approvals — configurable approval gates within the fulfillment workflow</w:t>
      </w:r>
    </w:p>
    <w:p>
      <w:pPr>
        <w:pStyle w:val="ListBullet"/>
        <w:spacing w:after="40"/>
        <w:ind w:left="360"/>
      </w:pPr>
      <w:r>
        <w:rPr>
          <w:rFonts w:ascii="Calibri" w:hAnsi="Calibri"/>
          <w:sz w:val="22"/>
        </w:rPr>
        <w:t>Request SLAs — time targets for fulfillment, by item or item type</w:t>
      </w:r>
    </w:p>
    <w:p>
      <w:pPr>
        <w:pStyle w:val="Heading1"/>
      </w:pPr>
      <w:r>
        <w:t>2.  Why It Matters in Your ServiceNow Journey</w:t>
      </w:r>
    </w:p>
    <w:p>
      <w:pPr>
        <w:spacing w:after="160" w:before="0"/>
      </w:pPr>
      <w:r>
        <w:rPr>
          <w:rFonts w:ascii="Calibri" w:hAnsi="Calibri"/>
          <w:color w:val="1A1A1A"/>
          <w:sz w:val="22"/>
        </w:rPr>
        <w:t>The Service Catalog is typically the most visible IT touchpoint for end users. A well-designed catalog reduces the support burden on the service desk (users find what they need and submit complete requests), improves fulfillment speed (workflows route requests automatically), and produces the clean request data that Virtual Agent and Predictive Intelligence need to function well.</w:t>
      </w:r>
    </w:p>
    <w:p>
      <w:pPr>
        <w:pStyle w:val="ListBullet"/>
        <w:spacing w:after="40"/>
        <w:ind w:left="360"/>
      </w:pPr>
      <w:r>
        <w:rPr>
          <w:rFonts w:ascii="Calibri" w:hAnsi="Calibri"/>
          <w:sz w:val="22"/>
        </w:rPr>
        <w:t>Catalog item variable quality directly determines how complete and accurate incoming request data is</w:t>
      </w:r>
    </w:p>
    <w:p>
      <w:pPr>
        <w:pStyle w:val="ListBullet"/>
        <w:spacing w:after="40"/>
        <w:ind w:left="360"/>
      </w:pPr>
      <w:r>
        <w:rPr>
          <w:rFonts w:ascii="Calibri" w:hAnsi="Calibri"/>
          <w:sz w:val="22"/>
        </w:rPr>
        <w:t>Approval logic embedded in workflows eliminates email-chain approvals and their associated audit gaps</w:t>
      </w:r>
    </w:p>
    <w:p>
      <w:pPr>
        <w:pStyle w:val="ListBullet"/>
        <w:spacing w:after="40"/>
        <w:ind w:left="360"/>
      </w:pPr>
      <w:r>
        <w:rPr>
          <w:rFonts w:ascii="Calibri" w:hAnsi="Calibri"/>
          <w:sz w:val="22"/>
        </w:rPr>
        <w:t>Request data feeds Virtual Agent topic coverage and Predictive Intelligence routing — making catalog quality an AI prerequisite</w:t>
      </w:r>
    </w:p>
    <w:p>
      <w:pPr>
        <w:pStyle w:val="Heading1"/>
      </w:pPr>
      <w:r>
        <w:t>3.  What ServiceNow Delivers Out of the Box</w:t>
      </w:r>
    </w:p>
    <w:p>
      <w:pPr>
        <w:spacing w:after="160" w:before="0"/>
      </w:pPr>
      <w:r>
        <w:rPr>
          <w:rFonts w:ascii="Calibri" w:hAnsi="Calibri"/>
          <w:color w:val="1A1A1A"/>
          <w:sz w:val="22"/>
        </w:rPr>
        <w:t>ServiceNow's OOTB Service Catalog and Request Management are fully featured from day one. These capabilities form the foundation your workshop will configure.</w:t>
      </w:r>
    </w:p>
    <w:tbl>
      <w:tblPr>
        <w:tblW w:type="auto" w:w="0"/>
        <w:jc w:val="left"/>
        <w:tblLook w:firstColumn="1" w:firstRow="1" w:lastColumn="0" w:lastRow="0" w:noHBand="0" w:noVBand="1" w:val="04A0"/>
      </w:tblPr>
      <w:tblGrid>
        <w:gridCol w:w="4680"/>
        <w:gridCol w:w="4680"/>
      </w:tblGrid>
      <w:tr>
        <w:trPr>
          <w:tblHeader/>
        </w:trPr>
        <w:tc>
          <w:tcPr>
            <w:tcW w:type="dxa" w:w="403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Capability</w:t>
            </w:r>
          </w:p>
        </w:tc>
        <w:tc>
          <w:tcPr>
            <w:tcW w:type="dxa" w:w="829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Does for Your Team</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Catalog Item Builder (no-code)</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Drag-and-drop catalog item creation with configurable variable sets, conditional logic, and fulfillment workflow attachment</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Flow Designer</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Visual, no-code workflow builder for fulfillment automation — approvals, tasks, notifications, and integrations</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Category and subcategory taxonomy</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Hierarchical organization of catalog items with icons, descriptions, and access controls</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Request Portal (Employee Center)</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self-service portal with search, category browse, order status tracking, and guided request flows</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Approval engine</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Configurable approval chains — sequential, parallel, group-based — embedded in fulfillment workflows</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Request SLA engine</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Time-based SLA definitions per catalog item with breach warnings and reporting</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Now Assist for Catalog</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AI-assisted variable population and request routing based on user context and historical patterns</w:t>
            </w:r>
          </w:p>
        </w:tc>
      </w:tr>
    </w:tbl>
    <w:p>
      <w:pPr>
        <w:spacing w:after="40"/>
      </w:pPr>
    </w:p>
    <w:p>
      <w:r>
        <w:br w:type="page"/>
      </w:r>
    </w:p>
    <w:p>
      <w:pPr>
        <w:pStyle w:val="Heading1"/>
      </w:pPr>
      <w:r>
        <w:t>4.  The Key Decisions You Will Make in Our Workshop</w:t>
      </w:r>
    </w:p>
    <w:p>
      <w:pPr>
        <w:spacing w:after="160" w:before="0"/>
      </w:pPr>
      <w:r>
        <w:rPr>
          <w:rFonts w:ascii="Calibri" w:hAnsi="Calibri"/>
          <w:color w:val="1A1A1A"/>
          <w:sz w:val="22"/>
        </w:rPr>
        <w:t>These are the decisions that will be worked through in the Catalog and Request Management workshop. They build directly on the catalog rationalization and category structure discussions.</w:t>
      </w:r>
    </w:p>
    <w:p>
      <w:pPr>
        <w:pStyle w:val="Heading2"/>
      </w:pPr>
      <w:r>
        <w:t>Decision 1: Catalog Item Scope for Initial Go-Live</w:t>
      </w:r>
    </w:p>
    <w:p>
      <w:pPr>
        <w:spacing w:after="160" w:before="0"/>
      </w:pPr>
      <w:r>
        <w:rPr>
          <w:rFonts w:ascii="Calibri" w:hAnsi="Calibri"/>
          <w:color w:val="1A1A1A"/>
          <w:sz w:val="22"/>
        </w:rPr>
        <w:t>Which catalog items will be in scope for Sprint 2? This is distinct from the rationalization question (which items should exist) — this is the sequencing question (which will be configured in this sprint vs. a later phase). We will recommend a prioritization approach based on request volume and fulfillment complexity.</w:t>
      </w:r>
    </w:p>
    <w:p>
      <w:pPr>
        <w:spacing w:after="160" w:before="0"/>
      </w:pPr>
      <w:r>
        <w:rPr>
          <w:rFonts w:ascii="Calibri" w:hAnsi="Calibri"/>
          <w:i/>
          <w:color w:val="1A1A1A"/>
          <w:sz w:val="22"/>
        </w:rPr>
        <w:t>Trade-off to consider: Fewer items in sprint one means higher quality and faster delivery; more items extend the sprint but provide a broader user surface at go-live.</w:t>
      </w:r>
    </w:p>
    <w:p>
      <w:pPr>
        <w:pStyle w:val="Heading2"/>
      </w:pPr>
      <w:r>
        <w:t>Decision 2: Approval Design</w:t>
      </w:r>
    </w:p>
    <w:p>
      <w:pPr>
        <w:spacing w:after="160" w:before="0"/>
      </w:pPr>
      <w:r>
        <w:rPr>
          <w:rFonts w:ascii="Calibri" w:hAnsi="Calibri"/>
          <w:color w:val="1A1A1A"/>
          <w:sz w:val="22"/>
        </w:rPr>
        <w:t>How complex should your approval chains be? The OOTB recommendation is: start with the minimum approval required for compliance and progressively add only when a clear business requirement exists. Over-approval is the most common catalog design failure pattern.</w:t>
      </w:r>
    </w:p>
    <w:p>
      <w:pPr>
        <w:spacing w:after="160" w:before="0"/>
      </w:pPr>
      <w:r>
        <w:rPr>
          <w:rFonts w:ascii="Calibri" w:hAnsi="Calibri"/>
          <w:i/>
          <w:color w:val="1A1A1A"/>
          <w:sz w:val="22"/>
        </w:rPr>
        <w:t>Trade-off to consider: Leaner approval chains mean faster fulfillment and less abandonment; complex chains provide more control but slow every request and increase workaround behavior.</w:t>
      </w:r>
    </w:p>
    <w:p>
      <w:pPr>
        <w:pStyle w:val="Heading2"/>
      </w:pPr>
      <w:r>
        <w:t>Decision 3: Variable Set Standardization</w:t>
      </w:r>
    </w:p>
    <w:p>
      <w:pPr>
        <w:spacing w:after="160" w:before="0"/>
      </w:pPr>
      <w:r>
        <w:rPr>
          <w:rFonts w:ascii="Calibri" w:hAnsi="Calibri"/>
          <w:color w:val="1A1A1A"/>
          <w:sz w:val="22"/>
        </w:rPr>
        <w:t>Will you build reusable variable sets for common data collection (user data, manager, cost center, etc.), or configure each catalog item independently? Standardized variable sets are the OOTB-aligned approach — they reduce configuration time for new items and ensure consistent data capture.</w:t>
      </w:r>
    </w:p>
    <w:p>
      <w:pPr>
        <w:pStyle w:val="Heading2"/>
      </w:pPr>
      <w:r>
        <w:t>Decision 4: Fulfillment Workflow Ownership</w:t>
      </w:r>
    </w:p>
    <w:p>
      <w:pPr>
        <w:spacing w:after="160" w:before="0"/>
      </w:pPr>
      <w:r>
        <w:rPr>
          <w:rFonts w:ascii="Calibri" w:hAnsi="Calibri"/>
          <w:color w:val="1A1A1A"/>
          <w:sz w:val="22"/>
        </w:rPr>
        <w:t>Who owns the fulfillment workflows behind each catalog item — the Catalog team, the fulfillment teams, or a shared admin? Clarifying ownership now prevents the common pattern where workflows are abandoned or misconfigured because no one feels accountable for them.</w:t>
      </w:r>
    </w:p>
    <w:p>
      <w:pPr>
        <w:pStyle w:val="Heading1"/>
      </w:pPr>
      <w:r>
        <w:t>5.  Things to Think About Before We Meet</w:t>
      </w:r>
    </w:p>
    <w:p>
      <w:pPr>
        <w:spacing w:after="160" w:before="0"/>
      </w:pPr>
      <w:r>
        <w:rPr>
          <w:rFonts w:ascii="Calibri" w:hAnsi="Calibri"/>
          <w:color w:val="1A1A1A"/>
          <w:sz w:val="22"/>
        </w:rPr>
        <w:t>These questions will prepare your team — particularly Catalog Owners and Service Owners — for the workshop conversation.</w:t>
      </w:r>
    </w:p>
    <w:p>
      <w:pPr>
        <w:pStyle w:val="ListBullet"/>
        <w:spacing w:after="40"/>
        <w:ind w:left="360"/>
      </w:pPr>
      <w:r>
        <w:rPr>
          <w:rFonts w:ascii="Calibri" w:hAnsi="Calibri"/>
          <w:sz w:val="22"/>
        </w:rPr>
        <w:t>How many catalog items does your current system have, and how many are actively used?</w:t>
      </w:r>
    </w:p>
    <w:p>
      <w:pPr>
        <w:pStyle w:val="ListBullet"/>
        <w:spacing w:after="40"/>
        <w:ind w:left="360"/>
      </w:pPr>
      <w:r>
        <w:rPr>
          <w:rFonts w:ascii="Calibri" w:hAnsi="Calibri"/>
          <w:sz w:val="22"/>
        </w:rPr>
        <w:t>What are the top 10–20 most frequently requested services from your users?</w:t>
      </w:r>
    </w:p>
    <w:p>
      <w:pPr>
        <w:pStyle w:val="ListBullet"/>
        <w:spacing w:after="40"/>
        <w:ind w:left="360"/>
      </w:pPr>
      <w:r>
        <w:rPr>
          <w:rFonts w:ascii="Calibri" w:hAnsi="Calibri"/>
          <w:sz w:val="22"/>
        </w:rPr>
        <w:t>Who currently maintains your catalog items — is there a dedicated catalog administrator?</w:t>
      </w:r>
    </w:p>
    <w:p>
      <w:pPr>
        <w:pStyle w:val="ListBullet"/>
        <w:spacing w:after="40"/>
        <w:ind w:left="360"/>
      </w:pPr>
      <w:r>
        <w:rPr>
          <w:rFonts w:ascii="Calibri" w:hAnsi="Calibri"/>
          <w:sz w:val="22"/>
        </w:rPr>
        <w:t>What approval patterns do you have today, and which are required by policy vs. by habit?</w:t>
      </w:r>
    </w:p>
    <w:p>
      <w:pPr>
        <w:pStyle w:val="ListBullet"/>
        <w:spacing w:after="40"/>
        <w:ind w:left="360"/>
      </w:pPr>
      <w:r>
        <w:rPr>
          <w:rFonts w:ascii="Calibri" w:hAnsi="Calibri"/>
          <w:sz w:val="22"/>
        </w:rPr>
        <w:t>Are there fulfillment tasks that should be automated but are currently manual?</w:t>
      </w:r>
    </w:p>
    <w:p>
      <w:pPr>
        <w:spacing w:after="160" w:before="0"/>
      </w:pPr>
      <w:r>
        <w:rPr>
          <w:rFonts w:ascii="Calibri" w:hAnsi="Calibri"/>
          <w:color w:val="1A1A1A"/>
          <w:sz w:val="22"/>
        </w:rPr>
        <w:t>You do not need answers to all of these before the workshop. They are prompts for reflection, not prerequisites. Bring what you have. The workshop is where we work through the rest together.</w:t>
      </w:r>
    </w:p>
    <w:p>
      <w:pPr>
        <w:pStyle w:val="Heading2"/>
      </w:pPr>
      <w:r>
        <w:t>What to Bring to the Workshop</w:t>
      </w:r>
    </w:p>
    <w:p>
      <w:pPr>
        <w:pStyle w:val="ListBullet"/>
        <w:spacing w:after="40"/>
        <w:ind w:left="360"/>
      </w:pPr>
      <w:r>
        <w:rPr>
          <w:rFonts w:ascii="Calibri" w:hAnsi="Calibri"/>
          <w:sz w:val="22"/>
        </w:rPr>
        <w:t>Current catalog item list (export or screenshot from existing tool)</w:t>
      </w:r>
    </w:p>
    <w:p>
      <w:pPr>
        <w:pStyle w:val="ListBullet"/>
        <w:spacing w:after="40"/>
        <w:ind w:left="360"/>
      </w:pPr>
      <w:r>
        <w:rPr>
          <w:rFonts w:ascii="Calibri" w:hAnsi="Calibri"/>
          <w:sz w:val="22"/>
        </w:rPr>
        <w:t>Top 20 request types by volume (from ticket data if available)</w:t>
      </w:r>
    </w:p>
    <w:p>
      <w:pPr>
        <w:pStyle w:val="ListBullet"/>
        <w:spacing w:after="40"/>
        <w:ind w:left="360"/>
      </w:pPr>
      <w:r>
        <w:rPr>
          <w:rFonts w:ascii="Calibri" w:hAnsi="Calibri"/>
          <w:sz w:val="22"/>
        </w:rPr>
        <w:t>Approval matrix — who approves what, under what conditions</w:t>
      </w:r>
    </w:p>
    <w:p>
      <w:pPr>
        <w:pStyle w:val="ListBullet"/>
        <w:spacing w:after="40"/>
        <w:ind w:left="360"/>
      </w:pPr>
      <w:r>
        <w:rPr>
          <w:rFonts w:ascii="Calibri" w:hAnsi="Calibri"/>
          <w:sz w:val="22"/>
        </w:rPr>
        <w:t>Fulfillment team contacts for each major service area</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Your ECS team will follow up with a short agenda before the Service Catalog &amp; Request Management workshop. If you have questions after reading this document, reach out to your ECS engagement manager — we are happy to walk through any section in advance.</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r>
      <w:tab/>
    </w:r>
    <w:r>
      <w:rPr>
        <w:rFonts w:ascii="Calibri" w:hAnsi="Calibri"/>
        <w:color w:val="475569"/>
        <w:spacing w:val="30"/>
        <w:sz w:val="18"/>
      </w:rPr>
      <w:t>Workshop Pre-Read  ·  Service Catalog &amp; Request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