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</w:pPr>
    </w:p>
    <w:p>
      <w:pPr>
        <w:spacing w:after="120"/>
      </w:pPr>
    </w:p>
    <w:p>
      <w:pPr>
        <w:spacing w:before="800" w:after="160"/>
      </w:pPr>
      <w:r>
        <w:rPr>
          <w:rFonts w:ascii="Calibri" w:hAnsi="Calibri"/>
          <w:b/>
          <w:color w:val="14B8A6"/>
          <w:spacing w:val="60"/>
          <w:sz w:val="18"/>
        </w:rPr>
        <w:t>INTERNAL — DOCUMENT TYPE</w:t>
      </w:r>
    </w:p>
    <w:p>
      <w:pPr>
        <w:spacing w:before="0" w:after="40"/>
      </w:pPr>
      <w:r>
        <w:rPr>
          <w:rFonts w:ascii="Calibri" w:hAnsi="Calibri"/>
          <w:b/>
          <w:color w:val="0B1F3A"/>
          <w:sz w:val="56"/>
        </w:rPr>
        <w:t>Document Title</w:t>
      </w:r>
    </w:p>
    <w:p>
      <w:pPr>
        <w:spacing w:before="0" w:after="40"/>
      </w:pPr>
      <w:r>
        <w:rPr>
          <w:rFonts w:ascii="Calibri" w:hAnsi="Calibri"/>
          <w:b/>
          <w:color w:val="0B1F3A"/>
          <w:sz w:val="56"/>
        </w:rPr>
        <w:t>Goes Here</w:t>
      </w:r>
    </w:p>
    <w:p>
      <w:pPr>
        <w:spacing w:before="120" w:after="400"/>
      </w:pPr>
      <w:r>
        <w:rPr>
          <w:rFonts w:ascii="Calibri" w:hAnsi="Calibri"/>
          <w:i/>
          <w:color w:val="0D9488"/>
          <w:sz w:val="24"/>
        </w:rPr>
        <w:t>One-line italic subtitle in deep teal</w:t>
      </w:r>
    </w:p>
    <w:p>
      <w:pPr>
        <w:pBdr>
          <w:bottom w:val="single" w:sz="12" w:space="1" w:color="14B8A6"/>
        </w:pBdr>
        <w:spacing w:before="0" w:after="160"/>
      </w:pPr>
    </w:p>
    <w:p>
      <w:pPr>
        <w:spacing w:after="40"/>
      </w:pPr>
      <w:r>
        <w:rPr>
          <w:rFonts w:ascii="Calibri" w:hAnsi="Calibri"/>
          <w:b/>
          <w:i w:val="0"/>
          <w:color w:val="0B1F3A"/>
          <w:sz w:val="22"/>
        </w:rPr>
        <w:t>ECS Federal · ServiceNow Practice</w:t>
      </w:r>
    </w:p>
    <w:p>
      <w:pPr>
        <w:spacing w:after="40"/>
      </w:pPr>
      <w:r>
        <w:rPr>
          <w:rFonts w:ascii="Calibri" w:hAnsi="Calibri"/>
          <w:b w:val="0"/>
          <w:i w:val="0"/>
          <w:color w:val="475569"/>
          <w:sz w:val="20"/>
        </w:rPr>
        <w:t>Audience: Replace with target audience</w:t>
      </w:r>
    </w:p>
    <w:p>
      <w:pPr>
        <w:spacing w:after="40"/>
      </w:pPr>
      <w:r>
        <w:rPr>
          <w:rFonts w:ascii="Calibri" w:hAnsi="Calibri"/>
          <w:b w:val="0"/>
          <w:i w:val="0"/>
          <w:color w:val="475569"/>
          <w:sz w:val="20"/>
        </w:rPr>
        <w:t>Companion to: Replace with parent/sibling artifacts</w:t>
      </w:r>
    </w:p>
    <w:p>
      <w:pPr>
        <w:spacing w:after="80"/>
      </w:pPr>
      <w:r>
        <w:rPr>
          <w:rFonts w:ascii="Calibri" w:hAnsi="Calibri"/>
          <w:b w:val="0"/>
          <w:i w:val="0"/>
          <w:color w:val="475569"/>
          <w:sz w:val="20"/>
        </w:rPr>
        <w:t>Document ID: INT-XX-NN     ·     Version: 1.0     ·     Status: Draft</w:t>
      </w:r>
    </w:p>
    <w:p>
      <w:pPr>
        <w:spacing w:after="280"/>
      </w:pPr>
      <w:r>
        <w:rPr>
          <w:rFonts w:ascii="Calibri" w:hAnsi="Calibri"/>
          <w:b w:val="0"/>
          <w:i/>
          <w:color w:val="475569"/>
          <w:sz w:val="20"/>
        </w:rPr>
        <w:t>Internal Use Only · Confidential</w:t>
      </w:r>
    </w:p>
    <w:p>
      <w:r>
        <w:br w:type="page"/>
      </w:r>
    </w:p>
    <w:p>
      <w:pPr>
        <w:pStyle w:val="Heading1"/>
      </w:pPr>
      <w:r>
        <w:t>1.  Replace with first section heading</w:t>
      </w:r>
    </w:p>
    <w:p>
      <w:pPr>
        <w:spacing w:after="160" w:before="0"/>
      </w:pPr>
      <w:r>
        <w:rPr>
          <w:rFonts w:ascii="Calibri" w:hAnsi="Calibri"/>
          <w:color w:val="1A1A1A"/>
          <w:sz w:val="22"/>
        </w:rPr>
        <w:t>Replace with first paragraph. The H1 above will auto-number as 1.; subsequent calls to h1() with numbered=True increment automatically. Use numbered=False for unnumbered sections like 'How to Use This Guide'.</w:t>
      </w:r>
    </w:p>
    <w:p>
      <w:pPr>
        <w:pStyle w:val="Heading2"/>
      </w:pPr>
      <w:r>
        <w:t>Replace with sub-section heading</w:t>
      </w:r>
    </w:p>
    <w:p>
      <w:pPr>
        <w:spacing w:after="160" w:before="0"/>
      </w:pPr>
      <w:r>
        <w:rPr>
          <w:rFonts w:ascii="Calibri" w:hAnsi="Calibri"/>
          <w:color w:val="1A1A1A"/>
          <w:sz w:val="22"/>
        </w:rPr>
        <w:t>Replace with body prose.</w:t>
      </w:r>
    </w:p>
    <w:p>
      <w:pPr>
        <w:pStyle w:val="Heading3"/>
      </w:pPr>
      <w:r>
        <w:t>Replace with optional sub-sub heading</w:t>
      </w:r>
    </w:p>
    <w:p>
      <w:pPr>
        <w:pStyle w:val="ListBullet"/>
        <w:spacing w:after="40"/>
        <w:ind w:left="360"/>
      </w:pPr>
      <w:r>
        <w:rPr>
          <w:rFonts w:ascii="Calibri" w:hAnsi="Calibri"/>
          <w:sz w:val="22"/>
        </w:rPr>
        <w:t>Replace with bullet item</w:t>
      </w:r>
    </w:p>
    <w:p>
      <w:pPr>
        <w:pStyle w:val="ListBullet"/>
        <w:spacing w:after="40"/>
        <w:ind w:left="360"/>
      </w:pPr>
      <w:r>
        <w:rPr>
          <w:rFonts w:ascii="Calibri" w:hAnsi="Calibri"/>
          <w:sz w:val="22"/>
        </w:rPr>
        <w:t>Replace with bullet item</w:t>
      </w:r>
    </w:p>
    <w:p>
      <w:pPr>
        <w:pBdr>
          <w:top w:val="single" w:sz="4" w:space="4" w:color="2E74B5"/>
          <w:left w:val="single" w:sz="4" w:space="4" w:color="2E74B5"/>
          <w:bottom w:val="single" w:sz="4" w:space="4" w:color="2E74B5"/>
          <w:right w:val="single" w:sz="4" w:space="4" w:color="2E74B5"/>
        </w:pBdr>
        <w:shd w:val="clear" w:color="auto" w:fill="EAF1F8"/>
        <w:spacing w:before="120" w:after="160"/>
      </w:pPr>
      <w:r>
        <w:rPr>
          <w:rFonts w:ascii="Calibri" w:hAnsi="Calibri"/>
          <w:b/>
          <w:color w:val="0B1F3A"/>
          <w:sz w:val="20"/>
        </w:rPr>
        <w:t>Replace this callout with a key note or principle that should stand out from the body prose.</w:t>
      </w:r>
    </w:p>
    <w:p>
      <w:pPr>
        <w:pStyle w:val="Heading2"/>
      </w:pPr>
      <w:r>
        <w:t>Example table</w:t>
      </w:r>
    </w:p>
    <w:tbl>
      <w:tblPr>
        <w:tblW w:type="auto" w:w="0"/>
        <w:jc w:val="left"/>
        <w:tblLook w:firstColumn="1" w:firstRow="1" w:lastColumn="0" w:lastRow="0" w:noHBand="0" w:noVBand="1" w:val="04A0"/>
      </w:tblPr>
      <w:tblGrid>
        <w:gridCol w:w="3120"/>
        <w:gridCol w:w="3120"/>
        <w:gridCol w:w="3120"/>
      </w:tblGrid>
      <w:tr>
        <w:trPr>
          <w:tblHeader/>
        </w:trPr>
        <w:tc>
          <w:tcPr>
            <w:tcW w:type="dxa" w:w="4493"/>
            <w:tcBorders>
              <w:top w:val="single" w:sz="4" w:color="E2E8F0"/>
              <w:left w:val="single" w:sz="4" w:color="E2E8F0"/>
              <w:bottom w:val="single" w:sz="4" w:color="E2E8F0"/>
              <w:right w:val="single" w:sz="4" w:color="E2E8F0"/>
            </w:tcBorders>
            <w:shd w:val="clear" w:color="auto" w:fill="0B1F3A"/>
            <w:tcMar>
              <w:top w:type="dxa" w:w="120"/>
              <w:left w:type="dxa" w:w="160"/>
              <w:bottom w:type="dxa" w:w="120"/>
              <w:right w:type="dxa" w:w="160"/>
            </w:tcMar>
            <w:vAlign w:val="center"/>
          </w:tcPr>
          <w:p>
            <w:pPr>
              <w:spacing w:before="40" w:after="40"/>
            </w:pPr>
            <w:r>
              <w:rPr>
                <w:rFonts w:ascii="Calibri" w:hAnsi="Calibri"/>
                <w:b/>
                <w:color w:val="FFFFFF"/>
                <w:sz w:val="22"/>
              </w:rPr>
              <w:t>Column One</w:t>
            </w:r>
          </w:p>
        </w:tc>
        <w:tc>
          <w:tcPr>
            <w:tcW w:type="dxa" w:w="4493"/>
            <w:tcBorders>
              <w:top w:val="single" w:sz="4" w:color="E2E8F0"/>
              <w:left w:val="single" w:sz="4" w:color="E2E8F0"/>
              <w:bottom w:val="single" w:sz="4" w:color="E2E8F0"/>
              <w:right w:val="single" w:sz="4" w:color="E2E8F0"/>
            </w:tcBorders>
            <w:shd w:val="clear" w:color="auto" w:fill="0B1F3A"/>
            <w:tcMar>
              <w:top w:type="dxa" w:w="120"/>
              <w:left w:type="dxa" w:w="160"/>
              <w:bottom w:type="dxa" w:w="120"/>
              <w:right w:type="dxa" w:w="160"/>
            </w:tcMar>
            <w:vAlign w:val="center"/>
          </w:tcPr>
          <w:p>
            <w:pPr>
              <w:spacing w:before="40" w:after="40"/>
            </w:pPr>
            <w:r>
              <w:rPr>
                <w:rFonts w:ascii="Calibri" w:hAnsi="Calibri"/>
                <w:b/>
                <w:color w:val="FFFFFF"/>
                <w:sz w:val="22"/>
              </w:rPr>
              <w:t>Column Two</w:t>
            </w:r>
          </w:p>
        </w:tc>
        <w:tc>
          <w:tcPr>
            <w:tcW w:type="dxa" w:w="4493"/>
            <w:tcBorders>
              <w:top w:val="single" w:sz="4" w:color="E2E8F0"/>
              <w:left w:val="single" w:sz="4" w:color="E2E8F0"/>
              <w:bottom w:val="single" w:sz="4" w:color="E2E8F0"/>
              <w:right w:val="single" w:sz="4" w:color="E2E8F0"/>
            </w:tcBorders>
            <w:shd w:val="clear" w:color="auto" w:fill="0B1F3A"/>
            <w:tcMar>
              <w:top w:type="dxa" w:w="120"/>
              <w:left w:type="dxa" w:w="160"/>
              <w:bottom w:type="dxa" w:w="120"/>
              <w:right w:type="dxa" w:w="160"/>
            </w:tcMar>
            <w:vAlign w:val="center"/>
          </w:tcPr>
          <w:p>
            <w:pPr>
              <w:spacing w:before="40" w:after="40"/>
            </w:pPr>
            <w:r>
              <w:rPr>
                <w:rFonts w:ascii="Calibri" w:hAnsi="Calibri"/>
                <w:b/>
                <w:color w:val="FFFFFF"/>
                <w:sz w:val="22"/>
              </w:rPr>
              <w:t>Column Three</w:t>
            </w:r>
          </w:p>
        </w:tc>
      </w:tr>
      <w:tr>
        <w:tc>
          <w:tcPr>
            <w:tcW w:type="dxa" w:w="4493"/>
            <w:tcBorders>
              <w:top w:val="single" w:sz="4" w:color="E2E8F0"/>
              <w:left w:val="single" w:sz="4" w:color="E2E8F0"/>
              <w:bottom w:val="single" w:sz="4" w:color="E2E8F0"/>
              <w:right w:val="single" w:sz="4" w:color="E2E8F0"/>
            </w:tcBorders>
            <w:shd w:val="clear" w:color="auto" w:fill="F8FAFC"/>
            <w:tcMar>
              <w:top w:type="dxa" w:w="100"/>
              <w:left w:type="dxa" w:w="160"/>
              <w:bottom w:type="dxa" w:w="100"/>
              <w:right w:type="dxa" w:w="160"/>
            </w:tcMar>
            <w:vAlign w:val="top"/>
          </w:tcPr>
          <w:p>
            <w:pPr>
              <w:spacing w:before="40" w:after="40"/>
            </w:pPr>
            <w:r>
              <w:rPr>
                <w:rFonts w:ascii="Calibri" w:hAnsi="Calibri"/>
                <w:sz w:val="20"/>
              </w:rPr>
              <w:t>Row 1A</w:t>
            </w:r>
          </w:p>
        </w:tc>
        <w:tc>
          <w:tcPr>
            <w:tcW w:type="dxa" w:w="4493"/>
            <w:tcBorders>
              <w:top w:val="single" w:sz="4" w:color="E2E8F0"/>
              <w:left w:val="single" w:sz="4" w:color="E2E8F0"/>
              <w:bottom w:val="single" w:sz="4" w:color="E2E8F0"/>
              <w:right w:val="single" w:sz="4" w:color="E2E8F0"/>
            </w:tcBorders>
            <w:shd w:val="clear" w:color="auto" w:fill="F8FAFC"/>
            <w:tcMar>
              <w:top w:type="dxa" w:w="100"/>
              <w:left w:type="dxa" w:w="160"/>
              <w:bottom w:type="dxa" w:w="100"/>
              <w:right w:type="dxa" w:w="160"/>
            </w:tcMar>
            <w:vAlign w:val="top"/>
          </w:tcPr>
          <w:p>
            <w:pPr>
              <w:spacing w:before="40" w:after="40"/>
            </w:pPr>
            <w:r>
              <w:rPr>
                <w:rFonts w:ascii="Calibri" w:hAnsi="Calibri"/>
                <w:sz w:val="20"/>
              </w:rPr>
              <w:t>Row 1B</w:t>
            </w:r>
          </w:p>
        </w:tc>
        <w:tc>
          <w:tcPr>
            <w:tcW w:type="dxa" w:w="4493"/>
            <w:tcBorders>
              <w:top w:val="single" w:sz="4" w:color="E2E8F0"/>
              <w:left w:val="single" w:sz="4" w:color="E2E8F0"/>
              <w:bottom w:val="single" w:sz="4" w:color="E2E8F0"/>
              <w:right w:val="single" w:sz="4" w:color="E2E8F0"/>
            </w:tcBorders>
            <w:shd w:val="clear" w:color="auto" w:fill="F8FAFC"/>
            <w:tcMar>
              <w:top w:type="dxa" w:w="100"/>
              <w:left w:type="dxa" w:w="160"/>
              <w:bottom w:type="dxa" w:w="100"/>
              <w:right w:type="dxa" w:w="160"/>
            </w:tcMar>
            <w:vAlign w:val="top"/>
          </w:tcPr>
          <w:p>
            <w:pPr>
              <w:spacing w:before="40" w:after="40"/>
            </w:pPr>
            <w:r>
              <w:rPr>
                <w:rFonts w:ascii="Calibri" w:hAnsi="Calibri"/>
                <w:sz w:val="20"/>
              </w:rPr>
              <w:t>Row 1C</w:t>
            </w:r>
          </w:p>
        </w:tc>
      </w:tr>
      <w:tr>
        <w:tc>
          <w:tcPr>
            <w:tcW w:type="dxa" w:w="4493"/>
            <w:tcBorders>
              <w:top w:val="single" w:sz="4" w:color="E2E8F0"/>
              <w:left w:val="single" w:sz="4" w:color="E2E8F0"/>
              <w:bottom w:val="single" w:sz="4" w:color="E2E8F0"/>
              <w:right w:val="single" w:sz="4" w:color="E2E8F0"/>
            </w:tcBorders>
            <w:tcMar>
              <w:top w:type="dxa" w:w="100"/>
              <w:left w:type="dxa" w:w="160"/>
              <w:bottom w:type="dxa" w:w="100"/>
              <w:right w:type="dxa" w:w="160"/>
            </w:tcMar>
            <w:vAlign w:val="top"/>
          </w:tcPr>
          <w:p>
            <w:pPr>
              <w:spacing w:before="40" w:after="40"/>
            </w:pPr>
            <w:r>
              <w:rPr>
                <w:rFonts w:ascii="Calibri" w:hAnsi="Calibri"/>
                <w:sz w:val="20"/>
              </w:rPr>
              <w:t>Row 2A</w:t>
            </w:r>
          </w:p>
        </w:tc>
        <w:tc>
          <w:tcPr>
            <w:tcW w:type="dxa" w:w="4493"/>
            <w:tcBorders>
              <w:top w:val="single" w:sz="4" w:color="E2E8F0"/>
              <w:left w:val="single" w:sz="4" w:color="E2E8F0"/>
              <w:bottom w:val="single" w:sz="4" w:color="E2E8F0"/>
              <w:right w:val="single" w:sz="4" w:color="E2E8F0"/>
            </w:tcBorders>
            <w:tcMar>
              <w:top w:type="dxa" w:w="100"/>
              <w:left w:type="dxa" w:w="160"/>
              <w:bottom w:type="dxa" w:w="100"/>
              <w:right w:type="dxa" w:w="160"/>
            </w:tcMar>
            <w:vAlign w:val="top"/>
          </w:tcPr>
          <w:p>
            <w:pPr>
              <w:spacing w:before="40" w:after="40"/>
            </w:pPr>
            <w:r>
              <w:rPr>
                <w:rFonts w:ascii="Calibri" w:hAnsi="Calibri"/>
                <w:sz w:val="20"/>
              </w:rPr>
              <w:t>Row 2B</w:t>
            </w:r>
          </w:p>
        </w:tc>
        <w:tc>
          <w:tcPr>
            <w:tcW w:type="dxa" w:w="4493"/>
            <w:tcBorders>
              <w:top w:val="single" w:sz="4" w:color="E2E8F0"/>
              <w:left w:val="single" w:sz="4" w:color="E2E8F0"/>
              <w:bottom w:val="single" w:sz="4" w:color="E2E8F0"/>
              <w:right w:val="single" w:sz="4" w:color="E2E8F0"/>
            </w:tcBorders>
            <w:tcMar>
              <w:top w:type="dxa" w:w="100"/>
              <w:left w:type="dxa" w:w="160"/>
              <w:bottom w:type="dxa" w:w="100"/>
              <w:right w:type="dxa" w:w="160"/>
            </w:tcMar>
            <w:vAlign w:val="top"/>
          </w:tcPr>
          <w:p>
            <w:pPr>
              <w:spacing w:before="40" w:after="40"/>
            </w:pPr>
            <w:r>
              <w:rPr>
                <w:rFonts w:ascii="Calibri" w:hAnsi="Calibri"/>
                <w:sz w:val="20"/>
              </w:rPr>
              <w:t>Row 2C</w:t>
            </w:r>
          </w:p>
        </w:tc>
      </w:tr>
    </w:tbl>
    <w:p>
      <w:pPr>
        <w:spacing w:after="40"/>
      </w:pPr>
    </w:p>
    <w:sectPr w:rsidR="00FC693F" w:rsidRPr="0006063C" w:rsidSect="00034616">
      <w:headerReference w:type="default" r:id="rId9"/>
      <w:footerReference w:type="default" r:id="rId10"/>
      <w:pgSz w:w="12240" w:h="15840"/>
      <w:pgMar w:top="1152" w:right="1440" w:bottom="1152" w:left="1440" w:header="504" w:footer="576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val="right" w:pos="9360"/>
      </w:tabs>
    </w:pPr>
    <w:r>
      <w:rPr>
        <w:rFonts w:ascii="Calibri" w:hAnsi="Calibri"/>
        <w:color w:val="475569"/>
        <w:sz w:val="16"/>
      </w:rPr>
      <w:t>ECS Federal · ServiceNow Practice  ·  Internal Use Only</w:t>
    </w:r>
    <w:r>
      <w:tab/>
    </w:r>
    <w:r>
      <w:rPr>
        <w:rFonts w:ascii="Calibri" w:hAnsi="Calibri"/>
        <w:color w:val="475569"/>
        <w:sz w:val="16"/>
      </w:rPr>
      <w:t xml:space="preserve">Page </w:t>
    </w:r>
    <w:r>
      <w:rPr>
        <w:rFonts w:ascii="Calibri" w:hAnsi="Calibri"/>
        <w:color w:val="475569"/>
        <w:sz w:val="16"/>
      </w:rPr>
      <w:fldChar w:fldCharType="begin"/>
      <w:instrText>PAGE</w:instrText>
      <w:fldChar w:fldCharType="separate"/>
      <w:fldChar w:fldCharType="end"/>
    </w:r>
    <w:r>
      <w:rPr>
        <w:rFonts w:ascii="Calibri" w:hAnsi="Calibri"/>
        <w:color w:val="475569"/>
        <w:sz w:val="16"/>
      </w:rPr>
      <w:t xml:space="preserve"> of </w:t>
    </w:r>
    <w:r>
      <w:rPr>
        <w:rFonts w:ascii="Calibri" w:hAnsi="Calibri"/>
        <w:color w:val="475569"/>
        <w:sz w:val="16"/>
      </w:rPr>
      <w:fldChar w:fldCharType="begin"/>
      <w:instrText>NUMPAGES</w:instrText>
      <w:fldChar w:fldCharType="separate"/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pBdr>
        <w:bottom w:val="single" w:color="14B8A6" w:sz="8" w:space="1"/>
      </w:pBdr>
      <w:tabs>
        <w:tab w:val="right" w:pos="9360"/>
      </w:tabs>
    </w:pPr>
    <w:r>
      <w:drawing>
        <wp:inline xmlns:a="http://schemas.openxmlformats.org/drawingml/2006/main" xmlns:pic="http://schemas.openxmlformats.org/drawingml/2006/picture">
          <wp:extent cx="960120" cy="178932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everforth_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60120" cy="178932"/>
                  </a:xfrm>
                  <a:prstGeom prst="rect"/>
                </pic:spPr>
              </pic:pic>
            </a:graphicData>
          </a:graphic>
        </wp:inline>
      </w:drawing>
    </w:r>
    <w:r>
      <w:tab/>
    </w:r>
    <w:r>
      <w:rPr>
        <w:rFonts w:ascii="Calibri" w:hAnsi="Calibri"/>
        <w:color w:val="475569"/>
        <w:spacing w:val="30"/>
        <w:sz w:val="18"/>
      </w:rPr>
      <w:t>Internal · Document Title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 w:cs="Calibri" w:eastAsia="Calibri"/>
      <w:color w:val="1A1A1A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20"/>
      <w:outlineLvl w:val="0"/>
    </w:pPr>
    <w:rPr>
      <w:rFonts w:asciiTheme="majorHAnsi" w:eastAsiaTheme="majorEastAsia" w:hAnsiTheme="majorHAnsi" w:cstheme="majorBidi" w:ascii="Calibri" w:hAnsi="Calibri" w:cs="Calibri" w:eastAsia="Calibri"/>
      <w:b/>
      <w:bCs/>
      <w:color w:val="0B1F3A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/>
      <w:outlineLvl w:val="1"/>
    </w:pPr>
    <w:rPr>
      <w:rFonts w:asciiTheme="majorHAnsi" w:eastAsiaTheme="majorEastAsia" w:hAnsiTheme="majorHAnsi" w:cstheme="majorBidi" w:ascii="Calibri" w:hAnsi="Calibri" w:cs="Calibri" w:eastAsia="Calibri"/>
      <w:b/>
      <w:bCs/>
      <w:color w:val="0B1F3A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40"/>
      <w:outlineLvl w:val="2"/>
    </w:pPr>
    <w:rPr>
      <w:rFonts w:asciiTheme="majorHAnsi" w:eastAsiaTheme="majorEastAsia" w:hAnsiTheme="majorHAnsi" w:cstheme="majorBidi" w:ascii="Calibri" w:hAnsi="Calibri" w:cs="Calibri" w:eastAsia="Calibri"/>
      <w:b/>
      <w:bCs/>
      <w:color w:val="2E74B5"/>
      <w:sz w:val="2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80" w:line="240" w:lineRule="auto" w:before="0"/>
      <w:contextualSpacing/>
    </w:pPr>
    <w:rPr>
      <w:rFonts w:asciiTheme="majorHAnsi" w:eastAsiaTheme="majorEastAsia" w:hAnsiTheme="majorHAnsi" w:cstheme="majorBidi" w:ascii="Calibri" w:hAnsi="Calibri" w:cs="Calibri" w:eastAsia="Calibri"/>
      <w:b/>
      <w:color w:val="0B1F3A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