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ACCELERATOR PACK · SAM FOUNDATIONS</w:t>
      </w:r>
    </w:p>
    <w:p>
      <w:pPr>
        <w:spacing w:before="0" w:after="40"/>
      </w:pPr>
      <w:r>
        <w:rPr>
          <w:rFonts w:ascii="Calibri" w:hAnsi="Calibri"/>
          <w:b/>
          <w:color w:val="0B1F3A"/>
          <w:sz w:val="56"/>
        </w:rPr>
        <w:t>SAM Foundations</w:t>
      </w:r>
    </w:p>
    <w:p>
      <w:pPr>
        <w:spacing w:before="0" w:after="40"/>
      </w:pPr>
      <w:r>
        <w:rPr>
          <w:rFonts w:ascii="Calibri" w:hAnsi="Calibri"/>
          <w:b/>
          <w:color w:val="0B1F3A"/>
          <w:sz w:val="56"/>
        </w:rPr>
        <w:t>Accelerator Pack — README</w:t>
      </w:r>
    </w:p>
    <w:p>
      <w:pPr>
        <w:spacing w:before="120" w:after="400"/>
      </w:pPr>
      <w:r>
        <w:rPr>
          <w:rFonts w:ascii="Calibri" w:hAnsi="Calibri"/>
          <w:i/>
          <w:color w:val="0D9488"/>
          <w:sz w:val="24"/>
        </w:rPr>
        <w:t>Six workbooks. Stand up baseline software publishers, products, models, install/usage, lifecycle, and assignment — fast.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Project Sponsor and named Software Asset Management SMEs; ECS Federal SAM consultants</w:t>
      </w:r>
    </w:p>
    <w:p>
      <w:pPr>
        <w:spacing w:after="40"/>
      </w:pPr>
      <w:r>
        <w:rPr>
          <w:rFonts w:ascii="Calibri" w:hAnsi="Calibri"/>
          <w:b w:val="0"/>
          <w:i w:val="0"/>
          <w:color w:val="475569"/>
          <w:sz w:val="20"/>
        </w:rPr>
        <w:t>Companion to: Foundation Data Pack (AP-01) · ITSM Pack (AP-02) · Integration Pack (AP-03) · ITAM_HAM Packs (AP-04, AP-05)</w:t>
      </w:r>
    </w:p>
    <w:p>
      <w:pPr>
        <w:spacing w:after="80"/>
      </w:pPr>
      <w:r>
        <w:rPr>
          <w:rFonts w:ascii="Calibri" w:hAnsi="Calibri"/>
          <w:b w:val="0"/>
          <w:i w:val="0"/>
          <w:color w:val="475569"/>
          <w:sz w:val="20"/>
        </w:rPr>
        <w:t>Document ID: AP-06     ·     Version: 1.0     ·     Status: Released</w:t>
      </w:r>
    </w:p>
    <w:p>
      <w:pPr>
        <w:spacing w:after="280"/>
      </w:pPr>
      <w:r>
        <w:rPr>
          <w:rFonts w:ascii="Calibri" w:hAnsi="Calibri"/>
          <w:b w:val="0"/>
          <w:i/>
          <w:color w:val="475569"/>
          <w:sz w:val="20"/>
        </w:rPr>
        <w:t>Confidential — for the recipient and their organization</w:t>
      </w:r>
    </w:p>
    <w:p>
      <w:pPr>
        <w:spacing w:after="160" w:before="0"/>
      </w:pPr>
      <w:r>
        <w:rPr>
          <w:rFonts w:ascii="Calibri" w:hAnsi="Calibri"/>
          <w:color w:val="1A1A1A"/>
          <w:sz w:val="22"/>
        </w:rPr>
        <w:t>This Accelerator Pack contains six workbooks that capture the foundation a ServiceNow Software Asset Management (SAM) program needs to deliver initial value in the first sprint. The focus is deliberately narrow: stand up the software publisher relationships, the MVP product catalog, the version/model layer, the install and usage capture pipeline, the lifecycle state model, and the assignment and ownership workflow.</w:t>
      </w:r>
    </w:p>
    <w:p>
      <w:pPr>
        <w:spacing w:after="160" w:before="0"/>
      </w:pPr>
      <w:r>
        <w:rPr>
          <w:rFonts w:ascii="Calibri" w:hAnsi="Calibri"/>
          <w:color w:val="1A1A1A"/>
          <w:sz w:val="22"/>
        </w:rPr>
        <w:t>This is the foundation-first delivery in our two-prong SAM approach. The companion SAM Realization Accelerator Pack (AP-07) covers full entitlement counting, reconciliation rules, true-up forecast, audit defense, and vendor-specific licensing models (Oracle processor-based, SQL Server core-based, IBM PVU, Microsoft Microsoft 365 E5 add-ons, etc.). Customers who go straight to full realization without baseline often spend months perfecting reconciliation rules nobody trusts. Foundations first lets the business see real installs, in real products, attributed to real publishers — which earns the credibility full SAM needs.</w:t>
      </w:r>
    </w:p>
    <w:p>
      <w:pPr>
        <w:spacing w:after="160" w:before="0"/>
      </w:pPr>
      <w:r>
        <w:rPr>
          <w:rFonts w:ascii="Calibri" w:hAnsi="Calibri"/>
          <w:color w:val="1A1A1A"/>
          <w:sz w:val="22"/>
        </w:rPr>
        <w:t>Completing this Pack accurately and on time directly determines how much of Sprint 1 we spend gathering data versus configuring the platform. It is the highest-leverage thing the customer team can do in the first two weeks of a SAM engagement.</w:t>
      </w:r>
    </w:p>
    <w:p>
      <w:pPr>
        <w:pStyle w:val="Heading1"/>
      </w:pPr>
      <w:r>
        <w:t>The Six Workbooks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73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51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Captures</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Owner</w:t>
            </w:r>
          </w:p>
        </w:tc>
        <w:tc>
          <w:tcPr>
            <w:tcW w:type="dxa" w:w="239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Due</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Software Publishers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Publisher catalog, tiering, ownership, Vendor Mgmt linkage</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 Process Owner</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 of Sprint 0, Wk 1</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27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Software Products</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MVP product catalog (~75 products covering 80% of spend + audit-sensitive)</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 Process Owner + App Owners</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End of Sprint 0, Wk 2</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Software Models &amp; Versions</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Versions of each product (major-version granularity for most)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Operations + App Owners</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 of Sprint 0, Wk 2</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27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Install &amp; Usage Capture</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Discovery feeds, install records, usage tracking, reconciliation</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 Operations + SAM Process Owner</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0 Wk 2 → Sprint 1 Wk 1</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273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Lifecycle States Baseline</w:t>
            </w:r>
          </w:p>
        </w:tc>
        <w:tc>
          <w:tcPr>
            <w:tcW w:type="dxa" w:w="518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Product and install lifecycle states + transition rules + EOS reporting</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 Process Owner</w:t>
            </w:r>
          </w:p>
        </w:tc>
        <w:tc>
          <w:tcPr>
            <w:tcW w:type="dxa" w:w="239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 of Sprint 0, Wk 2</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273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Software Assignment &amp; Owners</w:t>
            </w:r>
          </w:p>
        </w:tc>
        <w:tc>
          <w:tcPr>
            <w:tcW w:type="dxa" w:w="51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Joiner / mover / leaver flows, App Owner role, SAM Process Owner role</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SAM Process Owner + IT Ops + HR</w:t>
            </w:r>
          </w:p>
        </w:tc>
        <w:tc>
          <w:tcPr>
            <w:tcW w:type="dxa" w:w="239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End of Sprint 0, Wk 2</w:t>
            </w:r>
          </w:p>
        </w:tc>
      </w:tr>
    </w:tbl>
    <w:p>
      <w:pPr>
        <w:spacing w:after="40"/>
      </w:pPr>
    </w:p>
    <w:p>
      <w:pPr>
        <w:spacing w:after="160" w:before="0"/>
      </w:pPr>
      <w:r>
        <w:rPr>
          <w:rFonts w:ascii="Calibri" w:hAnsi="Calibri"/>
          <w:color w:val="1A1A1A"/>
          <w:sz w:val="22"/>
        </w:rPr>
        <w:t>Each workbook contains eight tabs that mirror the canonical ECS Accelerator Pack architecture: Instructions (start here); Process Decisions (workshop questions with ECS OOTB recommendations pre-filled); Dependencies (other Packs and source data that must be in place); Configuration Data (final OOTB-aligned values used to configure ServiceNow); R&amp;R (RACI matrix); Consultant Guide (internal ECS reference); Adoption vs Re-engineering (legacy-pushback scenarios with OOTB defense language); and ServiceNow Mapping (target tables and OOTB features). Customers focus on Instructions, Process Decisions, and Dependencies; ECS owns Configuration Data, Consultant Guide, and ServiceNow Mapping; both work the R&amp;R and Adoption tabs together.</w:t>
      </w:r>
    </w:p>
    <w:p>
      <w:pPr>
        <w:pStyle w:val="Heading1"/>
      </w:pPr>
      <w:r>
        <w:t>Roles &amp; Responsibilities</w:t>
      </w:r>
    </w:p>
    <w:p>
      <w:pPr>
        <w:spacing w:after="160" w:before="0"/>
      </w:pPr>
      <w:r>
        <w:rPr>
          <w:rFonts w:ascii="Calibri" w:hAnsi="Calibri"/>
          <w:color w:val="1A1A1A"/>
          <w:sz w:val="22"/>
        </w:rPr>
        <w:t>This Pack is delivered as a partnership. ECS provides the structure, the platform expertise, and the configuration. The customer provides authoritative data, named decision-makers, and the access ECS needs to import. The split below removes ambiguity about who owns what during Sprint 0 and Sprint 1.</w:t>
      </w:r>
    </w:p>
    <w:p>
      <w:pPr>
        <w:pStyle w:val="Heading2"/>
      </w:pPr>
      <w:r>
        <w:t>ECS Federal Responsibilities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059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Workbook structure, mapping to ServiceNow OOTB tables (cmdb_sam_sw_publisher, cmdb_sam_sw_product_definition, cmdb_sam_sw_product_model, cmdb_sam_sw_install), normalization rules, validation script, import pipeline, decision facilitation in workshops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Process Consultant</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facilitation, lifecycle state model alignment with SAM best practice, joiner/mover/leaver workflow design, reclamation discipline coaching</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1059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Schedule, dependencies, escalation when customer inputs slip, sponsor sync, scope discipline (defer Realization concerns to AP-07)</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Developer</w:t>
            </w:r>
          </w:p>
        </w:tc>
        <w:tc>
          <w:tcPr>
            <w:tcW w:type="dxa" w:w="1059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Configuration of publisher, product, model tables; discovery normalization rules; assignment workflow integration with HR; SAMP plugin activation</w:t>
            </w:r>
          </w:p>
        </w:tc>
      </w:tr>
    </w:tbl>
    <w:p>
      <w:pPr>
        <w:spacing w:after="40"/>
      </w:pPr>
    </w:p>
    <w:p>
      <w:pPr>
        <w:pStyle w:val="Heading2"/>
      </w:pPr>
      <w:r>
        <w:t>Customer Responsibilities</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002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Owns</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 Process Owner</w:t>
            </w:r>
          </w:p>
        </w:tc>
        <w:tc>
          <w:tcPr>
            <w:tcW w:type="dxa" w:w="100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Full-time at 5,000+ endpoints. Owns the decisions in workbooks 01-06; staffs Application Owner network; convenes SAM Steering Committee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Application Owners</w:t>
            </w:r>
          </w:p>
        </w:tc>
        <w:tc>
          <w:tcPr>
            <w:tcW w:type="dxa" w:w="100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Named per product. Decides 'do we still need this?' at reclamation review; approves new software requests for their product</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Operations</w:t>
            </w:r>
          </w:p>
        </w:tc>
        <w:tc>
          <w:tcPr>
            <w:tcW w:type="dxa" w:w="100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SCCM / Intune / SN Discovery operational data; install validation; mover workflow execution</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HR (Onboarding)</w:t>
            </w:r>
          </w:p>
        </w:tc>
        <w:tc>
          <w:tcPr>
            <w:tcW w:type="dxa" w:w="1002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Onboarding/offboarding integration; default software bundle definitions per role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Procurement</w:t>
            </w:r>
          </w:p>
        </w:tc>
        <w:tc>
          <w:tcPr>
            <w:tcW w:type="dxa" w:w="1002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Publisher relationships, contract data, spend export; renewal coordination</w:t>
            </w:r>
          </w:p>
        </w:tc>
      </w:tr>
    </w:tbl>
    <w:p>
      <w:pPr>
        <w:spacing w:after="40"/>
      </w:pPr>
    </w:p>
    <w:p>
      <w:pPr>
        <w:pStyle w:val="Heading1"/>
      </w:pPr>
      <w:r>
        <w:t>Sprint 0 Timing</w:t>
      </w:r>
    </w:p>
    <w:p>
      <w:pPr>
        <w:spacing w:after="160" w:before="0"/>
      </w:pPr>
      <w:r>
        <w:rPr>
          <w:rFonts w:ascii="Calibri" w:hAnsi="Calibri"/>
          <w:color w:val="1A1A1A"/>
          <w:sz w:val="22"/>
        </w:rPr>
        <w:t>All six workbooks are due by end of Sprint 0, Week 2. The dependency chain runs: 01 Publishers (Wk 1) → 02 Products (Wk 2) → 03 Models (Wk 2) and 04 Install/Usage (Wk 2 setup, Sprint 1 Wk 1 first capture) → 05 Lifecycle (Wk 2) → 06 Assignment (Wk 2). Workbooks 02-06 can be worked in parallel once 01 is in place. The Engagement Manager runs a daily 15-minute SAM standup during these two weeks to surface blockers before they slip.</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any workbook misses its Sprint 0 deadline, surface it immediately. The reconciliation pipeline (workbook 04) depends on all prior workbooks; a single late workbook delays the first reconciliation run that anchors Sprint 1's credibility demo. Treat Sprint 0 SAM workbooks as Tier 1 dependencies.</w:t>
      </w:r>
    </w:p>
    <w:p>
      <w:pPr>
        <w:pStyle w:val="Heading1"/>
      </w:pPr>
      <w:r>
        <w:t>Cross-References</w:t>
      </w:r>
    </w:p>
    <w:p>
      <w:pPr>
        <w:pStyle w:val="ListBullet"/>
        <w:spacing w:after="40"/>
        <w:ind w:left="360"/>
      </w:pPr>
      <w:r>
        <w:rPr>
          <w:rFonts w:ascii="Calibri" w:hAnsi="Calibri"/>
          <w:sz w:val="22"/>
        </w:rPr>
        <w:t>AP-01 Foundation Data Pack — Vendors, Users, Locations, Groups (prerequisites for workbooks 01 and 06)</w:t>
      </w:r>
    </w:p>
    <w:p>
      <w:pPr>
        <w:pStyle w:val="ListBullet"/>
        <w:spacing w:after="40"/>
        <w:ind w:left="360"/>
      </w:pPr>
      <w:r>
        <w:rPr>
          <w:rFonts w:ascii="Calibri" w:hAnsi="Calibri"/>
          <w:sz w:val="22"/>
        </w:rPr>
        <w:t>AP-03 Integration Accelerator Pack — Active Directory, SCCM, Intune (prerequisites for workbook 04)</w:t>
      </w:r>
    </w:p>
    <w:p>
      <w:pPr>
        <w:pStyle w:val="ListBullet"/>
        <w:spacing w:after="40"/>
        <w:ind w:left="360"/>
      </w:pPr>
      <w:r>
        <w:rPr>
          <w:rFonts w:ascii="Calibri" w:hAnsi="Calibri"/>
          <w:sz w:val="22"/>
        </w:rPr>
        <w:t>AP-04 ITAM HAM Foundations — sister pack on the hardware side; shares the discovery integration with AP-06 workbook 04</w:t>
      </w:r>
    </w:p>
    <w:p>
      <w:pPr>
        <w:pStyle w:val="ListBullet"/>
        <w:spacing w:after="40"/>
        <w:ind w:left="360"/>
      </w:pPr>
      <w:r>
        <w:rPr>
          <w:rFonts w:ascii="Calibri" w:hAnsi="Calibri"/>
          <w:sz w:val="22"/>
        </w:rPr>
        <w:t>AP-07 SAM Realization Accelerator Pack (next) — full entitlement counting, reconciliation rules, true-up forecast, vendor-specific licensing models</w:t>
      </w:r>
    </w:p>
    <w:p>
      <w:pPr>
        <w:pStyle w:val="ListBullet"/>
        <w:spacing w:after="40"/>
        <w:ind w:left="360"/>
      </w:pPr>
      <w:r>
        <w:rPr>
          <w:rFonts w:ascii="Calibri" w:hAnsi="Calibri"/>
          <w:sz w:val="22"/>
        </w:rPr>
        <w:t>ECS Accelerator Pack Blueprint (03_Shared/01_Accelerator_Packs/) — canonical pack architecture and tab definitions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SAM Foundations Accelerator Pack · README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