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ACCELERATOR PACK · SAM REALIZATION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SAM Realization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Accelerator Pack — README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Eight workbooks. Stand up full entitlement counting, reconciliation, vendor-specific licensing, forecasting, audit defense, SaaS subscription management, renewals, and KPIs.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Customer Project Sponsor, Procurement Lead, Legal Liaison, and named SAM SMEs; ECS Federal SAM consultants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SAM Foundations Accelerator Pack (AP-06) · Foundation Data Pack (AP-01) · ITAM_HAM Realization (AP-05)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AP-07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Confidential — for the recipient and their organization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This Accelerator Pack contains eight workbooks that capture the realization layer of a ServiceNow Software Asset Management (SAM) program. Realization picks up everything SAM Foundations (AP-06) deferred: full entitlement counting, reconciliation rules and per-vendor overrides, true-up forecasting, audit defense discipline, cloud SaaS subscription management, renewal workflow, and the KPI framework that quantifies the program's value.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Realization is where SAM converts from operational discipline into commercial leverage. The Foundations pack (AP-06) gets the publisher / product / install / lifecycle data in place; Realization adds the entitlement side of the reconciliation equation and the workflows that turn the resulting data into procurement decisions, audit defense, and savings reporting.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 pack assumes Foundations is operational. Customers who attempt Realization without Foundations either discover the data gap mid-engagement (and stall) or produce reconciliation output that nobody trusts. The Foundations-first sequence is non-optional for engagement credibility.</w:t>
      </w:r>
    </w:p>
    <w:p>
      <w:pPr>
        <w:pStyle w:val="Heading1"/>
      </w:pPr>
      <w:r>
        <w:t>The Eight Workbooks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Workbook</w:t>
            </w:r>
          </w:p>
        </w:tc>
        <w:tc>
          <w:tcPr>
            <w:tcW w:type="dxa" w:w="51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What it Captures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Customer Owner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Sprint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01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Entitlement Catalog</w:t>
            </w:r>
          </w:p>
        </w:tc>
        <w:tc>
          <w:tcPr>
            <w:tcW w:type="dxa" w:w="51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License entitlements per SKU; contract terms; true-up clauses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SAM PO + Procurement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2 Wk 1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Reconciliation Rules</w:t>
            </w:r>
          </w:p>
        </w:tc>
        <w:tc>
          <w:tcPr>
            <w:tcW w:type="dxa" w:w="51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Install ↔ entitlement match logic; per-product overrides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SAM Process Owner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2 Wk 2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03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Vendor-Specific Licensing</w:t>
            </w:r>
          </w:p>
        </w:tc>
        <w:tc>
          <w:tcPr>
            <w:tcW w:type="dxa" w:w="51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Big Six publisher overrides (Oracle / MS / IBM / SAP / Adobe / Salesforce)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SAM PO + Per-publisher SMEs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3 Wk 1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04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True-Up Forecast</w:t>
            </w:r>
          </w:p>
        </w:tc>
        <w:tc>
          <w:tcPr>
            <w:tcW w:type="dxa" w:w="51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12-month projection of install growth vs. entitlement headroom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SAM PO + Procurement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3 Wk 2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05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Audit Defense</w:t>
            </w:r>
          </w:p>
        </w:tc>
        <w:tc>
          <w:tcPr>
            <w:tcW w:type="dxa" w:w="51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Audit response playbook; evidence pack; escalation matrix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SAM PO + Procurement + Legal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4 Wk 1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06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Cloud SaaS Subscription Mgmt</w:t>
            </w:r>
          </w:p>
        </w:tc>
        <w:tc>
          <w:tcPr>
            <w:tcW w:type="dxa" w:w="51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Per-SaaS API integration; seat tracking; over-subscription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SAM PO + IT Operations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4 Wk 2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07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Renewal Workflow</w:t>
            </w:r>
          </w:p>
        </w:tc>
        <w:tc>
          <w:tcPr>
            <w:tcW w:type="dxa" w:w="51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Renewal triggers; lead-time alerts; negotiation prep; outcomes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Procurement Lead + SAM PO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5 Wk 1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08</w:t>
            </w:r>
          </w:p>
        </w:tc>
        <w:tc>
          <w:tcPr>
            <w:tcW w:type="dxa" w:w="30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KPIs &amp; Savings Tracking</w:t>
            </w:r>
          </w:p>
        </w:tc>
        <w:tc>
          <w:tcPr>
            <w:tcW w:type="dxa" w:w="51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Six core KPIs; baseline; ROI reporting; Steering Committee pack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SAM Process Owner</w:t>
            </w:r>
          </w:p>
        </w:tc>
        <w:tc>
          <w:tcPr>
            <w:tcW w:type="dxa" w:w="181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5 Wk 2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Each workbook follows the canonical 8-tab ECS Accelerator Pack architecture: Instructions, Process Decisions, Dependencies, Configuration Data, R&amp;R, Consultant Guide, Adoption vs Re-engineering, and ServiceNow Mapping. Customers focus on Instructions, Process Decisions, and Dependencies. ECS owns Configuration Data, Consultant Guide, and ServiceNow Mapping. Both work R&amp;R and Adoption together.</w:t>
      </w:r>
    </w:p>
    <w:p>
      <w:pPr>
        <w:pStyle w:val="Heading1"/>
      </w:pPr>
      <w:r>
        <w:t>Roles &amp; Responsibilities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Realization is delivered as a partnership. ECS provides the structure, the platform expertise, the publisher intelligence (Big Six overrides), and the configuration. The customer provides authoritative data, named decision-makers, contract documents, audit history, and the access ECS needs to extract and configure.</w:t>
      </w:r>
    </w:p>
    <w:p>
      <w:pPr>
        <w:pStyle w:val="Heading2"/>
      </w:pPr>
      <w:r>
        <w:t>ECS Federal Responsibilities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Role</w:t>
            </w:r>
          </w:p>
        </w:tc>
        <w:tc>
          <w:tcPr>
            <w:tcW w:type="dxa" w:w="1059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Owns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Solution Architect</w:t>
            </w:r>
          </w:p>
        </w:tc>
        <w:tc>
          <w:tcPr>
            <w:tcW w:type="dxa" w:w="1059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Workbook structure; mapping to OOTB SAMP tables (cmdb_sam_sw_entitlement, cmdb_sam_sw_recon_rule, cmdb_sam_sw_renewal_case, cmdb_sam_sw_kpi); Big Six override authoring; reconciliation rule tuning; first reconciliation run; SaaS API integration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Process Consultant</w:t>
            </w:r>
          </w:p>
        </w:tc>
        <w:tc>
          <w:tcPr>
            <w:tcW w:type="dxa" w:w="1059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Workshop facilitation for Big Six publishers; audit defense playbook customization; renewal workflow design; KPI calibration coaching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Engagement Manager</w:t>
            </w:r>
          </w:p>
        </w:tc>
        <w:tc>
          <w:tcPr>
            <w:tcW w:type="dxa" w:w="1059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Schedule; dependencies; escalation; sponsor sync; scope discipline (defer post-Realization tail to ongoing operations)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Developer</w:t>
            </w:r>
          </w:p>
        </w:tc>
        <w:tc>
          <w:tcPr>
            <w:tcW w:type="dxa" w:w="1059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Configuration of entitlement / reconciliation / renewal / KPI tables; per-publisher integration plumbing; SaaS API connectors</w:t>
            </w:r>
          </w:p>
        </w:tc>
      </w:tr>
    </w:tbl>
    <w:p>
      <w:pPr>
        <w:spacing w:after="40"/>
      </w:pPr>
    </w:p>
    <w:p>
      <w:pPr>
        <w:pStyle w:val="Heading2"/>
      </w:pPr>
      <w:r>
        <w:t>Customer Responsibilities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Role</w:t>
            </w:r>
          </w:p>
        </w:tc>
        <w:tc>
          <w:tcPr>
            <w:tcW w:type="dxa" w:w="987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Owns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SAM Process Owner</w:t>
            </w:r>
          </w:p>
        </w:tc>
        <w:tc>
          <w:tcPr>
            <w:tcW w:type="dxa" w:w="987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Full-time. Owns decisions in workbooks 01-08; convenes monthly KPI review; participates in Big Six workshops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Procurement Lead</w:t>
            </w:r>
          </w:p>
        </w:tc>
        <w:tc>
          <w:tcPr>
            <w:tcW w:type="dxa" w:w="987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Contract extraction; renewal negotiation; outcome capture; quarterly Steering Committee renewal review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Legal Liaison</w:t>
            </w:r>
          </w:p>
        </w:tc>
        <w:tc>
          <w:tcPr>
            <w:tcW w:type="dxa" w:w="987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Audit defense privilege markings from day 1; external counsel engagement at thresholds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Per-publisher SMEs</w:t>
            </w:r>
          </w:p>
        </w:tc>
        <w:tc>
          <w:tcPr>
            <w:tcW w:type="dxa" w:w="987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Big Six workshop attendance and contract specifics (one SME per publisher)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Operations</w:t>
            </w:r>
          </w:p>
        </w:tc>
        <w:tc>
          <w:tcPr>
            <w:tcW w:type="dxa" w:w="987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SaaS API service account provisioning; SCCM/Intune data validation; mover workflow execution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Finance</w:t>
            </w:r>
          </w:p>
        </w:tc>
        <w:tc>
          <w:tcPr>
            <w:tcW w:type="dxa" w:w="987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Pre-program baseline cost data; SAM program operating cost data; ROI reporting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SAM Steering Committee</w:t>
            </w:r>
          </w:p>
        </w:tc>
        <w:tc>
          <w:tcPr>
            <w:tcW w:type="dxa" w:w="987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Quarterly review attendance; walk-or-renegotiate decisions; KPI pack review</w:t>
            </w:r>
          </w:p>
        </w:tc>
      </w:tr>
    </w:tbl>
    <w:p>
      <w:pPr>
        <w:spacing w:after="40"/>
      </w:pPr>
    </w:p>
    <w:p>
      <w:pPr>
        <w:pStyle w:val="Heading1"/>
      </w:pPr>
      <w:r>
        <w:t>Sprint Timing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AP-07 spans Sprints 2 through 5. Workbook 01 (Entitlement Catalog) starts Sprint 2 Wk 1 immediately after Foundations operational; workbook 02 (Reconciliation Rules) follows in Sprint 2 Wk 2. Sprint 3 covers vendor-specific licensing (workbook 03) and true-up forecast (workbook 04). Sprint 4 adds audit defense (workbook 05) and SaaS subscription management (workbook 06). Sprint 5 closes with renewal workflow (workbook 07) and KPIs (workbook 08). The first quarterly Steering Committee KPI pack delivers in Sprint 6.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Workbook 02 (Reconciliation Rules) is the credibility moment. The first full reconciliation run with both installs and entitlements should produce ≤10% variance from contracted entitlement. Above that, customer concludes SAM data is unreliable and Realization gets hard to defend. Spend Sprint 2 Wk 2 getting the rules right; the rest of Realization depends on it.</w:t>
      </w:r>
    </w:p>
    <w:p>
      <w:pPr>
        <w:pStyle w:val="Heading1"/>
      </w:pPr>
      <w:r>
        <w:t>Cross-References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AP-06 SAM Foundations — required prerequisite. AP-07 builds on Foundations data (publishers, products, installs, lifecycle).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AP-01 Foundation Data Pack — Vendors, Users, Locations, Groups (cross-referenced by every workbook).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AP-05 ITAM_HAM Realization — sister pack on the hardware side; demonstrates the Realization-after-Foundations pattern.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ECS Accelerator Pack Blueprint (03_Shared/01_Accelerator_Packs/) — canonical 8-tab architecture.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ECS Internal Governance Operating Guide — deviation lifecycle for any custom override beyond the Big Six.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Manager's Trust-But-Verify Playbook (INT-TBV-01) — Customization Variance signal monitors SAM rule customization rate during Realization.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SAM Realization Accelerator Pack · README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