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reference answers the question every consultant asks mid-sprint: 'Who actually decides this?' Use it before escalating — know whether the decision is yours to make, yours to recommend, or yours to escalate.</w:t>
      </w:r>
    </w:p>
    <w:p>
      <w:pPr>
        <w:pStyle w:val="Heading1"/>
      </w:pPr>
      <w:r>
        <w:t>2.  1. ECS Team Decision Authority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 Type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Lead Consultant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Engagement Manager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Practice Director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configuration approach for a specific feature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Informed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Consulted if novel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Adopt-vs-Re-engineer classification for a request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(Tier 3) / RECOMMENDS (Tier 2)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Approves Tier 2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Approves Tier 1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 content and scope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Reviews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backlog prioritization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with customer PM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 approach documentation (update sets, naming)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Informed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New risk added to Risk Register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FLAGS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to add / classify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Informed for High risks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Escalation to customer executive sponsor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DOES NOT escalate directly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to escalate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Involved for Tier 1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change order initiation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DOES NOT initiate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INITIATES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Approves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Resource substitution during engagement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DOES NOT decide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with Practice Director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close-out sign-off (ECS side)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Provides technical sign-off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go/no-go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 (unless escalated)</w:t>
            </w:r>
          </w:p>
        </w:tc>
      </w:tr>
    </w:tbl>
    <w:p>
      <w:pPr>
        <w:spacing w:after="40"/>
      </w:pPr>
    </w:p>
    <w:p>
      <w:pPr>
        <w:pStyle w:val="Heading1"/>
      </w:pPr>
      <w:r>
        <w:t>3.  2. Customer Decision Authority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 Type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Process Owner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IT Lead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Project Sponsor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Executive Sponsor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design within OOTB constraints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Informed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Prioritization of catalog items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Consulted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Informed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Accept / reject a sprint demo deliverable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Notified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Tier 2 decision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INPUT by domain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Votes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Tier 1 decision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Votes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Votes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(tie-breaker)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sign-off / go-live authorization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Participates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Validates technical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Signs off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May need to co-sign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Scope addition (change order)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Requests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Validates feasibility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Approves budget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May need to co-sign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SME availability / calendar conflicts</w:t>
            </w:r>
          </w:p>
        </w:tc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DECIDES for their area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Escalation point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 involved</w:t>
            </w:r>
          </w:p>
        </w:tc>
      </w:tr>
    </w:tbl>
    <w:p>
      <w:pPr>
        <w:spacing w:after="40"/>
      </w:pPr>
    </w:p>
    <w:p>
      <w:pPr>
        <w:pStyle w:val="Heading1"/>
      </w:pPr>
      <w:r>
        <w:t>4.  3. Joint Decision Protocol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Some decisions require both ECS and customer authority. These are the most common sources of delay — know the protocol: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Role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Role</w:t>
            </w:r>
          </w:p>
        </w:tc>
        <w:tc>
          <w:tcPr>
            <w:tcW w:type="dxa" w:w="41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Escalation if No Agreement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acceptance (demo sign-off)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presents; documents any open items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accepts or raises defects</w:t>
            </w:r>
          </w:p>
        </w:tc>
        <w:tc>
          <w:tcPr>
            <w:tcW w:type="dxa" w:w="41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documents dispute; 24-hour resolution window before next sprint starts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 approach for disputed requirements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prepares OOTB demo + alternative analysis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Owner + IT Lead evaluate options</w:t>
            </w:r>
          </w:p>
        </w:tc>
        <w:tc>
          <w:tcPr>
            <w:tcW w:type="dxa" w:w="41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session within 48 hours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Go/no-go for production deployment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completes technical readiness checklist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IT + UAT Lead sign off</w:t>
            </w:r>
          </w:p>
        </w:tc>
        <w:tc>
          <w:tcPr>
            <w:tcW w:type="dxa" w:w="41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+ Customer PM agree on hold conditions in writing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 exit (warranty period closure)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 confirms all open defects resolved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confirms no outstanding UAT fails</w:t>
            </w:r>
          </w:p>
        </w:tc>
        <w:tc>
          <w:tcPr>
            <w:tcW w:type="dxa" w:w="41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Director + Customer Sponsor agree on extension or close</w:t>
            </w:r>
          </w:p>
        </w:tc>
      </w:tr>
    </w:tbl>
    <w:p>
      <w:pPr>
        <w:spacing w:after="40"/>
      </w:pPr>
    </w:p>
    <w:p>
      <w:pPr>
        <w:pStyle w:val="Heading1"/>
      </w:pPr>
      <w:r>
        <w:t>5.  4. What the Lead Consultant Never Does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Never Do This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Do Instead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Commit to a customization without Council approval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Bypasses governance; creates scope debt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Log the request, classify tier, bring to Council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Tell a customer SME 'we can build that'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Sets expectation before feasibility is confirmed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Say 'let me check against our OOTB capabilities and come back to you'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Escalate directly to customer executive sponsor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Undermines customer PM and ECS EM authority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Brief ECS EM; let EM decide whether and how to escalate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Make a go-live recommendation without the EM's sign-off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Creates unauthorized commitment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Complete ECS technical checklist; defer go/no-go to EM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Accept scope verbally without documentation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Creates he-said/she-said risk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 all scope agreements in sprint notes or email within 24 hours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INT-CH-03 Decision Rights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