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 How to Use This Audit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Complete this audit at the end of Sprint 0 (Week 2), before the Sprint 1 kickoff. Every item must be rated Green before Sprint 1 begins. Amber items require a documented mitigation plan and EM sign-off. Red items are blockers — Sprint 1 cannot start until resolved.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Rating key: Green = Complete and validated | Amber = In progress, mitigation plan in place | Red = Not started or critical gap identified</w:t>
      </w:r>
    </w:p>
    <w:p>
      <w:pPr>
        <w:pStyle w:val="Heading1"/>
      </w:pPr>
      <w:r>
        <w:t>2.  1. Governance Readiness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Check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Owner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Rating (G/A/R)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Notes / Evidence</w:t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Customization Council Charter signed by Customer Executive Sponsor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EM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Decision Rights documented and communicated to all stakeholders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EM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Customization Council membership confirmed; first session scheduled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EM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Escalation path defined and tested (at least one walk-through with sponsor)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EM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OOTB-first model explained to and accepted by customer IT lead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Lead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Risk Register seeded with known Sprint 0 risks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EM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3.  2. Technical Environment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Check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Owner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Rating (G/A/R)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Notes / Evidence</w:t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ServiceNow PDI provisioned and accessible to ECS team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Lead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Customer instance(s) identified: Dev / Test / Prod URLs confirmed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Lead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Admin credentials for Dev instance provisioned for ECS team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Lead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ITSM, ITAM, CMDB scopes activated and license confirmed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Lead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MID Server (if required) installed and connected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Lead / Customer IT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Update Set discipline established — baseline update set created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Lead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ATF (Automated Test Framework) activated if in scope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Lead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Instance baseline export taken (prior to any configuration)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Lead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4.  3. Data and Integration Readiness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Check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Owner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Rating (G/A/R)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Notes / Evidence</w:t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CMDB data import strategy agreed (Discovery vs. manual vs. import set)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Lead / Customer IT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User / Group data source identified (LDAP / AD / manual)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Lead / Customer IT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At minimum 50 CIs available in Dev for demo purposes by Sprint 1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Customer IT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Integration inventory documented (list of systems requiring integration)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Lead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Credentials for integration source systems available (if Sprint 1 integrations in scope)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Customer IT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Data classification confirmed: what data goes into ServiceNow vs. stays in source systems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Lead / Customer PM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5.  4. Stakeholder and Team Readiness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Check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Owner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Rating (G/A/R)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Notes / Evidence</w:t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All customer SMEs identified for Sprint 1 workshops (Incident, Platform)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Customer PM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Customer SME availability confirmed for Sprint 1 workshop dates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Customer PM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Customer UAT lead identified and briefed on their role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EM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Customer change management / communications lead identified (if in scope)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EM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team resource plan confirmed — no gaps in Sprint 1 coverage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EM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Project kickoff meeting completed; all stakeholders aligned on 18-week plan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EM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6.  5. Process and Workshop Readiness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Check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Owner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Rating (G/A/R)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Notes / Evidence</w:t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1 workshop agenda sent to customer (minimum 5 days in advance)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Lead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1 Pre-Read documents sent to customer SMEs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Lead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Decision Topic Guide for Incident Management distributed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Lead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consultant has reviewed INT-FG-01 (Platform Foundation) and INT-FG-02 (Incident)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Lead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1 story list reviewed and sized (from INT-SS-01 Baseline Story Library)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Lead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1 sprint goal defined and documented in project plan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EM / Lead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7.  6. Commercial and Contractual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Check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Owner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Rating (G/A/R)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Notes / Evidence</w:t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SOW executed and accessible to ECS team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EM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Scope boundary confirmed — in-scope modules documented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EM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Out-of-scope items documented and communicated to customer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EM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Change control process agreed with customer PM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EM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Time &amp; expense reporting process established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EM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Invoicing schedule and process confirmed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EM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8.  7. Sprint 0 Audit Summary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Category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# Green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# Amber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# Red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Overall Status</w:t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EM Sign-Off</w:t>
            </w:r>
          </w:p>
        </w:tc>
      </w:tr>
      <w:tr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1. Governance Readiness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2. Technical Environment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3. Data and Integration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4. Stakeholder &amp; Team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5. Process &amp; Workshop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6. Commercial &amp; Contractual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TOTAL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after="40"/>
      </w:pP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Sprint 1 Start Authorized: YES / NO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Authorization by (ECS EM): _________________________________  Date: ___________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If any Red items exist, attach a remediation plan with dates before signing off.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60"/>
      </w:tabs>
    </w:pPr>
    <w:r>
      <w:rPr>
        <w:rFonts w:ascii="Calibri" w:hAnsi="Calibri"/>
        <w:color w:val="475569"/>
        <w:sz w:val="16"/>
      </w:rPr>
      <w:t>ECS Federal · ServiceNow Practice  ·  Internal Use Only</w:t>
    </w:r>
    <w:r>
      <w:tab/>
    </w:r>
    <w:r>
      <w:rPr>
        <w:rFonts w:ascii="Calibri" w:hAnsi="Calibri"/>
        <w:color w:val="475569"/>
        <w:sz w:val="16"/>
      </w:rPr>
      <w:t xml:space="preserve">Page </w:t>
    </w:r>
    <w:r>
      <w:rPr>
        <w:rFonts w:ascii="Calibri" w:hAnsi="Calibri"/>
        <w:color w:val="475569"/>
        <w:sz w:val="16"/>
      </w:rPr>
      <w:fldChar w:fldCharType="begin"/>
      <w:instrText>PAGE</w:instrText>
      <w:fldChar w:fldCharType="separate"/>
      <w:fldChar w:fldCharType="end"/>
    </w:r>
    <w:r>
      <w:rPr>
        <w:rFonts w:ascii="Calibri" w:hAnsi="Calibri"/>
        <w:color w:val="475569"/>
        <w:sz w:val="16"/>
      </w:rPr>
      <w:t xml:space="preserve"> of </w:t>
    </w:r>
    <w:r>
      <w:rPr>
        <w:rFonts w:ascii="Calibri" w:hAnsi="Calibri"/>
        <w:color w:val="475569"/>
        <w:sz w:val="16"/>
      </w:rPr>
      <w:fldChar w:fldCharType="begin"/>
      <w:instrText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color="14B8A6" w:sz="8" w:space="1"/>
      </w:pBdr>
      <w:tabs>
        <w:tab w:val="right" w:pos="9360"/>
      </w:tabs>
    </w:pPr>
    <w:r>
      <w:drawing>
        <wp:inline xmlns:a="http://schemas.openxmlformats.org/drawingml/2006/main" xmlns:pic="http://schemas.openxmlformats.org/drawingml/2006/picture">
          <wp:extent cx="960120" cy="1789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verforth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178932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color w:val="475569"/>
        <w:spacing w:val="30"/>
        <w:sz w:val="18"/>
      </w:rPr>
      <w:t>Internal · INT-S0-08 Sprint 0 Health-Check Audit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0B1F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