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PER-SPRINT FACILITATOR GUIDE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Sprint 6 — Integrations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Facilitator Guide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Workshop agenda, decision pre-fills, OOTB defense language, common pitfalls, and retro template for Sprint 6 Integrations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Architect, Engagement Manager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Sprint 6 Integrations Workbook · Integration Accelerator Pack (AP-03) · CLT-WP-15 Service Graph Pre-Read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INT-FG-13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Integration Sprint is often where the engagement is at highest risk of scope expansion. Every stakeholder has a system they want connected. The workshop must lock scope to the 3-4 integrations that are required for go-live and defer everything else to Phase 2 with clear documentation.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An integration that is not tested end-to-end before go-live will fail in production at the worst possible moment. Every integration configured in Sprint 5 must be fully tested — not just 'it connected' but 'data flows correctly, errors are handled, and there is a monitoring alert if the integration stops working.'</w:t>
      </w:r>
    </w:p>
    <w:p>
      <w:r>
        <w:br w:type="page"/>
      </w:r>
    </w:p>
    <w:p>
      <w:pPr>
        <w:pStyle w:val="Heading1"/>
      </w:pPr>
      <w:r>
        <w:t>1.  Sprint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number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 of 6 (Month 4-5, Weeks 11-12), concurrent with Service Graph (INT-FG-11) and HAM (INT-FG-12)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goal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Core integrations configured and tested: Active Directory/Entra ID (user sync), SSO (SAML), SCCM or Intune (asset data). All configured integrations passing end-to-end validation.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participants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Active Directory Admin, Identity team (SSO/SAML), SCCM/Intune Admin, Security team (API access approval)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Key artifacts produced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AD/Entra user sync configured, SSO tested and working, SCCM/Intune data feed validated, Integration health monitoring configured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dependency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Requires MID Server from Sprint 4 Discovery (INT-FG-10) for on-premise integrations. Service Graph Connector licensing must be confirmed before Sprint 5 begins.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 Workshop Agendas</w:t>
      </w:r>
    </w:p>
    <w:p>
      <w:pPr>
        <w:pStyle w:val="Heading2"/>
      </w:pPr>
      <w:r>
        <w:t>Workshop 1 — Integration Scope Lock and Credential Requirements (90 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Agenda Item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Facilitation Notes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0:00–0:15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 inventory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List all integration requests on the table. Do not commit to any in this step — just inventory. Common list: AD/Entra user sync, SSO, SCCM, Intune, email (SMTP), monitoring tools, ITSM-to-ITSM (external ticketing system), procurement, HR system.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0:15–0:40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Go-live required vs. Phase 2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Apply the filter: is this integration required for the platform to function at go-live, or is it an enhancement? Go-live required: AD/Entra user sync (authentication), SSO (security mandate), SMTP (notifications). Phase 2: monitoring tool integration, HR system sync, procurement system, external ticketing. Lock the scope.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0:40–1:05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Credential and API requirements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For each go-live required integration, document the credential requirements. AD/Entra: service account or App Registration. SSO: Identity Provider metadata (IdP metadata URL or XML). SCCM: service account with read access. Confirm who provides each credential and by when.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1:05–1:20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 testing plan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Define the acceptance criteria for each integration: what does 'working' look like? AD sync: new user created in AD appears in ServiceNow within 4 hours. SSO: employee logs in with corporate credentials without being prompted for a ServiceNow-specific password. SCCM: CMDB CI records show SCCM-sourced software inventory.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1:20–1:30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Next steps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to provide all integration credentials. ECS to configure integrations. Workshop 2 is validation-focused.</w:t>
            </w:r>
          </w:p>
        </w:tc>
      </w:tr>
    </w:tbl>
    <w:p>
      <w:pPr>
        <w:spacing w:after="40"/>
      </w:pPr>
    </w:p>
    <w:p>
      <w:pPr>
        <w:pStyle w:val="Heading2"/>
      </w:pPr>
      <w:r>
        <w:t>Workshop 2 — Integration Validation and Error Handling (60 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Agenda Item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Facilitation Notes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0:00–0:30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End-to-end integration tests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Walk through the acceptance test for each integration. For each test, document: Pass/Fail, and if Fail, what is the error and who owns the resolution.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0:30–0:45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Error handling review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For each integration, review what happens when it fails: does the platform log an error? Does an alert trigger? Is there a fallback? OOTB integration health monitoring must be configured for each integration.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0:45–0:55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 integration backlog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Document the integrations deferred to Phase 2. Include: integration name, data flow, technical requirements, and business justification. This is the input to the Phase 2 scope discussion.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0:55–1:00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Demo prep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integration demo scenario: new AD user appearing in ServiceNow, SSO login test, CMDB CI with SCCM data.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 Decision Pre-Fills — ECS Recommendations</w:t>
      </w:r>
    </w:p>
    <w:p>
      <w:pPr>
        <w:pStyle w:val="Heading2"/>
      </w:pPr>
      <w:r>
        <w:t>Decision 1 — Integration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Recommendation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Rationale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Common Pushback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Response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Go-live integrations: AD/Entra user sync, SSO, and one data-source connector (SCCM or Intune). All others Phase 2.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Each additional integration adds testing burden, credential management overhead, and failure mode complexity. Three well-tested integrations are safer than seven partially tested ones.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need the HR system integration at go-live for user provisioning.'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'HR system integration for user provisioning is a Phase 2 project — it requires HR data model alignment that is outside Sprint 5 scope. At go-live, AD/Entra sync handles user provisioning. HR system integration adds automated lifecycle management (hire, transfer, terminate) which we scope in Phase 2.'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 Common Pitfalls</w:t>
      </w:r>
    </w:p>
    <w:p>
      <w:pPr>
        <w:pStyle w:val="Heading2"/>
      </w:pPr>
      <w:r>
        <w:t>Pitfall 1 — SSO Configuration Delay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customer's Identity team is not available during Sprint 5 to provide the IdP metadata. SSO cannot be configured. Prevention: the IdP metadata requirement should be in the Sprint 0 customer readiness checklist. If the Identity team is unavailable in Sprint 5, the platform launches with username/password authentication and SSO is a Week 1 post-go-live configuration — document this as a governed exception.</w:t>
      </w:r>
    </w:p>
    <w:p>
      <w:pPr>
        <w:pStyle w:val="Heading2"/>
      </w:pPr>
      <w:r>
        <w:t>Pitfall 2 — Integration Scope Expansion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 stakeholder adds a new integration requirement in Week 11 ('we just realized we need the monitoring tool connected for go-live'). Redirect: 'Any integration added after Sprint 5 Workshop 1 scope lock is a change request. We can scope it as a post-go-live hypercare item or defer to Phase 2. We cannot add untested integrations to the go-live platform.'</w:t>
      </w:r>
    </w:p>
    <w:p>
      <w:pPr>
        <w:pStyle w:val="Heading1"/>
      </w:pPr>
      <w:r>
        <w:t>5.  Sprint Demo Discipline</w:t>
      </w:r>
    </w:p>
    <w:p>
      <w:pPr>
        <w:pStyle w:val="Heading2"/>
      </w:pPr>
      <w:r>
        <w:t>Pre-Demo Checklist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Check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AD/Entra user sync configured and validated — new users sync within 4 hours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SA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SSO configured and tested — corporate login working without ServiceNow password prompt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SA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SCCM or Intune connector validated — CMDB CIs showing software inventory data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SA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 health monitoring configured — alerts on integration failures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SA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 integration backlog documented and reviewed with customer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>
      <w:pPr>
        <w:spacing w:after="40"/>
      </w:pPr>
    </w:p>
    <w:p>
      <w:pPr>
        <w:pStyle w:val="Heading1"/>
      </w:pPr>
      <w:r>
        <w:t>6.  Sprint Retro Template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Capture Here</w:t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worked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Which integration was smoothest to configure and test?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didn't work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Which credential or IdP issues caused delays?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 scope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Which integrations are in the Phase 2 backlog?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 readiness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Is the platform stable enough for PA and reporting configuration?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learning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would we do differently?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INT-FG-13 Facilitator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