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Discovery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Discovery</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INT-FG-10 Sprint 2 Discovery Facilitator Guide · Discovery Accelerator Pack (AP-12)</w:t>
      </w:r>
    </w:p>
    <w:p>
      <w:pPr>
        <w:spacing w:after="80"/>
      </w:pPr>
      <w:r>
        <w:rPr>
          <w:rFonts w:ascii="Calibri" w:hAnsi="Calibri"/>
          <w:b w:val="0"/>
          <w:i w:val="0"/>
          <w:color w:val="475569"/>
          <w:sz w:val="20"/>
        </w:rPr>
        <w:t>Document ID: INT-HT-14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Discovery is the automated mechanism that keeps the CMDB current. Without Discovery, CMDB data degrades within 90 days of go-live. The consultant must deploy Discovery in Sprint 4 and demonstrate its continuous CMDB health benefit before the customer proposes manual CI maintenance.</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Management, Instrumentation, and Discovery Server: on-premise agent that executes discovery probes and sensors. Required for on-premise network discovery.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Schedules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IP range-based schedules with configurable frequency, target CI classes, and maintenance window exclusion.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Probes and Sensors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probe/sensor library covers: Windows, Linux, Network (SNMP), VMware, Azure, AWS. No custom probes needed for standard environments.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Credential Resolver</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credential management: Windows, Linux (SSH), SNMP, VMware, cloud API. Credentials stored encrypted and resolved per discovery target.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IRE Integration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populates the CMDB through IRE — preventing duplicate CI creation for targets already discovered by connectors.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Logs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discovery log: per-target probe results, errors, and CI create/update/duplicate counts. Essential for troubleshooting.</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4)</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deployed. IP scope configured. Server and Network Device discovery running on daily schedule.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(Sprint 5)</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End user device discovery. Cloud discovery (Azure/AWS). Service Graph Connectors supplement Discovery for managed device data.</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will overwrite our manually maintained CI records.'</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IRE reconciliation rules control which data source wins for each attribute. Discovery updates attributes it knows (IP, OS version, MAC). Manually maintained attributes (owner, supported by) are protected by IRE precedence rules — they are not overwritten.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security team won't allow network scanning.'</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uses read-only probes — it doesn't modify target systems. It uses the same network protocols as standard monitoring tools. If the security team requires proof, ServiceNow provides a Discovery protocol documentation that can be submitted for security review.</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Discovery to run continuously, not on a schedule.'</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Continuous discovery creates excessive network traffic and CMDB write volume. Scheduled discovery (daily for servers, weekly for end user devices) is the OOTB recommendation and covers the 99% use case. Continuous discovery is a custom configuration reserved for environments with extremely high CI churn.</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MID Server Status (1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MID Server record. Show the validated status, last heartbeat, and discovery targets.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Discovery Schedule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a configured discovery schedule. Show the IP ranges, CI classes, and last run results.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Discovery Results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discovery log from the last run. Show CIs created, updated, and errors.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CMDB Update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a CI that was updated by the last discovery run. Show the attribute values and the last discovered timestamp. Compare to a CI that has become stale.</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Connectivity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MID Server is in validated status and can reach at least 10 discovery targets.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 Coverage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at least 3 CI classes are being discovered and CIs are being created/updated with correct attributes.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IRE Deduplication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Run Discovery against targets that already have CI records from a connector. Confirm no duplicate CIs are created — existing records are updated.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Error Resolution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Identify the top 3 discovery errors from the log. Confirm each error is either resolved or documented with a known cause and workaround.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Schedule Reliability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discovery schedule has run successfully at its configured frequency for at least 3 consecutive runs.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INT-HT-14 Discovery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