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DISCIPLINE HOW-TO GUIDE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Event Management How-To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Consultant Guide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OOTB capabilities, two-phase approach, defense language, demo flow, and UAT scenarios for Event Management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INT-FG-11 Sprint 2 Service Graph Facilitator Guide · Event Management Foundations Pack (AP-08) · Event Management Realization Pack (AP-09)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INT-HT-18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Purpose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Event Management transforms monitoring tool alerts into actionable ServiceNow incidents using OOTB alert rules, CI correlation, and AI-powered event correlation. The consultant must configure Event Management foundations in Sprint 4-5 and demonstrate alert-to-incident automation before the customer requests custom correlation logic.</w:t>
      </w:r>
    </w:p>
    <w:p>
      <w:r>
        <w:br w:type="page"/>
      </w:r>
    </w:p>
    <w:p>
      <w:pPr>
        <w:pStyle w:val="Heading1"/>
      </w:pPr>
      <w:r>
        <w:t>1.  OOTB Capabilities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Event Sources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connectors for major monitoring tools: SolarWinds, Dynatrace, Splunk, Datadog, Nagios, and others via MID Server event connector.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Alert Rules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alert processing rules: transform raw monitoring events into structured alerts with severity, message key, and CI binding.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CI Correlation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OOTB: alert → CI binding using alert message fields (hostname, IP) mapped to CMDB CI identifiers. Alerts without CI binding are unresolvable.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Alert Promotion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promotion rules: when an alert reaches a threshold (count, severity, duration) → create Incident. Configurable per alert rule.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Operator Workspace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Operator Workspace: real-time alert feed, CI impact view, and incident creation interface for operations center.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AIOps / Correlation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AIOps correlation: ML-based alert grouping by related CIs and timing. Reduces alert noise by grouping related alerts into a single event. Requires 30 days of alert data to reach full effectiveness.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 Two-Phase Approach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Deliverable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1 (Sprint 4-5 Foundations)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MID Server event connector for top 2 monitoring tools. Alert rules for top 5 alert types. CI correlation for Server and Network classes. Alert promotion to Incident for Critical severity. Operator Workspace configured.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 (Sprint 6 / Post-Go-Live)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AIOps correlation (after 30 days of alert data). Service health analytics. Runbook automation for top 3 incident types. Advanced correlation rules.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 OOTB Defense Language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Customization Request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Response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need custom correlation logic for our environment.'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Walk through the customer's specific correlation scenario before scoping custom logic. OOTB correlation rules support: alert-to-CI binding, severity-based promotion, count-based promotion, and time-window grouping. 90% of correlation scenarios are achievable with OOTB rule configuration.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'Our monitoring tools send events in a proprietary format.'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MID Server event connector supports custom event transformations using OOTB event transform scripts — these are configuration, not custom development. The transform script maps proprietary event fields to the ServiceNow event record fields. This is a Sprint 4 configuration item.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want all alerts to create incidents automatically.'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Auto-creating incidents for all alerts produces thousands of low-value incidents per day. Operators stop triaging because the volume is unmanageable. OOTB best practice: only Critical and High severity alerts with CI binding auto-create incidents. Medium/Low alerts appear in the Operator Workspace for manual triage.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 Demo 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to Show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1 — Alert Feed (2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 the Operator Workspace. Show the real-time alert feed from the configured monitoring tool source.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2 — CI Correlation (3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Click an alert. Show the correlated CI record. Navigate to the CI's Technical Service in CSDM.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3 — Auto-Incident Creation (3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Show a Critical severity alert automatically creating an Incident record. Show the Incident linked back to the alert.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4 — Service Impact View (3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Show the Service Health map in Operator Workspace. Show a Business Service showing impaired status due to a critical alert on a linked CI.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 UAT Scenarios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Test Steps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Alert Ingestion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alerts from the primary monitoring tool are appearing in the Operator Workspace within 5 minutes of being generated.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CI Binding Accuracy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For 10 test alerts, confirm ≥ 80% successfully bind to a CMDB CI.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Incident Auto-Creation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Generate a test Critical alert. Confirm an Incident is automatically created with the correct category, priority, and alert linkage.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Service Impact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Generate a Critical alert on a CI linked to a Business Service. Confirm the Business Service shows impaired status in the Operator Workspace.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Alert Closure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Resolve the test Incident created from an alert. Confirm the originating alert is closed.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INT-HT-18 Event Management How-To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