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 1. Purpose and OOTB Scope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This guide covers the OOTB configuration approach. Use it to prepare for workshops, navigate customer decisions, and defend the OOTB model when customization pressure arises.</w:t>
      </w:r>
    </w:p>
    <w:p>
      <w:pPr>
        <w:pStyle w:val="Heading1"/>
      </w:pPr>
      <w:r>
        <w:t>2.  2. Key OOTB Capabilities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Capability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What It Does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IntegrationHub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low-code integration platform with pre-built spokes for hundreds of third-party applications — no custom REST scripting needed for common integrations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Flow Designer Spokes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Pre-built action library for SaaS tools (Slack, Teams, ServiceNow itself, JIRA, etc.) — trigger actions across systems without scripting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REST Message / SOAP Message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REST and SOAP integration framework for custom API calls — configured declaratively with authentication profiles, no scripting for standard patterns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Import Sets / Transform Maps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ETL framework for bulk data ingestion — supports CSV, Excel, JDBC, REST, and SOAP sources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MID Server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On-premises Java agent for secure connectivity to internal systems — required for Discovery and any integration where ServiceNow cannot reach the source directly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Credential Store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encrypted credential management — all integration credentials stored here, never hard-coded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Connection &amp; Credential Aliases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abstraction layer for integration endpoints — swap DEV/TEST/PROD endpoints without touching flow logic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Event Management Integration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connectors for ingesting events from monitoring tools (Dynatrace, SolarWinds, Nagios) via the Event Management module</w:t>
            </w:r>
          </w:p>
        </w:tc>
      </w:tr>
    </w:tbl>
    <w:p>
      <w:pPr>
        <w:spacing w:after="40"/>
      </w:pPr>
    </w:p>
    <w:p>
      <w:pPr>
        <w:pStyle w:val="Heading1"/>
      </w:pPr>
      <w:r>
        <w:t>3.  3. Two-Phase Delivery Approach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Phase</w:t>
            </w:r>
          </w:p>
        </w:tc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Activities</w:t>
            </w:r>
          </w:p>
        </w:tc>
        <w:tc>
          <w:tcPr>
            <w:tcW w:type="dxa" w:w="48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Exit Criteria</w:t>
            </w:r>
          </w:p>
        </w:tc>
      </w:tr>
      <w:tr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Phase 1 — Priority Integrations</w:t>
            </w:r>
          </w:p>
        </w:tc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Inventory all in-scope integrations; document source system APIs; configure Credential Store; stand up MID Server if needed; deliver top 2-3 priority integrations using IntegrationHub spokes or REST Message patterns</w:t>
            </w:r>
          </w:p>
        </w:tc>
        <w:tc>
          <w:tcPr>
            <w:tcW w:type="dxa" w:w="48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Priority integrations passing end-to-end test; data flowing to ServiceNow records; error handling configured</w:t>
            </w:r>
          </w:p>
        </w:tc>
      </w:tr>
      <w:tr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Phase 2 — Remaining Integrations</w:t>
            </w:r>
          </w:p>
        </w:tc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Deliver remaining in-scope integrations; configure Connection Aliases for DEV/TEST/PROD promotion; document all integration endpoints and credentials; conduct integration regression test</w:t>
            </w:r>
          </w:p>
        </w:tc>
        <w:tc>
          <w:tcPr>
            <w:tcW w:type="dxa" w:w="48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All in-scope integrations active in TEST; promoted to PROD with go-live checklist complete</w:t>
            </w:r>
          </w:p>
        </w:tc>
      </w:tr>
    </w:tbl>
    <w:p>
      <w:pPr>
        <w:spacing w:after="40"/>
      </w:pPr>
    </w:p>
    <w:p>
      <w:pPr>
        <w:pStyle w:val="Heading1"/>
      </w:pPr>
      <w:r>
        <w:t>4.  4. OOTB Defense Language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Customization Request</w:t>
            </w:r>
          </w:p>
        </w:tc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OOTB Response</w:t>
            </w:r>
          </w:p>
        </w:tc>
      </w:tr>
      <w:tr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'We want to build a custom middleware layer between ServiceNow and our ERP'</w:t>
            </w:r>
          </w:p>
        </w:tc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IntegrationHub and REST Message can connect directly to ERP APIs without middleware. Show us the ERP API spec — nine times out of ten we can do this OOTB.</w:t>
            </w:r>
          </w:p>
        </w:tc>
      </w:tr>
      <w:tr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'We need bi-directional sync with our ticketing system'</w:t>
            </w:r>
          </w:p>
        </w:tc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Bi-directional sync is a supported pattern in IntegrationHub with inbound webhook triggers and outbound spokes. No custom middleware needed.</w:t>
            </w:r>
          </w:p>
        </w:tc>
      </w:tr>
      <w:tr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'The vendor says we need a custom connector'</w:t>
            </w:r>
          </w:p>
        </w:tc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Vendors sometimes say this because their integration team wants billable work. Review their API documentation with us — IntegrationHub's Generic REST spoke handles any REST-capable API.</w:t>
            </w:r>
          </w:p>
        </w:tc>
      </w:tr>
      <w:tr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'We want all integration logic in a central script include for maintainability'</w:t>
            </w:r>
          </w:p>
        </w:tc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Connection &amp; Credential Aliases provide the abstraction you need for multi-environment promotion. Flow Designer flows are already version-controlled. Script includes add a maintenance layer that hurts, not helps, long-term.</w:t>
            </w:r>
          </w:p>
        </w:tc>
      </w:tr>
      <w:tr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'We need real-time sync — polling isn't fast enough'</w:t>
            </w:r>
          </w:p>
        </w:tc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IntegrationHub supports outbound webhook triggers and inbound webhook listeners OOTB. Real-time is achievable without custom code.</w:t>
            </w:r>
          </w:p>
        </w:tc>
      </w:tr>
    </w:tbl>
    <w:p>
      <w:pPr>
        <w:spacing w:after="40"/>
      </w:pPr>
    </w:p>
    <w:p>
      <w:pPr>
        <w:pStyle w:val="Heading1"/>
      </w:pPr>
      <w:r>
        <w:t>5.  5. Demo Flow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Act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What to Show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Act 1 — IntegrationHub Spoke Gallery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Open IntegrationHub; show the spoke catalog; demonstrate a Teams notification spoke as a simple example — show the no-code action configuration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Act 2 — REST Message Configuration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Show a configured REST Message with a credential alias; trigger a test call; show the response in the REST Message test tool; navigate to the transform map that writes the response to a record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Act 3 — MID Server Status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Show the MID Server dashboard; demonstrate the connectivity test; show a Discovery schedule that uses the MID Server — connect the concept of MID Server to CMDB population</w:t>
            </w:r>
          </w:p>
        </w:tc>
      </w:tr>
    </w:tbl>
    <w:p>
      <w:pPr>
        <w:spacing w:after="40"/>
      </w:pPr>
    </w:p>
    <w:p>
      <w:pPr>
        <w:pStyle w:val="Heading1"/>
      </w:pPr>
      <w:r>
        <w:t>6.  6. UAT Scenarios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Scenario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Test Steps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Inbound integration creates records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Trigger source system event → verify record created in ServiceNow with correct field mapping → verify assignment and routing applied correctly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Outbound integration fires on record update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Update a ServiceNow record (e.g., resolve an incident) → verify outbound flow triggered → verify target system updated with correct payload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Credential rotation does not break integration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Update credential in Credential Store → verify integration continues to authenticate successfully → verify no hard-coded credential references exist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DEV to PROD connection alias promotion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Export update set from DEV → import in PROD → verify Connection Alias points to PROD endpoint without manual reconfiguration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· ServiceNow Practice  ·  Internal Use Only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verforth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2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Internal · INT-HT-20 Integrations How-To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