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Platform Foundation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Platform Foundation</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INT-FG-01 Sprint 1 Platform Facilitator Guide · Foundation Data Accelerator Pack (AP-01)</w:t>
      </w:r>
    </w:p>
    <w:p>
      <w:pPr>
        <w:spacing w:after="80"/>
      </w:pPr>
      <w:r>
        <w:rPr>
          <w:rFonts w:ascii="Calibri" w:hAnsi="Calibri"/>
          <w:b w:val="0"/>
          <w:i w:val="0"/>
          <w:color w:val="475569"/>
          <w:sz w:val="20"/>
        </w:rPr>
        <w:t>Document ID: INT-HT-01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Platform Foundation establishes the data backbone the entire engagement depends on: users, groups, locations, departments, schedules, SLAs, and assignment rules. Every subsequent sprint configuration relies on clean foundation data. The consultant's job is to drive the customer to provide accurate foundation data in the first two weeks of the engagement — not at go-live.</w:t>
      </w:r>
    </w:p>
    <w:p>
      <w:r>
        <w:br w:type="page"/>
      </w:r>
    </w:p>
    <w:p>
      <w:pPr>
        <w:pStyle w:val="Heading1"/>
      </w:pPr>
      <w:r>
        <w:t>1.  OOTB Capabilities</w:t>
      </w:r>
    </w:p>
    <w:p>
      <w:pPr>
        <w:spacing w:after="160" w:before="0"/>
      </w:pPr>
      <w:r>
        <w:rPr>
          <w:rFonts w:ascii="Calibri" w:hAnsi="Calibri"/>
          <w:color w:val="1A1A1A"/>
          <w:sz w:val="22"/>
        </w:rPr>
        <w:t>These are the native ServiceNow capabilities that handle this discipline. Know them cold before the first workshop — you must be able to demonstrate every row in this table in the dev instance.</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 and Group Management</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user records with roles, manager hierarchy, department, and location. LDAP/AD import supported. Group records with membership, manager, and type (assignment group, approval group).</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Location Hierarchy</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location records with parent-child hierarchy (Country &gt; State/Region &gt; City &gt; Building &gt; Floor). Assignment rules and SLAs can reference location.</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Business Schedules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schedule records defining working hours, time zones, and holidays. SLA calculations reference schedules for pause/resume logic.</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Definitions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SLA engine: Response and Resolution SLAs with duration, schedule, workflow, and breach notification. No custom SLA engine required.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Assignment Rules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assignment lookup rules: if conditions match (category, priority, location) → assign to group. Replaces hardcoded assignment in custom code.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Notification Framework</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notification engine: event-based, template-driven, role-filtered. Supports email, push, and in-app. No custom notification scripts required for standard scenarios.</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1)</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Users, groups, locations, departments imported. Foundation schedule and SLA definitions configured. At least 5 assignment rules configured covering top Incident categories.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(Sprint 6 / Post-Go-Live)</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Complete user population synced via AD/Entra integration. Full SLA library completed. Additional assignment rules added as process areas are stabilized.</w:t>
            </w:r>
          </w:p>
        </w:tc>
      </w:tr>
    </w:tbl>
    <w:p>
      <w:pPr>
        <w:spacing w:after="40"/>
      </w:pPr>
    </w:p>
    <w:p>
      <w:r>
        <w:br w:type="page"/>
      </w:r>
    </w:p>
    <w:p>
      <w:pPr>
        <w:pStyle w:val="Heading1"/>
      </w:pPr>
      <w:r>
        <w:t>3.  OOTB Defense Language</w:t>
      </w:r>
    </w:p>
    <w:p>
      <w:pPr>
        <w:spacing w:after="160" w:before="0"/>
      </w:pPr>
      <w:r>
        <w:rPr>
          <w:rFonts w:ascii="Calibri" w:hAnsi="Calibri"/>
          <w:color w:val="1A1A1A"/>
          <w:sz w:val="22"/>
        </w:rPr>
        <w:t>These are the most common customization requests for this discipline, with OOTB responses. Pre-read before every workshop.</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custom fields on the user record.'</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user record has 40+ fields. Before adding custom fields, identify the exact field needed and check if it exists (as a non-displayed field or extension table). 95% of custom field requests are satisfied by existing OOTB fields.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SLA calculation is too complex for OOTB.'</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customer's SLA calculation rule. OOTB SLA engine supports: schedule-based pause/resume, conditional SLA assignment, per-customer SLA targets via contracts, and breach notifications. If the rule cannot be expressed in the OOTB SLA engine configuration, it is almost certainly a process design problem.</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assignment rules that look at the requester's manager.'</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assignment rules support conditions on caller, caller's location, caller's department, and caller's manager. Show the condition builder before claiming custom code is needed.</w:t>
            </w:r>
          </w:p>
        </w:tc>
      </w:tr>
    </w:tbl>
    <w:p>
      <w:pPr>
        <w:spacing w:after="40"/>
      </w:pPr>
    </w:p>
    <w:p>
      <w:r>
        <w:br w:type="page"/>
      </w:r>
    </w:p>
    <w:p>
      <w:pPr>
        <w:pStyle w:val="Heading1"/>
      </w:pPr>
      <w:r>
        <w:t>4.  Demo Flow</w:t>
      </w:r>
    </w:p>
    <w:p>
      <w:pPr>
        <w:spacing w:after="160" w:before="0"/>
      </w:pPr>
      <w:r>
        <w:rPr>
          <w:rFonts w:ascii="Calibri" w:hAnsi="Calibri"/>
          <w:color w:val="1A1A1A"/>
          <w:sz w:val="22"/>
        </w:rPr>
        <w:t>The standard demo for this discipline runs 12-15 minutes. Configure in dev before the sprint demo. Follow the act sequence.</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Foundation Data Overview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the User Management module. Show a sample user record with all key fields populated: name, department, location, manager, groups. Open the Group record showing membership and manager.</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SLA Engine Demo (5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Create a test Incident. Show the SLA clock starting. Fast-forward the test timestamp to demonstrate a breach warning notification. Show the SLA compliance report.</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Assignment Rule Demo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a test Incident with the top Incident category. Show the auto-assignment triggering. Change the category — show the assignment group updating automatically.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Location Hierarchy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 the location hierarchy. Show Country &gt; State &gt; Building &gt; Floor. Create a test Incident from a user with a specific location — show the location populating automatically on the Incident record.</w:t>
            </w:r>
          </w:p>
        </w:tc>
      </w:tr>
    </w:tbl>
    <w:p>
      <w:pPr>
        <w:spacing w:after="40"/>
      </w:pPr>
    </w:p>
    <w:p>
      <w:r>
        <w:br w:type="page"/>
      </w:r>
    </w:p>
    <w:p>
      <w:pPr>
        <w:pStyle w:val="Heading1"/>
      </w:pPr>
      <w:r>
        <w:t>5.  UAT Scenarios</w:t>
      </w:r>
    </w:p>
    <w:p>
      <w:pPr>
        <w:spacing w:after="160" w:before="0"/>
      </w:pPr>
      <w:r>
        <w:rPr>
          <w:rFonts w:ascii="Calibri" w:hAnsi="Calibri"/>
          <w:color w:val="1A1A1A"/>
          <w:sz w:val="22"/>
        </w:rPr>
        <w:t>Run these scenarios with the customer's process owner and relevant SMEs. Each scenario must pass before sprint sign-off.</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 Import Validation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5 test users via LDAP import or CSV. Confirm all fields populated correctly. Confirm each user can log in and sees correct role-based UI.</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Calculation Accuracy</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Create Incidents matching each SLA definition's conditions. Confirm the correct SLA attaches. Fast-forward clock to confirm breach notification triggers at the correct threshold.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Assignment Rule Coverage</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test Incidents for each of the top 10 Incident categories. Confirm each auto-assigns to the correct group without manual intervention.</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Holiday Schedule Compliance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Create a test Incident on a configured holiday date. Confirm the SLA clock pauses during the holiday window and resumes on the next working day.</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Notification Delivery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Trigger each configured notification type (incident created, assigned, resolved, SLA breached). Confirm recipients receive emails with correct content and formatting.</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INT-HT-01 Platform Foundation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