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Demo Setup Checklist</w:t>
      </w:r>
    </w:p>
    <w:p>
      <w:pPr>
        <w:pStyle w:val="ListBullet"/>
        <w:spacing w:after="40"/>
        <w:ind w:left="360"/>
      </w:pPr>
      <w:r>
        <w:rPr>
          <w:rFonts w:ascii="Calibri" w:hAnsi="Calibri"/>
          <w:sz w:val="22"/>
        </w:rPr>
        <w:t>Now Assist for ITSM activated and licensed (requires Vancouver or later)</w:t>
      </w:r>
    </w:p>
    <w:p>
      <w:pPr>
        <w:pStyle w:val="ListBullet"/>
        <w:spacing w:after="40"/>
        <w:ind w:left="360"/>
      </w:pPr>
      <w:r>
        <w:rPr>
          <w:rFonts w:ascii="Calibri" w:hAnsi="Calibri"/>
          <w:sz w:val="22"/>
        </w:rPr>
        <w:t>At least 5 incidents with substantial work notes and activity thread in DEV</w:t>
      </w:r>
    </w:p>
    <w:p>
      <w:pPr>
        <w:pStyle w:val="ListBullet"/>
        <w:spacing w:after="40"/>
        <w:ind w:left="360"/>
      </w:pPr>
      <w:r>
        <w:rPr>
          <w:rFonts w:ascii="Calibri" w:hAnsi="Calibri"/>
          <w:sz w:val="22"/>
        </w:rPr>
        <w:t>AI Search activated with at least 2 knowledge bases indexed</w:t>
      </w:r>
    </w:p>
    <w:p>
      <w:pPr>
        <w:pStyle w:val="ListBullet"/>
        <w:spacing w:after="40"/>
        <w:ind w:left="360"/>
      </w:pPr>
      <w:r>
        <w:rPr>
          <w:rFonts w:ascii="Calibri" w:hAnsi="Calibri"/>
          <w:sz w:val="22"/>
        </w:rPr>
        <w:t>Virtual Agent with Now Assist topic configured for at least 1 use case</w:t>
      </w:r>
    </w:p>
    <w:p>
      <w:pPr>
        <w:pStyle w:val="ListBullet"/>
        <w:spacing w:after="40"/>
        <w:ind w:left="360"/>
      </w:pPr>
      <w:r>
        <w:rPr>
          <w:rFonts w:ascii="Calibri" w:hAnsi="Calibri"/>
          <w:sz w:val="22"/>
        </w:rPr>
        <w:t>Test user with Now Assist User role</w:t>
      </w:r>
    </w:p>
    <w:p>
      <w:pPr>
        <w:pStyle w:val="Heading1"/>
      </w:pPr>
      <w:r>
        <w:t>2.  Demo Script</w:t>
      </w:r>
    </w:p>
    <w:p>
      <w:pPr>
        <w:pStyle w:val="Heading2"/>
      </w:pPr>
      <w:r>
        <w:t>Act 1 — Incident AI Summary</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Open a complex incident with multiple work notes and activity entries.</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Before Now Assist, an agent picking up this incident had to read through all of these notes to understand the current state. Watch what happens when we click 'Summarize'.</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Click the Now Assist 'Summarize Incident' button. Show the AI-generated summary.</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In 3 seconds, the AI read the full incident thread and produced a structured summary — what happened, what was tried, and the current status. This is OOTB. No prompt engineering, no model training by your team.</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[PAUSE] Think about how much time your agents spend reading incident history before they can respond. This eliminates most of that.</w:t>
            </w:r>
          </w:p>
        </w:tc>
      </w:tr>
    </w:tbl>
    <w:p>
      <w:pPr>
        <w:spacing w:after="40"/>
      </w:pPr>
    </w:p>
    <w:p>
      <w:pPr>
        <w:pStyle w:val="Heading2"/>
      </w:pPr>
      <w:r>
        <w:t>Act 2 — AI-Generated Resolution Notes</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Navigate to a resolved incident. Show the resolution note field.</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One of the most common compliance gaps — incomplete resolution notes. Agents are busy; documentation suffers. Now Assist generates a draft resolution note from the work thread.</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Click 'Generate Resolution'. Show the AI-drafted resolution note.</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The agent reviews and edits — they do not start from a blank field. Note quality goes up; time to close goes down.</w:t>
            </w:r>
          </w:p>
        </w:tc>
      </w:tr>
    </w:tbl>
    <w:p>
      <w:pPr>
        <w:spacing w:after="40"/>
      </w:pPr>
    </w:p>
    <w:p>
      <w:pPr>
        <w:pStyle w:val="Heading2"/>
      </w:pPr>
      <w:r>
        <w:t>Act 3 — AI Search in Employee Center</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Open Employee Center. Type a natural language question: 'What is the policy for requesting a new laptop?'</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AI Search does not just return keyword matches — it reads your knowledge base and generates a direct answer with citations. Users get an answer, not a list of links.</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Show the AI-generated answer and the source knowledge article link.</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Every answer links back to the source article for verification. The AI does not invent — it synthesizes from your approved knowledge base.</w:t>
            </w:r>
          </w:p>
        </w:tc>
      </w:tr>
    </w:tbl>
    <w:p>
      <w:pPr>
        <w:spacing w:after="40"/>
      </w:pPr>
    </w:p>
    <w:p>
      <w:pPr>
        <w:pStyle w:val="Heading1"/>
      </w:pPr>
      <w:r>
        <w:t>3.  Anticipated Objections During Demo</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Response</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have data classification concerns about AI'</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runs within your ServiceNow FedRAMP-authorized boundary. Data does not leave the platform. The AI model is hosted by ServiceNow, not a consumer AI service. Review the Now Assist data handling documentation with your security team.</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agents will not trust AI-generated content'</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generates drafts — agents always review before saving. The goal is to eliminate the blank page, not replace the agent's judgment. Most agents adopt it within the first week once they see the time savings.</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are not on a recent enough version for Now Assist'</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requires Vancouver or later. If you are pre-Vancouver, a platform upgrade is a prerequisite. We scope the upgrade as part of the pre-engagement assessment.</w:t>
            </w:r>
          </w:p>
        </w:tc>
      </w:tr>
    </w:tbl>
    <w:p>
      <w:pPr>
        <w:spacing w:after="40"/>
      </w:pPr>
    </w:p>
    <w:p>
      <w:pPr>
        <w:pStyle w:val="Heading1"/>
      </w:pPr>
      <w:r>
        <w:t>4.  Demo Reset Steps</w:t>
      </w:r>
    </w:p>
    <w:p>
      <w:pPr>
        <w:pStyle w:val="ListBullet"/>
        <w:spacing w:after="40"/>
        <w:ind w:left="360"/>
      </w:pPr>
      <w:r>
        <w:rPr>
          <w:rFonts w:ascii="Calibri" w:hAnsi="Calibri"/>
          <w:sz w:val="22"/>
        </w:rPr>
        <w:t>No reset needed — demo was read-only</w:t>
      </w:r>
    </w:p>
    <w:p>
      <w:pPr>
        <w:pStyle w:val="ListBullet"/>
        <w:spacing w:after="40"/>
        <w:ind w:left="360"/>
      </w:pPr>
      <w:r>
        <w:rPr>
          <w:rFonts w:ascii="Calibri" w:hAnsi="Calibri"/>
          <w:sz w:val="22"/>
        </w:rPr>
        <w:t>Log out of all demo accounts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INT-DS-08 Now Assist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