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Purpose</w:t>
      </w:r>
    </w:p>
    <w:p>
      <w:pPr>
        <w:spacing w:after="160" w:before="0"/>
      </w:pPr>
      <w:r>
        <w:rPr>
          <w:rFonts w:ascii="Calibri" w:hAnsi="Calibri"/>
          <w:color w:val="1A1A1A"/>
          <w:sz w:val="22"/>
        </w:rPr>
        <w:t>CMDB and Discovery are the highest-risk technical areas in an ECS OOTB engagement. They involve customer infrastructure, network access, MID Server logistics, and organizational data quality challenges that are outside ECS's direct control. These lessons reflect what we have learned about scoping, managing, and delivering CMDB successfully.</w:t>
      </w:r>
    </w:p>
    <w:p>
      <w:pPr>
        <w:pStyle w:val="Heading1"/>
      </w:pPr>
      <w:r>
        <w:t>2.  Pattern 1: Customer Oversells Their CMDB Readiness</w:t>
      </w:r>
    </w:p>
    <w:tbl>
      <w:tblPr>
        <w:tblW w:type="auto" w:w="0"/>
        <w:jc w:val="left"/>
        <w:tblLook w:firstColumn="1" w:firstRow="1" w:lastColumn="0" w:lastRow="0" w:noHBand="0" w:noVBand="1" w:val="04A0"/>
      </w:tblPr>
      <w:tblGrid>
        <w:gridCol w:w="4680"/>
        <w:gridCol w:w="468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Field</w:t>
            </w:r>
          </w:p>
        </w:tc>
        <w:tc>
          <w:tcPr>
            <w:tcW w:type="dxa" w:w="108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happened</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stated in discovery that their CMDB was 'mostly populated' and that Discovery was just 'cleanup.' In Sprint 4, we found 40% CI accuracy and 2,000 duplicate records. Sprint 4 became remediation, not configuration.</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Root cause</w:t>
            </w:r>
          </w:p>
        </w:tc>
        <w:tc>
          <w:tcPr>
            <w:tcW w:type="dxa" w:w="108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Pre-engagement technical assessment did not include a CMDB quality validation. We took the customer's word for it.</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works</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Pre-engagement: run the CMDB Health Dashboard query against the existing instance. Get a real CI count, duplicate count, and completeness score before scoping. If you cannot get instance access, build explicit CMDB quality assumptions into the SOW.</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Standing guidance</w:t>
            </w:r>
          </w:p>
        </w:tc>
        <w:tc>
          <w:tcPr>
            <w:tcW w:type="dxa" w:w="108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CMDB scope always includes a Sprint 4 Day 1 health assessment. If health is worse than expected, escalate to EM immediately — do not absorb the remediation into Sprint 4 scope without a change order.</w:t>
            </w:r>
          </w:p>
        </w:tc>
      </w:tr>
    </w:tbl>
    <w:p>
      <w:pPr>
        <w:spacing w:after="40"/>
      </w:pPr>
    </w:p>
    <w:p>
      <w:pPr>
        <w:pStyle w:val="Heading1"/>
      </w:pPr>
      <w:r>
        <w:t>3.  Pattern 2: MID Server Takes Two Weeks to Provision</w:t>
      </w:r>
    </w:p>
    <w:tbl>
      <w:tblPr>
        <w:tblW w:type="auto" w:w="0"/>
        <w:jc w:val="left"/>
        <w:tblLook w:firstColumn="1" w:firstRow="1" w:lastColumn="0" w:lastRow="0" w:noHBand="0" w:noVBand="1" w:val="04A0"/>
      </w:tblPr>
      <w:tblGrid>
        <w:gridCol w:w="4680"/>
        <w:gridCol w:w="468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Field</w:t>
            </w:r>
          </w:p>
        </w:tc>
        <w:tc>
          <w:tcPr>
            <w:tcW w:type="dxa" w:w="108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happened</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IT required a change request to install the MID Server. The change window was two weeks away. Sprint 5 Discovery work was blocked for the first half of the sprint.</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Root cause</w:t>
            </w:r>
          </w:p>
        </w:tc>
        <w:tc>
          <w:tcPr>
            <w:tcW w:type="dxa" w:w="108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MID Server installation was not included in Sprint 0 readiness criteria. It was treated as a Sprint 5 task.</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works</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MID Server installation is a Sprint 0 gate item (INT-S0-08 Technical Environment check). If Discovery is in scope, MID Server must be installed and connected before Sprint 1 starts — even if Discovery is a Sprint 4/5 activity. Installation lead time inside customer change control can be 2-4 weeks.</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Standing guidance</w:t>
            </w:r>
          </w:p>
        </w:tc>
        <w:tc>
          <w:tcPr>
            <w:tcW w:type="dxa" w:w="108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Add to SOW assumptions: 'Customer IT will provision and install the MID Server by [Sprint 0 end date]. ECS will provide installation documentation. Delays to MID Server provisioning will affect Sprint 4/5 dates.'</w:t>
            </w:r>
          </w:p>
        </w:tc>
      </w:tr>
    </w:tbl>
    <w:p>
      <w:pPr>
        <w:spacing w:after="40"/>
      </w:pPr>
    </w:p>
    <w:p>
      <w:pPr>
        <w:pStyle w:val="Heading1"/>
      </w:pPr>
      <w:r>
        <w:t>4.  Pattern 3: CSDM Layer Mapping Requires More Customer Input Than Expected</w:t>
      </w:r>
    </w:p>
    <w:tbl>
      <w:tblPr>
        <w:tblW w:type="auto" w:w="0"/>
        <w:jc w:val="left"/>
        <w:tblLook w:firstColumn="1" w:firstRow="1" w:lastColumn="0" w:lastRow="0" w:noHBand="0" w:noVBand="1" w:val="04A0"/>
      </w:tblPr>
      <w:tblGrid>
        <w:gridCol w:w="4680"/>
        <w:gridCol w:w="468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Field</w:t>
            </w:r>
          </w:p>
        </w:tc>
        <w:tc>
          <w:tcPr>
            <w:tcW w:type="dxa" w:w="108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happened</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CSDM mapping workshop was scheduled for one 2-hour session. Customer had no documented service inventory, no defined business capabilities, and no named application owners. The workshop stalled immediately.</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Root cause</w:t>
            </w:r>
          </w:p>
        </w:tc>
        <w:tc>
          <w:tcPr>
            <w:tcW w:type="dxa" w:w="108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CSDM mapping was treated as a configuration activity when it is actually a business discovery activity. The customer has to define their service model — ECS configures it.</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works</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Before the CSDM workshop, send the customer the CSDM pre-work template: 'Complete this list of your top 20 business services, their supporting applications, and named application owners.' Do not start the CSDM workshop without this input. If they cannot complete it, CSDM scope needs to be re-baselined.</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Standing guidance</w:t>
            </w:r>
          </w:p>
        </w:tc>
        <w:tc>
          <w:tcPr>
            <w:tcW w:type="dxa" w:w="108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CSDM workshop requires pre-work from the customer. ECS EM briefs the customer PM on the required input at least 2 weeks before the Sprint 4 CSDM workshop. If pre-work is not complete, the workshop is rescheduled.</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INT-LL-03 Lessons Learned: CMDB &amp; Technical Complexity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