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Happening This Sprint</w:t>
      </w:r>
    </w:p>
    <w:p>
      <w:pPr>
        <w:spacing w:after="160" w:before="0"/>
      </w:pPr>
      <w:r>
        <w:rPr>
          <w:rFonts w:ascii="Calibri" w:hAnsi="Calibri"/>
          <w:color w:val="1A1A1A"/>
          <w:sz w:val="22"/>
        </w:rPr>
        <w:t>Discovery and Service Graph Connectors (SCCM/Intune) are activated to automatically populate the CMDB with real CI data. By the end of Sprint 2, your CMDB normalization is underway and asset data is flowing in from your existing management tools — eliminating manual data entry and building the service model foundation.</w:t>
      </w:r>
    </w:p>
    <w:p>
      <w:pPr>
        <w:pStyle w:val="Heading1"/>
      </w:pPr>
      <w:r>
        <w:t>2.  Workshops This Sprint</w:t>
      </w:r>
    </w:p>
    <w:tbl>
      <w:tblPr>
        <w:tblW w:type="auto" w:w="0"/>
        <w:jc w:val="left"/>
        <w:tblLook w:firstColumn="1" w:firstRow="1" w:lastColumn="0" w:lastRow="0" w:noHBand="0" w:noVBand="1" w:val="04A0"/>
      </w:tblPr>
      <w:tblGrid>
        <w:gridCol w:w="3168"/>
        <w:gridCol w:w="2880"/>
        <w:gridCol w:w="1728"/>
        <w:gridCol w:w="5904"/>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Workshop</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Attends</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Duration</w:t>
            </w:r>
          </w:p>
        </w:tc>
        <w:tc>
          <w:tcPr>
            <w:tcW w:type="dxa" w:w="59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Decisions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Class Selection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Lead, Infrastructure Lead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classes in scope, attribute requirements, normalization and deduplication approach</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Scoping Workshop</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Infrastructure Lead, Network Admin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 hrs</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IP ranges in scope, discovery schedule, probe and sensor selection</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Lead, SCCM/Intune Admin</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Connector selection (SCCM, Intune), data source priority, deduplication rules</w:t>
            </w:r>
          </w:p>
        </w:tc>
      </w:tr>
    </w:tbl>
    <w:p>
      <w:pPr>
        <w:spacing w:after="40"/>
      </w:pPr>
    </w:p>
    <w:p>
      <w:pPr>
        <w:pStyle w:val="Heading1"/>
      </w:pPr>
      <w:r>
        <w:t>3.  Decisions Your Team Needs to Make</w:t>
      </w:r>
    </w:p>
    <w:p>
      <w:pPr>
        <w:spacing w:after="160" w:before="0"/>
      </w:pPr>
      <w:r>
        <w:rPr>
          <w:rFonts w:ascii="Calibri" w:hAnsi="Calibri"/>
          <w:color w:val="1A1A1A"/>
          <w:sz w:val="22"/>
        </w:rPr>
        <w:t>These decisions will be made in the workshops above. Please come prepared to decide — not to gather more information.</w:t>
      </w:r>
    </w:p>
    <w:p>
      <w:pPr>
        <w:pStyle w:val="ListBullet"/>
        <w:spacing w:after="40"/>
        <w:ind w:left="360"/>
      </w:pPr>
      <w:r>
        <w:rPr>
          <w:rFonts w:ascii="Calibri" w:hAnsi="Calibri"/>
          <w:sz w:val="22"/>
        </w:rPr>
        <w:t>CMDB CI classes in scope for this engagement</w:t>
      </w:r>
    </w:p>
    <w:p>
      <w:pPr>
        <w:pStyle w:val="ListBullet"/>
        <w:spacing w:after="40"/>
        <w:ind w:left="360"/>
      </w:pPr>
      <w:r>
        <w:rPr>
          <w:rFonts w:ascii="Calibri" w:hAnsi="Calibri"/>
          <w:sz w:val="22"/>
        </w:rPr>
        <w:t>Discovery IP ranges and scheduling cadence</w:t>
      </w:r>
    </w:p>
    <w:p>
      <w:pPr>
        <w:pStyle w:val="ListBullet"/>
        <w:spacing w:after="40"/>
        <w:ind w:left="360"/>
      </w:pPr>
      <w:r>
        <w:rPr>
          <w:rFonts w:ascii="Calibri" w:hAnsi="Calibri"/>
          <w:sz w:val="22"/>
        </w:rPr>
        <w:t>Which Service Graph Connectors to activate (SCCM, Intune)</w:t>
      </w:r>
    </w:p>
    <w:p>
      <w:pPr>
        <w:pStyle w:val="ListBullet"/>
        <w:spacing w:after="40"/>
        <w:ind w:left="360"/>
      </w:pPr>
      <w:r>
        <w:rPr>
          <w:rFonts w:ascii="Calibri" w:hAnsi="Calibri"/>
          <w:sz w:val="22"/>
        </w:rPr>
        <w:t>CI data source priority — which system is the system of record</w:t>
      </w:r>
    </w:p>
    <w:p>
      <w:pPr>
        <w:pStyle w:val="ListBullet"/>
        <w:spacing w:after="40"/>
        <w:ind w:left="360"/>
      </w:pPr>
      <w:r>
        <w:rPr>
          <w:rFonts w:ascii="Calibri" w:hAnsi="Calibri"/>
          <w:sz w:val="22"/>
        </w:rPr>
        <w:t>CMDB normalization rules and deduplication approach</w:t>
      </w:r>
    </w:p>
    <w:p>
      <w:pPr>
        <w:pStyle w:val="Heading1"/>
      </w:pPr>
      <w:r>
        <w:t>4.  Sprint Demo Preview</w:t>
      </w:r>
    </w:p>
    <w:p>
      <w:pPr>
        <w:spacing w:after="160" w:before="0"/>
      </w:pPr>
      <w:r>
        <w:rPr>
          <w:rFonts w:ascii="Calibri" w:hAnsi="Calibri"/>
          <w:color w:val="1A1A1A"/>
          <w:sz w:val="22"/>
        </w:rPr>
        <w:t>At the end of Sprint 2, your Project Sponsor and relevant SMEs will see:</w:t>
      </w:r>
    </w:p>
    <w:p>
      <w:pPr>
        <w:spacing w:after="160" w:before="0"/>
      </w:pPr>
      <w:r>
        <w:rPr>
          <w:rFonts w:ascii="Calibri" w:hAnsi="Calibri"/>
          <w:color w:val="1A1A1A"/>
          <w:sz w:val="22"/>
        </w:rPr>
        <w:t>Discovery job running live with CI population result; Service Graph Connector ingestion with automated CI deduplication; CMDB populated with your real asset data.</w:t>
      </w:r>
    </w:p>
    <w:p>
      <w:pPr>
        <w:pStyle w:val="Heading1"/>
      </w:pPr>
      <w:r>
        <w:t>5.  What to Bring</w:t>
      </w:r>
    </w:p>
    <w:p>
      <w:pPr>
        <w:spacing w:after="160" w:before="0"/>
      </w:pPr>
      <w:r>
        <w:rPr>
          <w:rFonts w:ascii="Calibri" w:hAnsi="Calibri"/>
          <w:color w:val="1A1A1A"/>
          <w:sz w:val="22"/>
        </w:rPr>
        <w:t>Network IP range documentation; SCCM/Intune admin documentation and credentials; current hardware asset inventory (any format); list of any third-party tools feeding asset data today.</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CLT-PS-02 Sprint 2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