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What Is Happening This Sprint</w:t>
      </w:r>
    </w:p>
    <w:p>
      <w:pPr>
        <w:spacing w:after="160" w:before="0"/>
      </w:pPr>
      <w:r>
        <w:rPr>
          <w:rFonts w:ascii="Calibri" w:hAnsi="Calibri"/>
          <w:color w:val="1A1A1A"/>
          <w:sz w:val="22"/>
        </w:rPr>
        <w:t>ECS configures OOTB Incident Management, Problem Management, and Request Management. By the end of Sprint 3, your service desk is working live incidents in ServiceNow, problems are being tracked with root-cause workflow, and common requests are being fulfilled through the platform.</w:t>
      </w:r>
    </w:p>
    <w:p>
      <w:pPr>
        <w:pStyle w:val="Heading1"/>
      </w:pPr>
      <w:r>
        <w:t>2.  Workshops This Sprint</w:t>
      </w:r>
    </w:p>
    <w:tbl>
      <w:tblPr>
        <w:tblW w:type="auto" w:w="0"/>
        <w:jc w:val="left"/>
        <w:tblLook w:firstColumn="1" w:firstRow="1" w:lastColumn="0" w:lastRow="0" w:noHBand="0" w:noVBand="1" w:val="04A0"/>
      </w:tblPr>
      <w:tblGrid>
        <w:gridCol w:w="3168"/>
        <w:gridCol w:w="2880"/>
        <w:gridCol w:w="1728"/>
        <w:gridCol w:w="5904"/>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Workshop</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Attends</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Duration</w:t>
            </w:r>
          </w:p>
        </w:tc>
        <w:tc>
          <w:tcPr>
            <w:tcW w:type="dxa" w:w="59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Key Decisions</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Management Workshop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Process Owner, IT Lead</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hrs</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categories, priority matrix, SLA targets, assignment rules, escalation path</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Problem Management Workshop</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Problem Manager, IT Lead</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2–3 hrs</w:t>
            </w:r>
          </w:p>
        </w:tc>
        <w:tc>
          <w:tcPr>
            <w:tcW w:type="dxa" w:w="59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Problem workflow, known error process, root cause categories</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Request Management Workshop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Process Owner, IT Lead</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2–3 hrs</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Request intake process, fulfillment task routing, request SLA targets</w:t>
            </w:r>
          </w:p>
        </w:tc>
      </w:tr>
    </w:tbl>
    <w:p>
      <w:pPr>
        <w:spacing w:after="40"/>
      </w:pPr>
    </w:p>
    <w:p>
      <w:pPr>
        <w:pStyle w:val="Heading1"/>
      </w:pPr>
      <w:r>
        <w:t>3.  Decisions Your Team Needs to Make</w:t>
      </w:r>
    </w:p>
    <w:p>
      <w:pPr>
        <w:spacing w:after="160" w:before="0"/>
      </w:pPr>
      <w:r>
        <w:rPr>
          <w:rFonts w:ascii="Calibri" w:hAnsi="Calibri"/>
          <w:color w:val="1A1A1A"/>
          <w:sz w:val="22"/>
        </w:rPr>
        <w:t>These decisions will be made in the workshops above. Please come prepared to decide — not to gather more information.</w:t>
      </w:r>
    </w:p>
    <w:p>
      <w:pPr>
        <w:pStyle w:val="ListBullet"/>
        <w:spacing w:after="40"/>
        <w:ind w:left="360"/>
      </w:pPr>
      <w:r>
        <w:rPr>
          <w:rFonts w:ascii="Calibri" w:hAnsi="Calibri"/>
          <w:sz w:val="22"/>
        </w:rPr>
        <w:t>Incident category and subcategory taxonomy</w:t>
      </w:r>
    </w:p>
    <w:p>
      <w:pPr>
        <w:pStyle w:val="ListBullet"/>
        <w:spacing w:after="40"/>
        <w:ind w:left="360"/>
      </w:pPr>
      <w:r>
        <w:rPr>
          <w:rFonts w:ascii="Calibri" w:hAnsi="Calibri"/>
          <w:sz w:val="22"/>
        </w:rPr>
        <w:t>Priority matrix (how impact + urgency = priority)</w:t>
      </w:r>
    </w:p>
    <w:p>
      <w:pPr>
        <w:pStyle w:val="ListBullet"/>
        <w:spacing w:after="40"/>
        <w:ind w:left="360"/>
      </w:pPr>
      <w:r>
        <w:rPr>
          <w:rFonts w:ascii="Calibri" w:hAnsi="Calibri"/>
          <w:sz w:val="22"/>
        </w:rPr>
        <w:t>SLA targets for P1 through P4 incidents</w:t>
      </w:r>
    </w:p>
    <w:p>
      <w:pPr>
        <w:pStyle w:val="ListBullet"/>
        <w:spacing w:after="40"/>
        <w:ind w:left="360"/>
      </w:pPr>
      <w:r>
        <w:rPr>
          <w:rFonts w:ascii="Calibri" w:hAnsi="Calibri"/>
          <w:sz w:val="22"/>
        </w:rPr>
        <w:t>Assignment group structure for service desk routing</w:t>
      </w:r>
    </w:p>
    <w:p>
      <w:pPr>
        <w:pStyle w:val="ListBullet"/>
        <w:spacing w:after="40"/>
        <w:ind w:left="360"/>
      </w:pPr>
      <w:r>
        <w:rPr>
          <w:rFonts w:ascii="Calibri" w:hAnsi="Calibri"/>
          <w:sz w:val="22"/>
        </w:rPr>
        <w:t>Escalation path for Major Incidents</w:t>
      </w:r>
    </w:p>
    <w:p>
      <w:pPr>
        <w:pStyle w:val="ListBullet"/>
        <w:spacing w:after="40"/>
        <w:ind w:left="360"/>
      </w:pPr>
      <w:r>
        <w:rPr>
          <w:rFonts w:ascii="Calibri" w:hAnsi="Calibri"/>
          <w:sz w:val="22"/>
        </w:rPr>
        <w:t>Problem workflow and known error management approach</w:t>
      </w:r>
    </w:p>
    <w:p>
      <w:pPr>
        <w:pStyle w:val="Heading1"/>
      </w:pPr>
      <w:r>
        <w:t>4.  Sprint Demo Preview</w:t>
      </w:r>
    </w:p>
    <w:p>
      <w:pPr>
        <w:spacing w:after="160" w:before="0"/>
      </w:pPr>
      <w:r>
        <w:rPr>
          <w:rFonts w:ascii="Calibri" w:hAnsi="Calibri"/>
          <w:color w:val="1A1A1A"/>
          <w:sz w:val="22"/>
        </w:rPr>
        <w:t>At the end of Sprint 3, your Project Sponsor and relevant SMEs will see:</w:t>
      </w:r>
    </w:p>
    <w:p>
      <w:pPr>
        <w:spacing w:after="160" w:before="0"/>
      </w:pPr>
      <w:r>
        <w:rPr>
          <w:rFonts w:ascii="Calibri" w:hAnsi="Calibri"/>
          <w:color w:val="1A1A1A"/>
          <w:sz w:val="22"/>
        </w:rPr>
        <w:t>Live incident creation, auto-assignment, SLA timer, agent workspace, and escalation to Major Incident state; Problem record linked to incident with root-cause workflow; Request submitted and routed to fulfillment group.</w:t>
      </w:r>
    </w:p>
    <w:p>
      <w:pPr>
        <w:pStyle w:val="Heading1"/>
      </w:pPr>
      <w:r>
        <w:t>5.  What to Bring</w:t>
      </w:r>
    </w:p>
    <w:p>
      <w:pPr>
        <w:spacing w:after="160" w:before="0"/>
      </w:pPr>
      <w:r>
        <w:rPr>
          <w:rFonts w:ascii="Calibri" w:hAnsi="Calibri"/>
          <w:color w:val="1A1A1A"/>
          <w:sz w:val="22"/>
        </w:rPr>
        <w:t>List of your current incident categories; SLA targets (or targets you want to set); service desk group names and composition; list of the most common request types your team handles.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CLT-PS-03 Sprint 3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