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DISCOVERY PHASING</w:t>
      </w:r>
    </w:p>
    <w:p>
      <w:pPr>
        <w:spacing w:before="0" w:after="40"/>
      </w:pPr>
      <w:r>
        <w:rPr>
          <w:rFonts w:ascii="Calibri" w:hAnsi="Calibri"/>
          <w:b/>
          <w:color w:val="0B1F3A"/>
          <w:sz w:val="56"/>
        </w:rPr>
        <w:t>Discovery Phasing</w:t>
      </w:r>
    </w:p>
    <w:p>
      <w:pPr>
        <w:spacing w:before="120" w:after="400"/>
      </w:pPr>
      <w:r>
        <w:rPr>
          <w:rFonts w:ascii="Calibri" w:hAnsi="Calibri"/>
          <w:i/>
          <w:color w:val="0D9488"/>
          <w:sz w:val="24"/>
        </w:rPr>
        <w:t>A decision guide for rolling out automated infrastructure scanning in the right sequence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CMDB Owners, Infrastructure Teams, Network Teams, Security Teams</w:t>
      </w:r>
    </w:p>
    <w:p>
      <w:pPr>
        <w:spacing w:after="40"/>
      </w:pPr>
      <w:r>
        <w:rPr>
          <w:rFonts w:ascii="Calibri" w:hAnsi="Calibri"/>
          <w:b w:val="0"/>
          <w:i w:val="0"/>
          <w:color w:val="475569"/>
          <w:sz w:val="20"/>
        </w:rPr>
        <w:t>Companion to: Discovery Workshop Pre-Read · CMDB Class Selection Decision Guide</w:t>
      </w:r>
    </w:p>
    <w:p>
      <w:pPr>
        <w:spacing w:after="80"/>
      </w:pPr>
      <w:r>
        <w:rPr>
          <w:rFonts w:ascii="Calibri" w:hAnsi="Calibri"/>
          <w:b w:val="0"/>
          <w:i w:val="0"/>
          <w:color w:val="475569"/>
          <w:sz w:val="20"/>
        </w:rPr>
        <w:t>Document ID: CLT-DT-11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Discovery is the ServiceNow capability that scans your network infrastructure and populates your CMDB automatically. A well-phased Discovery deployment produces a trusted CMDB that stays current with your environment. A poorly sequenced deployment produces CI sprawl — thousands of CIs that nobody owns, many that are duplicates, and a CMDB that teams quickly learn not to rely on.</w:t>
      </w:r>
    </w:p>
    <w:p>
      <w:pPr>
        <w:spacing w:after="160" w:before="0"/>
      </w:pPr>
      <w:r>
        <w:rPr>
          <w:rFonts w:ascii="Calibri" w:hAnsi="Calibri"/>
          <w:color w:val="1A1A1A"/>
          <w:sz w:val="22"/>
        </w:rPr>
        <w:t>The key insight is that Discovery scope and CMDB class selection must be designed together. There is no point scanning everything in your network if you have not decided which CI classes to populate and which mandatory attributes to enforce. Discovery without a defined CMDB target produces noise.</w:t>
      </w:r>
    </w:p>
    <w:p>
      <w:pPr>
        <w:spacing w:after="160" w:before="0"/>
      </w:pPr>
      <w:r>
        <w:rPr>
          <w:rFonts w:ascii="Calibri" w:hAnsi="Calibri"/>
          <w:color w:val="1A1A1A"/>
          <w:sz w:val="22"/>
        </w:rPr>
        <w:t>This guide walks through the four Discovery phasing decisions: which network zones to scan first, where to place MID Servers, how to scope credentials, and how to govern the reconciliation process that prevents duplicate CIs from accumulating.</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Discovery Phasing Matters Now</w:t>
      </w:r>
    </w:p>
    <w:p>
      <w:pPr>
        <w:pStyle w:val="Heading2"/>
      </w:pPr>
      <w:r>
        <w:t>Manual CMDB maintenance is not sustainable</w:t>
      </w:r>
    </w:p>
    <w:p>
      <w:pPr>
        <w:spacing w:after="160" w:before="0"/>
      </w:pPr>
      <w:r>
        <w:rPr>
          <w:rFonts w:ascii="Calibri" w:hAnsi="Calibri"/>
          <w:color w:val="1A1A1A"/>
          <w:sz w:val="22"/>
        </w:rPr>
        <w:t>Every organization that attempts to maintain a CMDB manually discovers the same thing: the data is accurate at go-live and increasingly inaccurate thereafter. Servers are commissioned and decommissioned. Software is installed and removed. Network topology changes. Manual processes cannot keep pace with a dynamic infrastructure. Discovery makes CMDB maintenance an automated process — changes are detected and recorded on the scan schedule without manual intervention.</w:t>
      </w:r>
    </w:p>
    <w:p>
      <w:pPr>
        <w:pStyle w:val="Heading2"/>
      </w:pPr>
      <w:r>
        <w:t>Discovery phase decisions determine CMDB data quality from the start</w:t>
      </w:r>
    </w:p>
    <w:p>
      <w:pPr>
        <w:spacing w:after="160" w:before="0"/>
      </w:pPr>
      <w:r>
        <w:rPr>
          <w:rFonts w:ascii="Calibri" w:hAnsi="Calibri"/>
          <w:color w:val="1A1A1A"/>
          <w:sz w:val="22"/>
        </w:rPr>
        <w:t>If Discovery is configured to scan too broadly too early — before CI class definitions and mandatory attributes are finalized — the initial scan produces CIs that do not match the target schema. Cleaning up a large set of incorrectly structured CIs is a significant rework effort. Starting narrow and expanding as the CI model matures avoids that cleanup.</w:t>
      </w:r>
    </w:p>
    <w:p>
      <w:pPr>
        <w:pStyle w:val="Heading2"/>
      </w:pPr>
      <w:r>
        <w:t>Security teams need to be part of the Discovery planning conversation</w:t>
      </w:r>
    </w:p>
    <w:p>
      <w:pPr>
        <w:spacing w:after="160" w:before="0"/>
      </w:pPr>
      <w:r>
        <w:rPr>
          <w:rFonts w:ascii="Calibri" w:hAnsi="Calibri"/>
          <w:color w:val="1A1A1A"/>
          <w:sz w:val="22"/>
        </w:rPr>
        <w:t>Discovery scans produce network traffic and require authentication credentials stored in ServiceNow. Some organizations have security policies that restrict scanning traffic, require firewall rule changes, or mandate specific credential handling processes. Discovering these constraints after MID Servers are deployed delays the Discovery timeline. Security alignment is a phase-one task, not an afterthought.</w:t>
      </w:r>
    </w:p>
    <w:p>
      <w:r>
        <w:br w:type="page"/>
      </w:r>
    </w:p>
    <w:p>
      <w:pPr>
        <w:pStyle w:val="Heading1"/>
      </w:pPr>
      <w:r>
        <w:t>2.  The Signals That your Discovery deployment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CMDB contains large numbers of orphaned or duplicate CIs</w:t>
      </w:r>
    </w:p>
    <w:p>
      <w:pPr>
        <w:spacing w:after="160" w:before="0"/>
      </w:pPr>
      <w:r>
        <w:rPr>
          <w:rFonts w:ascii="Calibri" w:hAnsi="Calibri"/>
          <w:color w:val="1A1A1A"/>
          <w:sz w:val="22"/>
        </w:rPr>
        <w:t>Orphaned CIs (no relationships, no process connections) and duplicate CIs (the same device discovered multiple times from different scan sources) are the most common signs of a Discovery deployment that expanded faster than the CMDB governance could keep up with. Both are prevention problems — the Identification and Reconciliation Engine (IRE) prevents duplicates when correctly configured, and class scope decisions prevent orphans.</w:t>
      </w:r>
    </w:p>
    <w:p>
      <w:pPr>
        <w:pStyle w:val="Heading2"/>
      </w:pPr>
      <w:r>
        <w:t>Discovery schedules run but CMDB updates do not happen</w:t>
      </w:r>
    </w:p>
    <w:p>
      <w:pPr>
        <w:spacing w:after="160" w:before="0"/>
      </w:pPr>
      <w:r>
        <w:rPr>
          <w:rFonts w:ascii="Calibri" w:hAnsi="Calibri"/>
          <w:color w:val="1A1A1A"/>
          <w:sz w:val="22"/>
        </w:rPr>
        <w:t>When Discovery scans complete but CI records are not updated, the cause is usually credential failure (Discovery cannot authenticate to the device) or a pattern mismatch (the device type is not recognized by the configured Discovery patterns). Both are solvable, but they require active monitoring of Discovery logs — a governance activity that needs an owner.</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network zones and infrastructure segments to scan in Phase 1?</w:t>
      </w:r>
    </w:p>
    <w:p>
      <w:pPr>
        <w:spacing w:after="160" w:before="0"/>
      </w:pPr>
      <w:r>
        <w:rPr>
          <w:rFonts w:ascii="Calibri" w:hAnsi="Calibri"/>
          <w:color w:val="1A1A1A"/>
          <w:sz w:val="22"/>
        </w:rPr>
        <w:t>Prioritize the network zones that host the CIs most critical to your Phase 1 process areas. If Incident routing on critical servers is the Phase 1 use case, start with the data center segments hosting those servers. If HAM is Phase 1, start with the network segments where end-user endpoints are registered.</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network segments host the infrastructure most critical to your Phase 1 process areas?</w:t>
      </w:r>
    </w:p>
    <w:p>
      <w:pPr>
        <w:pStyle w:val="ListBullet"/>
        <w:spacing w:after="40"/>
        <w:ind w:left="360"/>
      </w:pPr>
      <w:r>
        <w:rPr>
          <w:rFonts w:ascii="Calibri" w:hAnsi="Calibri"/>
          <w:sz w:val="22"/>
        </w:rPr>
        <w:t>Are there segments that should be excluded — air-gapped networks, classified environments, OT/ICS?</w:t>
      </w:r>
    </w:p>
    <w:p>
      <w:pPr>
        <w:pStyle w:val="ListBullet"/>
        <w:spacing w:after="40"/>
        <w:ind w:left="360"/>
      </w:pPr>
      <w:r>
        <w:rPr>
          <w:rFonts w:ascii="Calibri" w:hAnsi="Calibri"/>
          <w:sz w:val="22"/>
        </w:rPr>
        <w:t>What cloud environments (AWS VPCs, Azure VNets) are in scope, and do they require cloud-native Discovery?</w:t>
      </w:r>
    </w:p>
    <w:p>
      <w:pPr>
        <w:spacing w:after="160" w:before="80"/>
      </w:pPr>
      <w:r>
        <w:rPr>
          <w:rFonts w:ascii="Calibri" w:hAnsi="Calibri"/>
          <w:i/>
          <w:color w:val="1A1A1A"/>
          <w:sz w:val="22"/>
        </w:rPr>
        <w:t>Phase 1: scan the 2–3 segments most relevant to your in-scope process areas. Add segments in subsequent phases as the CI governance model matures.</w:t>
      </w:r>
    </w:p>
    <w:p>
      <w:pPr>
        <w:pStyle w:val="Heading2"/>
      </w:pPr>
      <w:r>
        <w:t>Decision 2 — Where to place MID Servers?</w:t>
      </w:r>
    </w:p>
    <w:p>
      <w:pPr>
        <w:spacing w:after="160" w:before="0"/>
      </w:pPr>
      <w:r>
        <w:rPr>
          <w:rFonts w:ascii="Calibri" w:hAnsi="Calibri"/>
          <w:color w:val="1A1A1A"/>
          <w:sz w:val="22"/>
        </w:rPr>
        <w:t>A MID Server must be reachable from the devices it scans and must have outbound access to the ServiceNow instance. The number of MID Servers needed depends on your network topology: each segment separated by a firewall typically needs its own MID Server. Cloud environments use cloud-native Discovery rather than MID Servers in most cases.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How many distinct network segments separated by firewalls are in scope?</w:t>
      </w:r>
    </w:p>
    <w:p>
      <w:pPr>
        <w:pStyle w:val="ListBullet"/>
        <w:spacing w:after="40"/>
        <w:ind w:left="360"/>
      </w:pPr>
      <w:r>
        <w:rPr>
          <w:rFonts w:ascii="Calibri" w:hAnsi="Calibri"/>
          <w:sz w:val="22"/>
        </w:rPr>
        <w:t>Is there a standard server or VM that can host a MID Server in each required segment?</w:t>
      </w:r>
    </w:p>
    <w:p>
      <w:pPr>
        <w:pStyle w:val="ListBullet"/>
        <w:spacing w:after="40"/>
        <w:ind w:left="360"/>
      </w:pPr>
      <w:r>
        <w:rPr>
          <w:rFonts w:ascii="Calibri" w:hAnsi="Calibri"/>
          <w:sz w:val="22"/>
        </w:rPr>
        <w:t>What are the outbound firewall requirements for MID Server to ServiceNow communication?</w:t>
      </w:r>
    </w:p>
    <w:p>
      <w:pPr>
        <w:pStyle w:val="Heading2"/>
      </w:pPr>
      <w:r>
        <w:t>Decision 3 — What credentials should Discovery use, and how are they managed?</w:t>
      </w:r>
    </w:p>
    <w:p>
      <w:pPr>
        <w:spacing w:after="160" w:before="0"/>
      </w:pPr>
      <w:r>
        <w:rPr>
          <w:rFonts w:ascii="Calibri" w:hAnsi="Calibri"/>
          <w:color w:val="1A1A1A"/>
          <w:sz w:val="22"/>
        </w:rPr>
        <w:t>Discovery requires service account credentials to authenticate against discovered devices (SSH for Linux, WMI for Windows, SNMP for network devices). These credentials are stored in the ServiceNow Credential Store. The design decision is scope: should one credential set cover all devices, or should credentials be scoped by device type or network zone?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Are there separate service accounts for different environments (production vs. development)?</w:t>
      </w:r>
    </w:p>
    <w:p>
      <w:pPr>
        <w:pStyle w:val="ListBullet"/>
        <w:spacing w:after="40"/>
        <w:ind w:left="360"/>
      </w:pPr>
      <w:r>
        <w:rPr>
          <w:rFonts w:ascii="Calibri" w:hAnsi="Calibri"/>
          <w:sz w:val="22"/>
        </w:rPr>
        <w:t>What is the process for provisioning service accounts in your organization?</w:t>
      </w:r>
    </w:p>
    <w:p>
      <w:pPr>
        <w:pStyle w:val="ListBullet"/>
        <w:spacing w:after="40"/>
        <w:ind w:left="360"/>
      </w:pPr>
      <w:r>
        <w:rPr>
          <w:rFonts w:ascii="Calibri" w:hAnsi="Calibri"/>
          <w:sz w:val="22"/>
        </w:rPr>
        <w:t>Are there network devices that require SNMP community strings rather than standard authentication?</w:t>
      </w:r>
    </w:p>
    <w:p>
      <w:pPr>
        <w:pStyle w:val="Heading2"/>
      </w:pPr>
      <w:r>
        <w:t>Decision 4 — How will CI reconciliation prevent duplicates?</w:t>
      </w:r>
    </w:p>
    <w:p>
      <w:pPr>
        <w:spacing w:after="160" w:before="0"/>
      </w:pPr>
      <w:r>
        <w:rPr>
          <w:rFonts w:ascii="Calibri" w:hAnsi="Calibri"/>
          <w:color w:val="1A1A1A"/>
          <w:sz w:val="22"/>
        </w:rPr>
        <w:t>The Identification and Reconciliation Engine (IRE) uses defined rules to match newly discovered CIs against existing CMDB records and prevent duplicates. The default IRE configuration works well for most environments, but organizations with multiple data sources (Discovery + Intune + manual import) need to review the reconciliation rules to ensure the right source wins when records conflict.</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Will multiple sources populate the same CI class (e.g., both Discovery and Intune for endpoints)?</w:t>
      </w:r>
    </w:p>
    <w:p>
      <w:pPr>
        <w:pStyle w:val="ListBullet"/>
        <w:spacing w:after="40"/>
        <w:ind w:left="360"/>
      </w:pPr>
      <w:r>
        <w:rPr>
          <w:rFonts w:ascii="Calibri" w:hAnsi="Calibri"/>
          <w:sz w:val="22"/>
        </w:rPr>
        <w:t>Should Discovery data win over manually entered data when there is a conflict?</w:t>
      </w:r>
    </w:p>
    <w:p>
      <w:pPr>
        <w:pStyle w:val="ListBullet"/>
        <w:spacing w:after="40"/>
        <w:ind w:left="360"/>
      </w:pPr>
      <w:r>
        <w:rPr>
          <w:rFonts w:ascii="Calibri" w:hAnsi="Calibri"/>
          <w:sz w:val="22"/>
        </w:rPr>
        <w:t>Is there a process for reviewing and resolving IRE conflicts that require human judgment?</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scope matches CMDB class scope — only scanning what will be tracked</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scanning everything — producing CIs in classes that no process uses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Servers deployed in all required network segments before scans begin</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MID Servers covering only some segments — gaps in CMDB coverage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IRE configured and duplicate rate below 2%</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Duplicate CIs accumulating without a reconciliation process to address them</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logs monitored weekly — credential and pattern failures investigated</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runs complete but failures are not monitored or addressed</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Credentials managed in ServiceNow Credential Store with rotation process defined</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Credentials hardcoded in Discovery configuration — rotation is manual and error-prone</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expansion criteria defined — new segments added when CI governance is proven</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expanded to new segments before existing scope is governed and stable</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Starting with critical server segment only</w:t>
      </w:r>
    </w:p>
    <w:p>
      <w:pPr>
        <w:spacing w:after="160" w:before="0"/>
      </w:pPr>
      <w:r>
        <w:rPr>
          <w:rFonts w:ascii="Calibri" w:hAnsi="Calibri"/>
          <w:color w:val="1A1A1A"/>
          <w:sz w:val="22"/>
        </w:rPr>
        <w:t>A federal agency limited Phase 1 Discovery to one network segment: the data center hosting their 40 most critical servers. Discovery was configured, credential provisioning was completed, and IRE rules were validated before any other segment was added. At 90 days post-go-live, that segment's CI data was 94% accurate. The agency added three more segments in Phase 2, using the Phase 1 configuration as a validated template.</w:t>
      </w:r>
    </w:p>
    <w:p>
      <w:pPr>
        <w:pStyle w:val="Heading2"/>
      </w:pPr>
      <w:r>
        <w:t>Pattern B — Cloud-native Discovery for Azure environment</w:t>
      </w:r>
    </w:p>
    <w:p>
      <w:pPr>
        <w:spacing w:after="160" w:before="0"/>
      </w:pPr>
      <w:r>
        <w:rPr>
          <w:rFonts w:ascii="Calibri" w:hAnsi="Calibri"/>
          <w:color w:val="1A1A1A"/>
          <w:sz w:val="22"/>
        </w:rPr>
        <w:t>A technology company with a primarily Azure-hosted infrastructure used the Azure Service Graph Connector rather than MID Server-based Discovery for their cloud resources. The connector populated Azure VM, App Service, and SQL Database CIs automatically. On-premises equipment used MID Server-based Discovery. The two populations were kept in separate CI subclasses to allow different attribute requirements and ownership models.</w:t>
      </w:r>
    </w:p>
    <w:p>
      <w:pPr>
        <w:pStyle w:val="Heading2"/>
      </w:pPr>
      <w:r>
        <w:t>Pattern C — Security review as a Phase 0 activity</w:t>
      </w:r>
    </w:p>
    <w:p>
      <w:pPr>
        <w:spacing w:after="160" w:before="0"/>
      </w:pPr>
      <w:r>
        <w:rPr>
          <w:rFonts w:ascii="Calibri" w:hAnsi="Calibri"/>
          <w:color w:val="1A1A1A"/>
          <w:sz w:val="22"/>
        </w:rPr>
        <w:t>A healthcare organization built a Discovery security review into Phase 0 of their engagement — four weeks before MID Server deployment. The security team reviewed the Discovery traffic patterns, approved the firewall rule changes required for MID Server connectivity, and documented the credential provisioning process. By the time MID Servers were deployed, every security requirement was already met. Organizations that skip this step typically experience 3–6 week delays when security review happens after deployment.</w:t>
      </w:r>
    </w:p>
    <w:p>
      <w:r>
        <w:br w:type="page"/>
      </w:r>
    </w:p>
    <w:p>
      <w:pPr>
        <w:pStyle w:val="Heading1"/>
      </w:pPr>
      <w:r>
        <w:t>6.  How We Will Workshop This Together</w:t>
      </w:r>
    </w:p>
    <w:p>
      <w:pPr>
        <w:spacing w:after="160" w:before="0"/>
      </w:pPr>
      <w:r>
        <w:rPr>
          <w:rFonts w:ascii="Calibri" w:hAnsi="Calibri"/>
          <w:color w:val="1A1A1A"/>
          <w:sz w:val="22"/>
        </w:rPr>
        <w:t>The workshop will map your infrastructure environment to the Discovery phase plan: which segments to scan first, where MID Servers will be deployed, what credentials are needed and how they will be provisioned, and how the IRE will be configured for your multi-source environment. We will also define the Discovery log monitoring process and the phase expansion criteria.</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Network topology diagram and IP range documentation for in-scope segments</w:t>
      </w:r>
    </w:p>
    <w:p>
      <w:pPr>
        <w:pStyle w:val="ListBullet"/>
        <w:spacing w:after="40"/>
        <w:ind w:left="360"/>
      </w:pPr>
      <w:r>
        <w:rPr>
          <w:rFonts w:ascii="Calibri" w:hAnsi="Calibri"/>
          <w:sz w:val="22"/>
        </w:rPr>
        <w:t>Server and platform inventory for the segments in scope for Phase 1</w:t>
      </w:r>
    </w:p>
    <w:p>
      <w:pPr>
        <w:pStyle w:val="ListBullet"/>
        <w:spacing w:after="40"/>
        <w:ind w:left="360"/>
      </w:pPr>
      <w:r>
        <w:rPr>
          <w:rFonts w:ascii="Calibri" w:hAnsi="Calibri"/>
          <w:sz w:val="22"/>
        </w:rPr>
        <w:t>Firewall policy or ACL documentation to assess MID Server connectivity requirements</w:t>
      </w:r>
    </w:p>
    <w:p>
      <w:pPr>
        <w:pStyle w:val="ListBullet"/>
        <w:spacing w:after="40"/>
        <w:ind w:left="360"/>
      </w:pPr>
      <w:r>
        <w:rPr>
          <w:rFonts w:ascii="Calibri" w:hAnsi="Calibri"/>
          <w:sz w:val="22"/>
        </w:rPr>
        <w:t>Cloud environment details (AWS accounts, Azure subscriptions, VPC/VNet listings)</w:t>
      </w:r>
    </w:p>
    <w:p>
      <w:pPr>
        <w:pStyle w:val="ListBullet"/>
        <w:spacing w:after="40"/>
        <w:ind w:left="360"/>
      </w:pPr>
      <w:r>
        <w:rPr>
          <w:rFonts w:ascii="Calibri" w:hAnsi="Calibri"/>
          <w:sz w:val="22"/>
        </w:rPr>
        <w:t>Service account provisioning process and contacts</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Do you have network segmentation documentation — VLANs, subnets, and firewall boundaries?</w:t>
      </w:r>
    </w:p>
    <w:p>
      <w:pPr>
        <w:pStyle w:val="ListBullet"/>
        <w:spacing w:after="40"/>
        <w:ind w:left="360"/>
      </w:pPr>
      <w:r>
        <w:rPr>
          <w:rFonts w:ascii="Calibri" w:hAnsi="Calibri"/>
          <w:sz w:val="22"/>
        </w:rPr>
        <w:t>How many distinct network zones separated by firewalls are in scope for Phase 1?</w:t>
      </w:r>
    </w:p>
    <w:p>
      <w:pPr>
        <w:pStyle w:val="ListBullet"/>
        <w:spacing w:after="40"/>
        <w:ind w:left="360"/>
      </w:pPr>
      <w:r>
        <w:rPr>
          <w:rFonts w:ascii="Calibri" w:hAnsi="Calibri"/>
          <w:sz w:val="22"/>
        </w:rPr>
        <w:t>Are there segments that must be excluded from Discovery for security or compliance reasons?</w:t>
      </w:r>
    </w:p>
    <w:p>
      <w:pPr>
        <w:pStyle w:val="ListBullet"/>
        <w:spacing w:after="40"/>
        <w:ind w:left="360"/>
      </w:pPr>
      <w:r>
        <w:rPr>
          <w:rFonts w:ascii="Calibri" w:hAnsi="Calibri"/>
          <w:sz w:val="22"/>
        </w:rPr>
        <w:t>What service account provisioning process exists, and how long does it typically take?</w:t>
      </w:r>
    </w:p>
    <w:p>
      <w:pPr>
        <w:pStyle w:val="ListBullet"/>
        <w:spacing w:after="40"/>
        <w:ind w:left="360"/>
      </w:pPr>
      <w:r>
        <w:rPr>
          <w:rFonts w:ascii="Calibri" w:hAnsi="Calibri"/>
          <w:sz w:val="22"/>
        </w:rPr>
        <w:t>Are there existing MID Servers in your environment, or will this be a fresh deployment?</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Background reading for the Discovery workshop session</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Class Selection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CI class scope determines what Discovery populates — design the two together</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Connectors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Graph Connectors complement Discovery for cloud and third-party tools</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Discovery Phasing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