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INTEGRATION PRIORITIZATION</w:t>
      </w:r>
    </w:p>
    <w:p>
      <w:pPr>
        <w:spacing w:before="0" w:after="40"/>
      </w:pPr>
      <w:r>
        <w:rPr>
          <w:rFonts w:ascii="Calibri" w:hAnsi="Calibri"/>
          <w:b/>
          <w:color w:val="0B1F3A"/>
          <w:sz w:val="56"/>
        </w:rPr>
        <w:t>Integration</w:t>
      </w:r>
    </w:p>
    <w:p>
      <w:pPr>
        <w:spacing w:before="0" w:after="40"/>
      </w:pPr>
      <w:r>
        <w:rPr>
          <w:rFonts w:ascii="Calibri" w:hAnsi="Calibri"/>
          <w:b/>
          <w:color w:val="0B1F3A"/>
          <w:sz w:val="56"/>
        </w:rPr>
        <w:t>Prioritization</w:t>
      </w:r>
    </w:p>
    <w:p>
      <w:pPr>
        <w:spacing w:before="120" w:after="400"/>
      </w:pPr>
      <w:r>
        <w:rPr>
          <w:rFonts w:ascii="Calibri" w:hAnsi="Calibri"/>
          <w:i/>
          <w:color w:val="0D9488"/>
          <w:sz w:val="24"/>
        </w:rPr>
        <w:t>A decision guide for choosing which integrations to build first and how to build them sustainably</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Integration Architects, Platform Owners, Process Owners</w:t>
      </w:r>
    </w:p>
    <w:p>
      <w:pPr>
        <w:spacing w:after="40"/>
      </w:pPr>
      <w:r>
        <w:rPr>
          <w:rFonts w:ascii="Calibri" w:hAnsi="Calibri"/>
          <w:b w:val="0"/>
          <w:i w:val="0"/>
          <w:color w:val="475569"/>
          <w:sz w:val="20"/>
        </w:rPr>
        <w:t>Companion to: Platform Foundation Workshop Pre-Read · Service Graph Connectors Pre-Read</w:t>
      </w:r>
    </w:p>
    <w:p>
      <w:pPr>
        <w:spacing w:after="80"/>
      </w:pPr>
      <w:r>
        <w:rPr>
          <w:rFonts w:ascii="Calibri" w:hAnsi="Calibri"/>
          <w:b w:val="0"/>
          <w:i w:val="0"/>
          <w:color w:val="475569"/>
          <w:sz w:val="20"/>
        </w:rPr>
        <w:t>Document ID: CLT-DT-12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Every ServiceNow implementation involves integrations — connections to Active Directory, cloud platforms, monitoring tools, HR systems, asset management tools, and more. The question is never whether to integrate but which integrations to build first, how to build them in a way that is maintainable, and which integrations can be served by ServiceNow's pre-built connectors rather than custom development.</w:t>
      </w:r>
    </w:p>
    <w:p>
      <w:pPr>
        <w:spacing w:after="160" w:before="0"/>
      </w:pPr>
      <w:r>
        <w:rPr>
          <w:rFonts w:ascii="Calibri" w:hAnsi="Calibri"/>
          <w:color w:val="1A1A1A"/>
          <w:sz w:val="22"/>
        </w:rPr>
        <w:t>Integration decisions have a disproportionate impact on project timeline. A single complex integration that is scoped incorrectly or assigned to an unavailable technical resource can consume weeks of the sprint. The prioritization decisions in this guide are designed to protect the timeline by sequencing integrations from highest-value and lowest-complexity to highest-value and highest-complexity — and deferring everything else.</w:t>
      </w:r>
    </w:p>
    <w:p>
      <w:pPr>
        <w:spacing w:after="160" w:before="0"/>
      </w:pPr>
      <w:r>
        <w:rPr>
          <w:rFonts w:ascii="Calibri" w:hAnsi="Calibri"/>
          <w:color w:val="1A1A1A"/>
          <w:sz w:val="22"/>
        </w:rPr>
        <w:t>ServiceNow's pre-built connector ecosystem covers a significant portion of enterprise integration needs — often without any custom development. Reviewing the connector catalog before committing to custom integration is always the right first step.</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Integration Prioritization Matters Now</w:t>
      </w:r>
    </w:p>
    <w:p>
      <w:pPr>
        <w:pStyle w:val="Heading2"/>
      </w:pPr>
      <w:r>
        <w:t>Foundation integrations unlock every downstream process area</w:t>
      </w:r>
    </w:p>
    <w:p>
      <w:pPr>
        <w:spacing w:after="160" w:before="0"/>
      </w:pPr>
      <w:r>
        <w:rPr>
          <w:rFonts w:ascii="Calibri" w:hAnsi="Calibri"/>
          <w:color w:val="1A1A1A"/>
          <w:sz w:val="22"/>
        </w:rPr>
        <w:t>Active Directory and Entra ID integration is the single most foundational: it populates the user directory that every other ServiceNow process depends on. SSO integration determines how users authenticate. SCCM or Intune integration feeds asset data to HAM. These foundation integrations have no process-area prerequisites — they should be the first integrations built, regardless of the order of other sprint work.</w:t>
      </w:r>
    </w:p>
    <w:p>
      <w:pPr>
        <w:pStyle w:val="Heading2"/>
      </w:pPr>
      <w:r>
        <w:t>Custom integrations create maintenance debt</w:t>
      </w:r>
    </w:p>
    <w:p>
      <w:pPr>
        <w:spacing w:after="160" w:before="0"/>
      </w:pPr>
      <w:r>
        <w:rPr>
          <w:rFonts w:ascii="Calibri" w:hAnsi="Calibri"/>
          <w:color w:val="1A1A1A"/>
          <w:sz w:val="22"/>
        </w:rPr>
        <w:t>Every custom integration is a code artifact that must be maintained across ServiceNow upgrades, API changes in the source system, and organizational changes. Pre-built connectors are maintained by ServiceNow and updated with each platform release. The ratio of custom-to-connector integrations is a useful technical debt metric — an engagement that ends with 12 custom integrations and 2 connectors has more maintenance risk than one that ends with 4 custom integrations and 10 connectors.</w:t>
      </w:r>
    </w:p>
    <w:p>
      <w:pPr>
        <w:pStyle w:val="Heading2"/>
      </w:pPr>
      <w:r>
        <w:t>Integration scope creep is the most common sprint timeline risk</w:t>
      </w:r>
    </w:p>
    <w:p>
      <w:pPr>
        <w:spacing w:after="160" w:before="0"/>
      </w:pPr>
      <w:r>
        <w:rPr>
          <w:rFonts w:ascii="Calibri" w:hAnsi="Calibri"/>
          <w:color w:val="1A1A1A"/>
          <w:sz w:val="22"/>
        </w:rPr>
        <w:t>Integrations are the most common source of sprint scope expansion during an ITSM implementation. A data feed that 'should be simple' reveals API authentication requirements, data quality issues, or source system access restrictions that each add days to the timeline. Prioritizing integrations explicitly — and freezing scope once the sprint begins — is the most effective mitigation.</w:t>
      </w:r>
    </w:p>
    <w:p>
      <w:r>
        <w:br w:type="page"/>
      </w:r>
    </w:p>
    <w:p>
      <w:pPr>
        <w:pStyle w:val="Heading1"/>
      </w:pPr>
      <w:r>
        <w:t>2.  The Signals That your integration roadmap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Integration requests arrive throughout the engagement without prioritization</w:t>
      </w:r>
    </w:p>
    <w:p>
      <w:pPr>
        <w:spacing w:after="160" w:before="0"/>
      </w:pPr>
      <w:r>
        <w:rPr>
          <w:rFonts w:ascii="Calibri" w:hAnsi="Calibri"/>
          <w:color w:val="1A1A1A"/>
          <w:sz w:val="22"/>
        </w:rPr>
        <w:t>When integration requests are added to the backlog as they are identified — rather than prioritized at the start — the integration scope expands continuously. By mid-engagement, the integration list has grown beyond what the sprint schedule can absorb, and decisions about what to defer happen under time pressure rather than strategically.</w:t>
      </w:r>
    </w:p>
    <w:p>
      <w:pPr>
        <w:pStyle w:val="Heading2"/>
      </w:pPr>
      <w:r>
        <w:t>Custom development is proposed for integrations that have pre-built connectors</w:t>
      </w:r>
    </w:p>
    <w:p>
      <w:pPr>
        <w:spacing w:after="160" w:before="0"/>
      </w:pPr>
      <w:r>
        <w:rPr>
          <w:rFonts w:ascii="Calibri" w:hAnsi="Calibri"/>
          <w:color w:val="1A1A1A"/>
          <w:sz w:val="22"/>
        </w:rPr>
        <w:t>AWS, Azure, Intune, Active Directory, Okta, Qualys, and dozens of other platforms have ServiceNow-certified connectors that require no custom development. When custom development is proposed for any of these, the first question should be: does a certified connector already exist?</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integrations are required for Sprint 1 go-live?</w:t>
      </w:r>
    </w:p>
    <w:p>
      <w:pPr>
        <w:spacing w:after="160" w:before="0"/>
      </w:pPr>
      <w:r>
        <w:rPr>
          <w:rFonts w:ascii="Calibri" w:hAnsi="Calibri"/>
          <w:color w:val="1A1A1A"/>
          <w:sz w:val="22"/>
        </w:rPr>
        <w:t>Identify the integrations without which the core platform cannot function: user directory sync (AD/Entra), SSO authentication, and email for notifications. These are non-negotiable Sprint 1 requirements. Everything else should be evaluated against sprint capacity and deferred if necessary.</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systems must be integrated before any ServiceNow user can log in and work?</w:t>
      </w:r>
    </w:p>
    <w:p>
      <w:pPr>
        <w:pStyle w:val="ListBullet"/>
        <w:spacing w:after="40"/>
        <w:ind w:left="360"/>
      </w:pPr>
      <w:r>
        <w:rPr>
          <w:rFonts w:ascii="Calibri" w:hAnsi="Calibri"/>
          <w:sz w:val="22"/>
        </w:rPr>
        <w:t>Is SSO already configured in a prior ServiceNow environment, or does it need to be built from scratch?</w:t>
      </w:r>
    </w:p>
    <w:p>
      <w:pPr>
        <w:pStyle w:val="ListBullet"/>
        <w:spacing w:after="40"/>
        <w:ind w:left="360"/>
      </w:pPr>
      <w:r>
        <w:rPr>
          <w:rFonts w:ascii="Calibri" w:hAnsi="Calibri"/>
          <w:sz w:val="22"/>
        </w:rPr>
        <w:t>Which integrations feed data that downstream sprint work depends on?</w:t>
      </w:r>
    </w:p>
    <w:p>
      <w:pPr>
        <w:spacing w:after="160" w:before="80"/>
      </w:pPr>
      <w:r>
        <w:rPr>
          <w:rFonts w:ascii="Calibri" w:hAnsi="Calibri"/>
          <w:i/>
          <w:color w:val="1A1A1A"/>
          <w:sz w:val="22"/>
        </w:rPr>
        <w:t>Sprint 1 integration scope: AD/Entra sync, SSO, email notifications. Everything else is Sprint 2 or later.</w:t>
      </w:r>
    </w:p>
    <w:p>
      <w:pPr>
        <w:pStyle w:val="Heading2"/>
      </w:pPr>
      <w:r>
        <w:t>Decision 2 — Connector vs. custom integration — which approach for each in-scope integration?</w:t>
      </w:r>
    </w:p>
    <w:p>
      <w:pPr>
        <w:spacing w:after="160" w:before="0"/>
      </w:pPr>
      <w:r>
        <w:rPr>
          <w:rFonts w:ascii="Calibri" w:hAnsi="Calibri"/>
          <w:color w:val="1A1A1A"/>
          <w:sz w:val="22"/>
        </w:rPr>
        <w:t>For every integration on the list, the first question is: does a ServiceNow-certified connector exist? Certified connectors for SCCM, Intune, AWS, Azure, Okta, Qualys, and others eliminate custom development. If a connector exists and meets the requirement, the connector is the answer — the cost comparison (connector configuration vs. custom development and maintenance) is never close.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is the source system for each integration — does a ServiceNow connector exist?</w:t>
      </w:r>
    </w:p>
    <w:p>
      <w:pPr>
        <w:pStyle w:val="ListBullet"/>
        <w:spacing w:after="40"/>
        <w:ind w:left="360"/>
      </w:pPr>
      <w:r>
        <w:rPr>
          <w:rFonts w:ascii="Calibri" w:hAnsi="Calibri"/>
          <w:sz w:val="22"/>
        </w:rPr>
        <w:t>For integrations without a connector: what is the source system API, and who owns it?</w:t>
      </w:r>
    </w:p>
    <w:p>
      <w:pPr>
        <w:pStyle w:val="ListBullet"/>
        <w:spacing w:after="40"/>
        <w:ind w:left="360"/>
      </w:pPr>
      <w:r>
        <w:rPr>
          <w:rFonts w:ascii="Calibri" w:hAnsi="Calibri"/>
          <w:sz w:val="22"/>
        </w:rPr>
        <w:t>Are there integration requirements that connectors cannot meet — and if so, why?</w:t>
      </w:r>
    </w:p>
    <w:p>
      <w:pPr>
        <w:pStyle w:val="Heading2"/>
      </w:pPr>
      <w:r>
        <w:t>Decision 3 — What is the data flow direction and volume for each integration?</w:t>
      </w:r>
    </w:p>
    <w:p>
      <w:pPr>
        <w:spacing w:after="160" w:before="0"/>
      </w:pPr>
      <w:r>
        <w:rPr>
          <w:rFonts w:ascii="Calibri" w:hAnsi="Calibri"/>
          <w:color w:val="1A1A1A"/>
          <w:sz w:val="22"/>
        </w:rPr>
        <w:t>Each integration has a direction (ServiceNow reads from source, ServiceNow writes to target, or bidirectional) and a volume (how many records, how frequently). High-volume, high-frequency bidirectional integrations are the highest-risk scope items. Defining direction and volume before development begins prevents the most common integration scope surprises.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For each integration: does ServiceNow need to read, write, or both?</w:t>
      </w:r>
    </w:p>
    <w:p>
      <w:pPr>
        <w:pStyle w:val="ListBullet"/>
        <w:spacing w:after="40"/>
        <w:ind w:left="360"/>
      </w:pPr>
      <w:r>
        <w:rPr>
          <w:rFonts w:ascii="Calibri" w:hAnsi="Calibri"/>
          <w:sz w:val="22"/>
        </w:rPr>
        <w:t>What is the expected record volume — hundreds, thousands, millions?</w:t>
      </w:r>
    </w:p>
    <w:p>
      <w:pPr>
        <w:pStyle w:val="ListBullet"/>
        <w:spacing w:after="40"/>
        <w:ind w:left="360"/>
      </w:pPr>
      <w:r>
        <w:rPr>
          <w:rFonts w:ascii="Calibri" w:hAnsi="Calibri"/>
          <w:sz w:val="22"/>
        </w:rPr>
        <w:t>What is the required synchronization frequency — real-time, hourly, daily?</w:t>
      </w:r>
    </w:p>
    <w:p>
      <w:pPr>
        <w:pStyle w:val="Heading2"/>
      </w:pPr>
      <w:r>
        <w:t>Decision 4 — Who owns each integration post-go-live?</w:t>
      </w:r>
    </w:p>
    <w:p>
      <w:pPr>
        <w:spacing w:after="160" w:before="0"/>
      </w:pPr>
      <w:r>
        <w:rPr>
          <w:rFonts w:ascii="Calibri" w:hAnsi="Calibri"/>
          <w:color w:val="1A1A1A"/>
          <w:sz w:val="22"/>
        </w:rPr>
        <w:t>Every integration needs a named owner: the person responsible when the source system changes its API, when the integration fails, or when the data quality degrades. Integrations without named owners accumulate silently until a failure makes them visible. The workshop will assign ownership for every in-scope integration.</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owns the source system for each integration — and have they been engaged?</w:t>
      </w:r>
    </w:p>
    <w:p>
      <w:pPr>
        <w:pStyle w:val="ListBullet"/>
        <w:spacing w:after="40"/>
        <w:ind w:left="360"/>
      </w:pPr>
      <w:r>
        <w:rPr>
          <w:rFonts w:ascii="Calibri" w:hAnsi="Calibri"/>
          <w:sz w:val="22"/>
        </w:rPr>
        <w:t>Who on the IT side is responsible for monitoring integration health?</w:t>
      </w:r>
    </w:p>
    <w:p>
      <w:pPr>
        <w:pStyle w:val="ListBullet"/>
        <w:spacing w:after="40"/>
        <w:ind w:left="360"/>
      </w:pPr>
      <w:r>
        <w:rPr>
          <w:rFonts w:ascii="Calibri" w:hAnsi="Calibri"/>
          <w:sz w:val="22"/>
        </w:rPr>
        <w:t>What is the process for updating an integration when the source system changes?</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Foundation integrations (AD, SSO, email) built in Sprint 1</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Foundation integrations deferred — subsequent sprints blocked by missing user data</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Certified connectors used wherever available</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 development built for integrations that have certified connectors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scope frozen at sprint start — additions require change control</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requests added throughout the sprint — scope grows continuously</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Named owner for every integration with a monitoring process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Integrations running without an owner — failures discovered only when a process breaks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Data direction and volume documented before development begins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Volume and direction assumptions discovered during development — timeline surprises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health included in operational monitoring dashboard</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Integrations not monitored — silently degrading data quality</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Connector-first audit saving 8 weeks of development</w:t>
      </w:r>
    </w:p>
    <w:p>
      <w:pPr>
        <w:spacing w:after="160" w:before="0"/>
      </w:pPr>
      <w:r>
        <w:rPr>
          <w:rFonts w:ascii="Calibri" w:hAnsi="Calibri"/>
          <w:color w:val="1A1A1A"/>
          <w:sz w:val="22"/>
        </w:rPr>
        <w:t>A technology company entered implementation planning with a list of 14 integrations flagged for custom development. An ECS connector audit found that 8 of the 14 had certified ServiceNow connectors: Intune, AWS, Azure, Okta, Qualys, and three others. Switching from custom development to connector configuration saved an estimated 8 weeks of development time and eliminated 8 custom code artifacts from the ongoing maintenance burden.</w:t>
      </w:r>
    </w:p>
    <w:p>
      <w:pPr>
        <w:pStyle w:val="Heading2"/>
      </w:pPr>
      <w:r>
        <w:t>Pattern B — Integration scope freeze protecting sprint timelines</w:t>
      </w:r>
    </w:p>
    <w:p>
      <w:pPr>
        <w:spacing w:after="160" w:before="0"/>
      </w:pPr>
      <w:r>
        <w:rPr>
          <w:rFonts w:ascii="Calibri" w:hAnsi="Calibri"/>
          <w:color w:val="1A1A1A"/>
          <w:sz w:val="22"/>
        </w:rPr>
        <w:t>A federal agency implemented a formal integration scope freeze: any integration not on the approved Phase 1 list required a written change request reviewed by the steering committee. Three change requests were submitted during the engagement; two were deferred to Phase 2, one was approved with a corresponding scope reduction elsewhere. No sprint timeline was exceeded. Agencies without this process averaged 2.3 weeks of timeline extension per sprint.</w:t>
      </w:r>
    </w:p>
    <w:p>
      <w:pPr>
        <w:pStyle w:val="Heading2"/>
      </w:pPr>
      <w:r>
        <w:t>Pattern C — SCCM integration as a HAM data foundation</w:t>
      </w:r>
    </w:p>
    <w:p>
      <w:pPr>
        <w:spacing w:after="160" w:before="0"/>
      </w:pPr>
      <w:r>
        <w:rPr>
          <w:rFonts w:ascii="Calibri" w:hAnsi="Calibri"/>
          <w:color w:val="1A1A1A"/>
          <w:sz w:val="22"/>
        </w:rPr>
        <w:t>A healthcare organization used the ServiceNow SCCM connector to populate endpoint CIs with hardware inventory data. The connector sync ran nightly and updated Computer CI records with installed software, hardware configuration, and last-seen date. HAM lifecycle tracking for 12,000 endpoints was available from day one without any custom development, and asset audit accuracy improved from 68% to 94% in the first quarter.</w:t>
      </w:r>
    </w:p>
    <w:p>
      <w:r>
        <w:br w:type="page"/>
      </w:r>
    </w:p>
    <w:p>
      <w:pPr>
        <w:pStyle w:val="Heading1"/>
      </w:pPr>
      <w:r>
        <w:t>6.  How We Will Workshop This Together</w:t>
      </w:r>
    </w:p>
    <w:p>
      <w:pPr>
        <w:spacing w:after="160" w:before="0"/>
      </w:pPr>
      <w:r>
        <w:rPr>
          <w:rFonts w:ascii="Calibri" w:hAnsi="Calibri"/>
          <w:color w:val="1A1A1A"/>
          <w:sz w:val="22"/>
        </w:rPr>
        <w:t>The workshop will produce a prioritized integration list with a connector vs. custom classification for each item, data direction and volume estimates, named owners, and a sprint assignment for each integration. We will also review the integration scope against sprint capacity and make explicit decisions about what to defer.</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Complete list of systems that need to connect to ServiceNow — in any direction</w:t>
      </w:r>
    </w:p>
    <w:p>
      <w:pPr>
        <w:pStyle w:val="ListBullet"/>
        <w:spacing w:after="40"/>
        <w:ind w:left="360"/>
      </w:pPr>
      <w:r>
        <w:rPr>
          <w:rFonts w:ascii="Calibri" w:hAnsi="Calibri"/>
          <w:sz w:val="22"/>
        </w:rPr>
        <w:t>For each system: technical contacts who own the source API or data feed</w:t>
      </w:r>
    </w:p>
    <w:p>
      <w:pPr>
        <w:pStyle w:val="ListBullet"/>
        <w:spacing w:after="40"/>
        <w:ind w:left="360"/>
      </w:pPr>
      <w:r>
        <w:rPr>
          <w:rFonts w:ascii="Calibri" w:hAnsi="Calibri"/>
          <w:sz w:val="22"/>
        </w:rPr>
        <w:t>Existing integration documentation if any integrations have been built previously</w:t>
      </w:r>
    </w:p>
    <w:p>
      <w:pPr>
        <w:pStyle w:val="ListBullet"/>
        <w:spacing w:after="40"/>
        <w:ind w:left="360"/>
      </w:pPr>
      <w:r>
        <w:rPr>
          <w:rFonts w:ascii="Calibri" w:hAnsi="Calibri"/>
          <w:sz w:val="22"/>
        </w:rPr>
        <w:t>SSO and identity provider configuration details (AD, Entra ID, SAML)</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What systems need to connect to ServiceNow, and do you have a list of them?</w:t>
      </w:r>
    </w:p>
    <w:p>
      <w:pPr>
        <w:pStyle w:val="ListBullet"/>
        <w:spacing w:after="40"/>
        <w:ind w:left="360"/>
      </w:pPr>
      <w:r>
        <w:rPr>
          <w:rFonts w:ascii="Calibri" w:hAnsi="Calibri"/>
          <w:sz w:val="22"/>
        </w:rPr>
        <w:t>Is Active Directory or Entra ID the primary identity source for your environment?</w:t>
      </w:r>
    </w:p>
    <w:p>
      <w:pPr>
        <w:pStyle w:val="ListBullet"/>
        <w:spacing w:after="40"/>
        <w:ind w:left="360"/>
      </w:pPr>
      <w:r>
        <w:rPr>
          <w:rFonts w:ascii="Calibri" w:hAnsi="Calibri"/>
          <w:sz w:val="22"/>
        </w:rPr>
        <w:t>Are there integrations your team considers mandatory for go-live?</w:t>
      </w:r>
    </w:p>
    <w:p>
      <w:pPr>
        <w:pStyle w:val="ListBullet"/>
        <w:spacing w:after="40"/>
        <w:ind w:left="360"/>
      </w:pPr>
      <w:r>
        <w:rPr>
          <w:rFonts w:ascii="Calibri" w:hAnsi="Calibri"/>
          <w:sz w:val="22"/>
        </w:rPr>
        <w:t>Who are the technical owners of the key source systems (SCCM, cloud platforms, monitoring tools)?</w:t>
      </w:r>
    </w:p>
    <w:p>
      <w:pPr>
        <w:pStyle w:val="ListBullet"/>
        <w:spacing w:after="40"/>
        <w:ind w:left="360"/>
      </w:pPr>
      <w:r>
        <w:rPr>
          <w:rFonts w:ascii="Calibri" w:hAnsi="Calibri"/>
          <w:sz w:val="22"/>
        </w:rPr>
        <w:t>Have you done any ServiceNow integration work before — are there existing integration patterns or tools in use?</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Foundation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Foundation integrations (AD, SSO) are covered in the Platform Foundation sprint</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Graph Connectors Workshop Pre-Read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Graph Connectors are pre-built integrations for CMDB population</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SCCM and Intune integrations feed HAM asset data</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Integration Prioritization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